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F01C4" w14:textId="4A4BF545" w:rsidR="002445A3" w:rsidRDefault="004865E9" w:rsidP="004865E9">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KTULU RESOURCES</w:t>
      </w:r>
    </w:p>
    <w:p w14:paraId="00F4BD67" w14:textId="5F646D6D" w:rsidR="0020646E" w:rsidRDefault="00B95545" w:rsidP="004865E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50659D5C" w14:textId="67C1D78D" w:rsidR="0020646E" w:rsidRDefault="004865E9" w:rsidP="004865E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MINISTER OF MINES AND MINING DEVELOPMENT</w:t>
      </w:r>
    </w:p>
    <w:p w14:paraId="3F65CEE2" w14:textId="268B87CB" w:rsidR="0020646E" w:rsidRDefault="00B95545" w:rsidP="004865E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6B298EB9" w14:textId="6B72A48C" w:rsidR="0020646E" w:rsidRDefault="004865E9" w:rsidP="004865E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PROVINCIAL MINING DIRECTOR FOR MASHONALAND CENTRAL N.O</w:t>
      </w:r>
    </w:p>
    <w:p w14:paraId="62717D45" w14:textId="77777777" w:rsidR="00B95545" w:rsidRDefault="00B95545" w:rsidP="004865E9">
      <w:pPr>
        <w:spacing w:after="0" w:line="240" w:lineRule="auto"/>
        <w:rPr>
          <w:rFonts w:ascii="Times New Roman" w:hAnsi="Times New Roman" w:cs="Times New Roman"/>
          <w:sz w:val="24"/>
          <w:szCs w:val="24"/>
          <w:lang w:val="en-US"/>
        </w:rPr>
      </w:pPr>
    </w:p>
    <w:p w14:paraId="7B8E8B6D" w14:textId="77777777" w:rsidR="009F6D4D" w:rsidRDefault="009F6D4D" w:rsidP="004865E9">
      <w:pPr>
        <w:spacing w:after="0" w:line="240" w:lineRule="auto"/>
        <w:rPr>
          <w:rFonts w:ascii="Times New Roman" w:hAnsi="Times New Roman" w:cs="Times New Roman"/>
          <w:sz w:val="24"/>
          <w:szCs w:val="24"/>
          <w:lang w:val="en-US"/>
        </w:rPr>
      </w:pPr>
    </w:p>
    <w:p w14:paraId="69110D39" w14:textId="5A9E2E91" w:rsidR="009F6D4D" w:rsidRPr="009F6D4D" w:rsidRDefault="004865E9" w:rsidP="004865E9">
      <w:pPr>
        <w:spacing w:after="0" w:line="240" w:lineRule="auto"/>
        <w:rPr>
          <w:rFonts w:ascii="Times New Roman" w:hAnsi="Times New Roman" w:cs="Times New Roman"/>
          <w:sz w:val="24"/>
          <w:szCs w:val="24"/>
          <w:lang w:val="en-US"/>
        </w:rPr>
      </w:pPr>
      <w:r w:rsidRPr="009F6D4D">
        <w:rPr>
          <w:rFonts w:ascii="Times New Roman" w:hAnsi="Times New Roman" w:cs="Times New Roman"/>
          <w:sz w:val="24"/>
          <w:szCs w:val="24"/>
          <w:lang w:val="en-US"/>
        </w:rPr>
        <w:t>HIGH COURT OF ZIMBABWE</w:t>
      </w:r>
    </w:p>
    <w:p w14:paraId="4E3523D7" w14:textId="58941E57" w:rsidR="009F6D4D" w:rsidRPr="004865E9" w:rsidRDefault="004865E9" w:rsidP="004865E9">
      <w:pPr>
        <w:spacing w:after="0" w:line="240" w:lineRule="auto"/>
        <w:rPr>
          <w:rFonts w:ascii="Times New Roman" w:hAnsi="Times New Roman" w:cs="Times New Roman"/>
          <w:b/>
          <w:bCs/>
          <w:sz w:val="24"/>
          <w:szCs w:val="24"/>
          <w:lang w:val="en-US"/>
        </w:rPr>
      </w:pPr>
      <w:r w:rsidRPr="004865E9">
        <w:rPr>
          <w:rFonts w:ascii="Times New Roman" w:hAnsi="Times New Roman" w:cs="Times New Roman"/>
          <w:b/>
          <w:bCs/>
          <w:sz w:val="24"/>
          <w:szCs w:val="24"/>
          <w:lang w:val="en-US"/>
        </w:rPr>
        <w:t>TAKUVA J</w:t>
      </w:r>
    </w:p>
    <w:p w14:paraId="5ABB409A" w14:textId="64742137" w:rsidR="009F6D4D" w:rsidRDefault="004865E9" w:rsidP="004865E9">
      <w:pPr>
        <w:spacing w:after="0" w:line="240" w:lineRule="auto"/>
        <w:rPr>
          <w:rFonts w:ascii="Times New Roman" w:hAnsi="Times New Roman" w:cs="Times New Roman"/>
          <w:sz w:val="24"/>
          <w:szCs w:val="24"/>
          <w:lang w:val="en-US"/>
        </w:rPr>
      </w:pPr>
      <w:r w:rsidRPr="009F6D4D">
        <w:rPr>
          <w:rFonts w:ascii="Times New Roman" w:hAnsi="Times New Roman" w:cs="Times New Roman"/>
          <w:sz w:val="24"/>
          <w:szCs w:val="24"/>
          <w:lang w:val="en-US"/>
        </w:rPr>
        <w:t>HARARE; 20 J</w:t>
      </w:r>
      <w:r w:rsidR="00570985" w:rsidRPr="009F6D4D">
        <w:rPr>
          <w:rFonts w:ascii="Times New Roman" w:hAnsi="Times New Roman" w:cs="Times New Roman"/>
          <w:sz w:val="24"/>
          <w:szCs w:val="24"/>
          <w:lang w:val="en-US"/>
        </w:rPr>
        <w:t>anuary</w:t>
      </w:r>
      <w:r w:rsidRPr="009F6D4D">
        <w:rPr>
          <w:rFonts w:ascii="Times New Roman" w:hAnsi="Times New Roman" w:cs="Times New Roman"/>
          <w:sz w:val="24"/>
          <w:szCs w:val="24"/>
          <w:lang w:val="en-US"/>
        </w:rPr>
        <w:t xml:space="preserve"> </w:t>
      </w:r>
      <w:r w:rsidR="00570985">
        <w:rPr>
          <w:rFonts w:ascii="Times New Roman" w:hAnsi="Times New Roman" w:cs="Times New Roman"/>
          <w:sz w:val="24"/>
          <w:szCs w:val="24"/>
          <w:lang w:val="en-US"/>
        </w:rPr>
        <w:t xml:space="preserve">&amp; 30 September </w:t>
      </w:r>
      <w:r w:rsidRPr="009F6D4D">
        <w:rPr>
          <w:rFonts w:ascii="Times New Roman" w:hAnsi="Times New Roman" w:cs="Times New Roman"/>
          <w:sz w:val="24"/>
          <w:szCs w:val="24"/>
          <w:lang w:val="en-US"/>
        </w:rPr>
        <w:t>2025</w:t>
      </w:r>
    </w:p>
    <w:p w14:paraId="642886CF" w14:textId="77777777" w:rsidR="004865E9" w:rsidRDefault="004865E9" w:rsidP="009F6D4D">
      <w:pPr>
        <w:rPr>
          <w:rFonts w:ascii="Times New Roman" w:hAnsi="Times New Roman" w:cs="Times New Roman"/>
          <w:sz w:val="24"/>
          <w:szCs w:val="24"/>
          <w:lang w:val="en-US"/>
        </w:rPr>
      </w:pPr>
    </w:p>
    <w:p w14:paraId="45BBFA0B" w14:textId="7A248E83" w:rsidR="009F6D4D" w:rsidRDefault="009F6D4D" w:rsidP="009F6D4D">
      <w:pPr>
        <w:rPr>
          <w:rFonts w:ascii="Times New Roman" w:hAnsi="Times New Roman" w:cs="Times New Roman"/>
          <w:b/>
          <w:bCs/>
          <w:sz w:val="24"/>
          <w:szCs w:val="24"/>
          <w:lang w:val="en-US"/>
        </w:rPr>
      </w:pPr>
      <w:r w:rsidRPr="00864A15">
        <w:rPr>
          <w:rFonts w:ascii="Times New Roman" w:hAnsi="Times New Roman" w:cs="Times New Roman"/>
          <w:b/>
          <w:bCs/>
          <w:sz w:val="24"/>
          <w:szCs w:val="24"/>
          <w:lang w:val="en-US"/>
        </w:rPr>
        <w:t>Court Application for setting aside forfeiture of mining claims</w:t>
      </w:r>
    </w:p>
    <w:p w14:paraId="098EFF80" w14:textId="77777777" w:rsidR="004865E9" w:rsidRPr="00864A15" w:rsidRDefault="004865E9" w:rsidP="009F6D4D">
      <w:pPr>
        <w:rPr>
          <w:rFonts w:ascii="Times New Roman" w:hAnsi="Times New Roman" w:cs="Times New Roman"/>
          <w:b/>
          <w:bCs/>
          <w:sz w:val="24"/>
          <w:szCs w:val="24"/>
          <w:lang w:val="en-US"/>
        </w:rPr>
      </w:pPr>
    </w:p>
    <w:p w14:paraId="0F4C3DAA" w14:textId="7593C167" w:rsidR="009F6D4D" w:rsidRPr="009F6D4D" w:rsidRDefault="009F6D4D" w:rsidP="004865E9">
      <w:pPr>
        <w:spacing w:after="0"/>
        <w:jc w:val="both"/>
        <w:rPr>
          <w:rFonts w:ascii="Times New Roman" w:hAnsi="Times New Roman" w:cs="Times New Roman"/>
          <w:sz w:val="24"/>
          <w:szCs w:val="24"/>
          <w:lang w:val="en-US"/>
        </w:rPr>
      </w:pPr>
      <w:r w:rsidRPr="009F6D4D">
        <w:rPr>
          <w:rFonts w:ascii="Times New Roman" w:hAnsi="Times New Roman" w:cs="Times New Roman"/>
          <w:i/>
          <w:iCs/>
          <w:sz w:val="24"/>
          <w:szCs w:val="24"/>
          <w:lang w:val="en-US"/>
        </w:rPr>
        <w:t>K Sabau</w:t>
      </w:r>
      <w:r w:rsidRPr="009F6D4D">
        <w:rPr>
          <w:rFonts w:ascii="Times New Roman" w:hAnsi="Times New Roman" w:cs="Times New Roman"/>
          <w:sz w:val="24"/>
          <w:szCs w:val="24"/>
          <w:lang w:val="en-US"/>
        </w:rPr>
        <w:t>, for the applicant</w:t>
      </w:r>
    </w:p>
    <w:p w14:paraId="4B6FAF66" w14:textId="4AF01642" w:rsidR="009F6D4D" w:rsidRDefault="009F6D4D" w:rsidP="004865E9">
      <w:pPr>
        <w:spacing w:after="0"/>
        <w:jc w:val="both"/>
        <w:rPr>
          <w:rFonts w:ascii="Times New Roman" w:hAnsi="Times New Roman" w:cs="Times New Roman"/>
          <w:sz w:val="24"/>
          <w:szCs w:val="24"/>
          <w:lang w:val="en-US"/>
        </w:rPr>
      </w:pPr>
      <w:r w:rsidRPr="009F6D4D">
        <w:rPr>
          <w:rFonts w:ascii="Times New Roman" w:hAnsi="Times New Roman" w:cs="Times New Roman"/>
          <w:i/>
          <w:iCs/>
          <w:sz w:val="24"/>
          <w:szCs w:val="24"/>
          <w:lang w:val="en-US"/>
        </w:rPr>
        <w:t>P Chibanda</w:t>
      </w:r>
      <w:r w:rsidRPr="009F6D4D">
        <w:rPr>
          <w:rFonts w:ascii="Times New Roman" w:hAnsi="Times New Roman" w:cs="Times New Roman"/>
          <w:sz w:val="24"/>
          <w:szCs w:val="24"/>
          <w:lang w:val="en-US"/>
        </w:rPr>
        <w:t xml:space="preserve">, for the </w:t>
      </w:r>
      <w:r w:rsidR="004865E9">
        <w:rPr>
          <w:rFonts w:ascii="Times New Roman" w:hAnsi="Times New Roman" w:cs="Times New Roman"/>
          <w:sz w:val="24"/>
          <w:szCs w:val="24"/>
          <w:lang w:val="en-US"/>
        </w:rPr>
        <w:t>1</w:t>
      </w:r>
      <w:r w:rsidR="004865E9" w:rsidRPr="004865E9">
        <w:rPr>
          <w:rFonts w:ascii="Times New Roman" w:hAnsi="Times New Roman" w:cs="Times New Roman"/>
          <w:sz w:val="24"/>
          <w:szCs w:val="24"/>
          <w:vertAlign w:val="superscript"/>
          <w:lang w:val="en-US"/>
        </w:rPr>
        <w:t>st</w:t>
      </w:r>
      <w:r w:rsidR="004865E9">
        <w:rPr>
          <w:rFonts w:ascii="Times New Roman" w:hAnsi="Times New Roman" w:cs="Times New Roman"/>
          <w:sz w:val="24"/>
          <w:szCs w:val="24"/>
          <w:lang w:val="en-US"/>
        </w:rPr>
        <w:t xml:space="preserve"> and </w:t>
      </w:r>
      <w:proofErr w:type="gramStart"/>
      <w:r w:rsidR="004865E9">
        <w:rPr>
          <w:rFonts w:ascii="Times New Roman" w:hAnsi="Times New Roman" w:cs="Times New Roman"/>
          <w:sz w:val="24"/>
          <w:szCs w:val="24"/>
          <w:lang w:val="en-US"/>
        </w:rPr>
        <w:t>2</w:t>
      </w:r>
      <w:r w:rsidR="004865E9" w:rsidRPr="004865E9">
        <w:rPr>
          <w:rFonts w:ascii="Times New Roman" w:hAnsi="Times New Roman" w:cs="Times New Roman"/>
          <w:sz w:val="24"/>
          <w:szCs w:val="24"/>
          <w:vertAlign w:val="superscript"/>
          <w:lang w:val="en-US"/>
        </w:rPr>
        <w:t>nd</w:t>
      </w:r>
      <w:r w:rsidR="004865E9">
        <w:rPr>
          <w:rFonts w:ascii="Times New Roman" w:hAnsi="Times New Roman" w:cs="Times New Roman"/>
          <w:sz w:val="24"/>
          <w:szCs w:val="24"/>
          <w:lang w:val="en-US"/>
        </w:rPr>
        <w:t xml:space="preserve"> </w:t>
      </w:r>
      <w:r w:rsidRPr="009F6D4D">
        <w:rPr>
          <w:rFonts w:ascii="Times New Roman" w:hAnsi="Times New Roman" w:cs="Times New Roman"/>
          <w:sz w:val="24"/>
          <w:szCs w:val="24"/>
          <w:lang w:val="en-US"/>
        </w:rPr>
        <w:t xml:space="preserve"> respondents</w:t>
      </w:r>
      <w:proofErr w:type="gramEnd"/>
    </w:p>
    <w:p w14:paraId="54220840" w14:textId="77777777" w:rsidR="004865E9" w:rsidRDefault="004865E9" w:rsidP="009F6D4D">
      <w:pPr>
        <w:rPr>
          <w:rFonts w:ascii="Times New Roman" w:hAnsi="Times New Roman" w:cs="Times New Roman"/>
          <w:sz w:val="24"/>
          <w:szCs w:val="24"/>
          <w:lang w:val="en-US"/>
        </w:rPr>
      </w:pPr>
    </w:p>
    <w:p w14:paraId="5BBA805E" w14:textId="4D60CA9D" w:rsidR="009F6D4D" w:rsidRDefault="004865E9" w:rsidP="009263C3">
      <w:pPr>
        <w:spacing w:line="360" w:lineRule="auto"/>
        <w:ind w:firstLine="720"/>
        <w:jc w:val="both"/>
        <w:rPr>
          <w:rFonts w:ascii="Times New Roman" w:hAnsi="Times New Roman" w:cs="Times New Roman"/>
          <w:sz w:val="24"/>
          <w:szCs w:val="24"/>
          <w:lang w:val="en-US"/>
        </w:rPr>
      </w:pPr>
      <w:r w:rsidRPr="009F6D4D">
        <w:rPr>
          <w:rFonts w:ascii="Times New Roman" w:hAnsi="Times New Roman" w:cs="Times New Roman"/>
          <w:b/>
          <w:bCs/>
          <w:sz w:val="24"/>
          <w:szCs w:val="24"/>
          <w:lang w:val="en-US"/>
        </w:rPr>
        <w:t>TAKUVA J</w:t>
      </w:r>
      <w:r w:rsidR="009F6D4D">
        <w:rPr>
          <w:rFonts w:ascii="Times New Roman" w:hAnsi="Times New Roman" w:cs="Times New Roman"/>
          <w:sz w:val="24"/>
          <w:szCs w:val="24"/>
          <w:lang w:val="en-US"/>
        </w:rPr>
        <w:t xml:space="preserve">: </w:t>
      </w:r>
      <w:r w:rsidR="009263C3">
        <w:rPr>
          <w:rFonts w:ascii="Times New Roman" w:hAnsi="Times New Roman" w:cs="Times New Roman"/>
          <w:sz w:val="24"/>
          <w:szCs w:val="24"/>
          <w:lang w:val="en-US"/>
        </w:rPr>
        <w:t xml:space="preserve"> </w:t>
      </w:r>
      <w:r w:rsidR="009F6D4D">
        <w:rPr>
          <w:rFonts w:ascii="Times New Roman" w:hAnsi="Times New Roman" w:cs="Times New Roman"/>
          <w:sz w:val="24"/>
          <w:szCs w:val="24"/>
          <w:lang w:val="en-US"/>
        </w:rPr>
        <w:t>This is a</w:t>
      </w:r>
      <w:r w:rsidR="003E5EA3">
        <w:rPr>
          <w:rFonts w:ascii="Times New Roman" w:hAnsi="Times New Roman" w:cs="Times New Roman"/>
          <w:sz w:val="24"/>
          <w:szCs w:val="24"/>
          <w:lang w:val="en-US"/>
        </w:rPr>
        <w:t xml:space="preserve">n application </w:t>
      </w:r>
      <w:r w:rsidR="009F6D4D" w:rsidRPr="009F6D4D">
        <w:rPr>
          <w:rFonts w:ascii="Times New Roman" w:hAnsi="Times New Roman" w:cs="Times New Roman"/>
          <w:sz w:val="24"/>
          <w:szCs w:val="24"/>
          <w:lang w:val="en-US"/>
        </w:rPr>
        <w:t>for Administrative Justice Act [</w:t>
      </w:r>
      <w:r w:rsidR="009F6D4D" w:rsidRPr="007728F1">
        <w:rPr>
          <w:rFonts w:ascii="Times New Roman" w:hAnsi="Times New Roman" w:cs="Times New Roman"/>
          <w:i/>
          <w:iCs/>
          <w:sz w:val="24"/>
          <w:szCs w:val="24"/>
          <w:lang w:val="en-US"/>
        </w:rPr>
        <w:t>Chapter 10:28</w:t>
      </w:r>
      <w:r w:rsidR="009F6D4D" w:rsidRPr="009F6D4D">
        <w:rPr>
          <w:rFonts w:ascii="Times New Roman" w:hAnsi="Times New Roman" w:cs="Times New Roman"/>
          <w:sz w:val="24"/>
          <w:szCs w:val="24"/>
          <w:lang w:val="en-US"/>
        </w:rPr>
        <w:t xml:space="preserve">] which seeks to set aside the decision of the Respondents to forfeit mining claims registered in </w:t>
      </w:r>
      <w:r w:rsidR="00E6649B" w:rsidRPr="009F6D4D">
        <w:rPr>
          <w:rFonts w:ascii="Times New Roman" w:hAnsi="Times New Roman" w:cs="Times New Roman"/>
          <w:sz w:val="24"/>
          <w:szCs w:val="24"/>
          <w:lang w:val="en-US"/>
        </w:rPr>
        <w:t>favor</w:t>
      </w:r>
      <w:r w:rsidR="009F6D4D" w:rsidRPr="009F6D4D">
        <w:rPr>
          <w:rFonts w:ascii="Times New Roman" w:hAnsi="Times New Roman" w:cs="Times New Roman"/>
          <w:sz w:val="24"/>
          <w:szCs w:val="24"/>
          <w:lang w:val="en-US"/>
        </w:rPr>
        <w:t xml:space="preserve"> of the Applicant.</w:t>
      </w:r>
      <w:r w:rsidR="009F6D4D">
        <w:rPr>
          <w:rFonts w:ascii="Times New Roman" w:hAnsi="Times New Roman" w:cs="Times New Roman"/>
          <w:sz w:val="24"/>
          <w:szCs w:val="24"/>
          <w:lang w:val="en-US"/>
        </w:rPr>
        <w:t xml:space="preserve"> Applicant seeks the following order;</w:t>
      </w:r>
    </w:p>
    <w:p w14:paraId="5B0C629C" w14:textId="60F460E2" w:rsidR="009F6D4D" w:rsidRPr="009263C3" w:rsidRDefault="009F6D4D" w:rsidP="009263C3">
      <w:pPr>
        <w:spacing w:line="240" w:lineRule="auto"/>
        <w:ind w:left="720"/>
        <w:jc w:val="both"/>
        <w:rPr>
          <w:rFonts w:ascii="Times New Roman" w:hAnsi="Times New Roman" w:cs="Times New Roman"/>
          <w:lang w:val="en-US"/>
        </w:rPr>
      </w:pPr>
      <w:r w:rsidRPr="009263C3">
        <w:rPr>
          <w:rFonts w:ascii="Times New Roman" w:hAnsi="Times New Roman" w:cs="Times New Roman"/>
          <w:lang w:val="en-US"/>
        </w:rPr>
        <w:t xml:space="preserve">1. “The Respondents’ decision to forfeit the Applicant’s mining claims bearing the following names, Beryl Rose 118, Beryl Rose 119, Beryl Rose 120, Beryl Rose 121, Beryl Rose 122, Beryl Rose 123, Beryl Rose 124, </w:t>
      </w:r>
      <w:proofErr w:type="spellStart"/>
      <w:r w:rsidRPr="009263C3">
        <w:rPr>
          <w:rFonts w:ascii="Times New Roman" w:hAnsi="Times New Roman" w:cs="Times New Roman"/>
          <w:lang w:val="en-US"/>
        </w:rPr>
        <w:t>Knoxa</w:t>
      </w:r>
      <w:proofErr w:type="spellEnd"/>
      <w:r w:rsidRPr="009263C3">
        <w:rPr>
          <w:rFonts w:ascii="Times New Roman" w:hAnsi="Times New Roman" w:cs="Times New Roman"/>
          <w:lang w:val="en-US"/>
        </w:rPr>
        <w:t xml:space="preserve"> 6, </w:t>
      </w:r>
      <w:proofErr w:type="spellStart"/>
      <w:r w:rsidRPr="009263C3">
        <w:rPr>
          <w:rFonts w:ascii="Times New Roman" w:hAnsi="Times New Roman" w:cs="Times New Roman"/>
          <w:lang w:val="en-US"/>
        </w:rPr>
        <w:t>Knoxa</w:t>
      </w:r>
      <w:proofErr w:type="spellEnd"/>
      <w:r w:rsidRPr="009263C3">
        <w:rPr>
          <w:rFonts w:ascii="Times New Roman" w:hAnsi="Times New Roman" w:cs="Times New Roman"/>
          <w:lang w:val="en-US"/>
        </w:rPr>
        <w:t xml:space="preserve"> 7 and </w:t>
      </w:r>
      <w:proofErr w:type="spellStart"/>
      <w:r w:rsidRPr="009263C3">
        <w:rPr>
          <w:rFonts w:ascii="Times New Roman" w:hAnsi="Times New Roman" w:cs="Times New Roman"/>
          <w:lang w:val="en-US"/>
        </w:rPr>
        <w:t>Knoxa</w:t>
      </w:r>
      <w:proofErr w:type="spellEnd"/>
      <w:r w:rsidRPr="009263C3">
        <w:rPr>
          <w:rFonts w:ascii="Times New Roman" w:hAnsi="Times New Roman" w:cs="Times New Roman"/>
          <w:lang w:val="en-US"/>
        </w:rPr>
        <w:t>, is hereby set aside in terms of section 4(2)(a) and (e) of the Administrative Justice Act [</w:t>
      </w:r>
      <w:r w:rsidRPr="007728F1">
        <w:rPr>
          <w:rFonts w:ascii="Times New Roman" w:hAnsi="Times New Roman" w:cs="Times New Roman"/>
          <w:i/>
          <w:iCs/>
          <w:lang w:val="en-US"/>
        </w:rPr>
        <w:t>Chapter 10:28</w:t>
      </w:r>
      <w:r w:rsidRPr="009263C3">
        <w:rPr>
          <w:rFonts w:ascii="Times New Roman" w:hAnsi="Times New Roman" w:cs="Times New Roman"/>
          <w:lang w:val="en-US"/>
        </w:rPr>
        <w:t>].</w:t>
      </w:r>
    </w:p>
    <w:p w14:paraId="1ADDEA63" w14:textId="77777777" w:rsidR="009F6D4D" w:rsidRPr="009263C3" w:rsidRDefault="009F6D4D" w:rsidP="009263C3">
      <w:pPr>
        <w:spacing w:line="240" w:lineRule="auto"/>
        <w:ind w:left="720"/>
        <w:jc w:val="both"/>
        <w:rPr>
          <w:rFonts w:ascii="Times New Roman" w:hAnsi="Times New Roman" w:cs="Times New Roman"/>
          <w:lang w:val="en-US"/>
        </w:rPr>
      </w:pPr>
      <w:r w:rsidRPr="009263C3">
        <w:rPr>
          <w:rFonts w:ascii="Times New Roman" w:hAnsi="Times New Roman" w:cs="Times New Roman"/>
          <w:lang w:val="en-US"/>
        </w:rPr>
        <w:t>2. The Respondents are hereby ordered within (7) days of this order to reinstate the Applicant’s name on the claim’s card for the mining claims bearing names listed in clause 1 of this order and all such other official mining documents for such claims in their custody.</w:t>
      </w:r>
    </w:p>
    <w:p w14:paraId="128C7086" w14:textId="77777777" w:rsidR="009F6D4D" w:rsidRPr="009263C3" w:rsidRDefault="009F6D4D" w:rsidP="009263C3">
      <w:pPr>
        <w:spacing w:line="240" w:lineRule="auto"/>
        <w:ind w:left="720"/>
        <w:jc w:val="both"/>
        <w:rPr>
          <w:rFonts w:ascii="Times New Roman" w:hAnsi="Times New Roman" w:cs="Times New Roman"/>
          <w:lang w:val="en-US"/>
        </w:rPr>
      </w:pPr>
      <w:r w:rsidRPr="009263C3">
        <w:rPr>
          <w:rFonts w:ascii="Times New Roman" w:hAnsi="Times New Roman" w:cs="Times New Roman"/>
          <w:lang w:val="en-US"/>
        </w:rPr>
        <w:t>3. The Respondents be and are hereby ordered to allow the Applicant an opportunity to settle all outstanding inspection fees in respect of the claims listed in terms of the law up to the date of this order.</w:t>
      </w:r>
    </w:p>
    <w:p w14:paraId="5EF124FB" w14:textId="364102AD" w:rsidR="009F6D4D" w:rsidRDefault="009F6D4D" w:rsidP="009263C3">
      <w:pPr>
        <w:spacing w:line="240" w:lineRule="auto"/>
        <w:ind w:left="720"/>
        <w:jc w:val="both"/>
        <w:rPr>
          <w:rFonts w:ascii="Times New Roman" w:hAnsi="Times New Roman" w:cs="Times New Roman"/>
          <w:lang w:val="en-US"/>
        </w:rPr>
      </w:pPr>
      <w:r w:rsidRPr="009263C3">
        <w:rPr>
          <w:rFonts w:ascii="Times New Roman" w:hAnsi="Times New Roman" w:cs="Times New Roman"/>
          <w:lang w:val="en-US"/>
        </w:rPr>
        <w:t xml:space="preserve">4. The Respondents, jointly severally and in </w:t>
      </w:r>
      <w:proofErr w:type="spellStart"/>
      <w:r w:rsidRPr="009263C3">
        <w:rPr>
          <w:rFonts w:ascii="Times New Roman" w:hAnsi="Times New Roman" w:cs="Times New Roman"/>
          <w:lang w:val="en-US"/>
        </w:rPr>
        <w:t>solidium</w:t>
      </w:r>
      <w:proofErr w:type="spellEnd"/>
      <w:r w:rsidRPr="009263C3">
        <w:rPr>
          <w:rFonts w:ascii="Times New Roman" w:hAnsi="Times New Roman" w:cs="Times New Roman"/>
          <w:lang w:val="en-US"/>
        </w:rPr>
        <w:t>, the one paying the other to be absolved pay legal costs on a legal practitioner and client scale.”</w:t>
      </w:r>
    </w:p>
    <w:p w14:paraId="3B9B3C30" w14:textId="77777777" w:rsidR="009263C3" w:rsidRPr="009263C3" w:rsidRDefault="009263C3" w:rsidP="009263C3">
      <w:pPr>
        <w:spacing w:line="240" w:lineRule="auto"/>
        <w:ind w:left="720"/>
        <w:jc w:val="both"/>
        <w:rPr>
          <w:rFonts w:ascii="Times New Roman" w:hAnsi="Times New Roman" w:cs="Times New Roman"/>
          <w:lang w:val="en-US"/>
        </w:rPr>
      </w:pPr>
    </w:p>
    <w:p w14:paraId="15EFA011" w14:textId="0C7C418E" w:rsidR="0020646E" w:rsidRPr="0068710A" w:rsidRDefault="0020646E" w:rsidP="009263C3">
      <w:pPr>
        <w:spacing w:line="360" w:lineRule="auto"/>
        <w:jc w:val="both"/>
        <w:rPr>
          <w:rFonts w:ascii="Times New Roman" w:hAnsi="Times New Roman" w:cs="Times New Roman"/>
          <w:b/>
          <w:bCs/>
          <w:sz w:val="24"/>
          <w:szCs w:val="24"/>
          <w:u w:val="single"/>
          <w:lang w:val="en-US"/>
        </w:rPr>
      </w:pPr>
      <w:r w:rsidRPr="0068710A">
        <w:rPr>
          <w:rFonts w:ascii="Times New Roman" w:hAnsi="Times New Roman" w:cs="Times New Roman"/>
          <w:b/>
          <w:bCs/>
          <w:sz w:val="24"/>
          <w:szCs w:val="24"/>
          <w:u w:val="single"/>
          <w:lang w:val="en-US"/>
        </w:rPr>
        <w:t>BACKGROUND FACTS</w:t>
      </w:r>
    </w:p>
    <w:p w14:paraId="45E42640" w14:textId="08E6552D" w:rsidR="0068710A" w:rsidRPr="0068710A" w:rsidRDefault="0068710A" w:rsidP="007728F1">
      <w:pPr>
        <w:spacing w:line="360" w:lineRule="auto"/>
        <w:ind w:firstLine="720"/>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t xml:space="preserve">The Applicant, previously registered as </w:t>
      </w:r>
      <w:proofErr w:type="spellStart"/>
      <w:r w:rsidRPr="0068710A">
        <w:rPr>
          <w:rFonts w:ascii="Times New Roman" w:hAnsi="Times New Roman" w:cs="Times New Roman"/>
          <w:sz w:val="24"/>
          <w:szCs w:val="24"/>
          <w:lang w:val="en-US"/>
        </w:rPr>
        <w:t>Kilright</w:t>
      </w:r>
      <w:proofErr w:type="spellEnd"/>
      <w:r w:rsidRPr="0068710A">
        <w:rPr>
          <w:rFonts w:ascii="Times New Roman" w:hAnsi="Times New Roman" w:cs="Times New Roman"/>
          <w:sz w:val="24"/>
          <w:szCs w:val="24"/>
          <w:lang w:val="en-US"/>
        </w:rPr>
        <w:t xml:space="preserve"> Industries (Private) Limited, acquired a number of mining claims known as Beryl Rose 118 to 124 and </w:t>
      </w:r>
      <w:proofErr w:type="spellStart"/>
      <w:r w:rsidRPr="0068710A">
        <w:rPr>
          <w:rFonts w:ascii="Times New Roman" w:hAnsi="Times New Roman" w:cs="Times New Roman"/>
          <w:sz w:val="24"/>
          <w:szCs w:val="24"/>
          <w:lang w:val="en-US"/>
        </w:rPr>
        <w:t>Knoxa</w:t>
      </w:r>
      <w:proofErr w:type="spellEnd"/>
      <w:r w:rsidRPr="0068710A">
        <w:rPr>
          <w:rFonts w:ascii="Times New Roman" w:hAnsi="Times New Roman" w:cs="Times New Roman"/>
          <w:sz w:val="24"/>
          <w:szCs w:val="24"/>
          <w:lang w:val="en-US"/>
        </w:rPr>
        <w:t xml:space="preserve"> 6 to 8.</w:t>
      </w:r>
      <w:r>
        <w:rPr>
          <w:rFonts w:ascii="Times New Roman" w:hAnsi="Times New Roman" w:cs="Times New Roman"/>
          <w:sz w:val="24"/>
          <w:szCs w:val="24"/>
          <w:lang w:val="en-US"/>
        </w:rPr>
        <w:t xml:space="preserve"> </w:t>
      </w:r>
      <w:r w:rsidRPr="0068710A">
        <w:rPr>
          <w:rFonts w:ascii="Times New Roman" w:hAnsi="Times New Roman" w:cs="Times New Roman"/>
          <w:sz w:val="24"/>
          <w:szCs w:val="24"/>
          <w:lang w:val="en-US"/>
        </w:rPr>
        <w:t xml:space="preserve">In 2013 and again in 2018, the Respondents purported to forfeit these claims through Forfeiture Notices. The forfeiture was </w:t>
      </w:r>
      <w:proofErr w:type="gramStart"/>
      <w:r w:rsidRPr="0068710A">
        <w:rPr>
          <w:rFonts w:ascii="Times New Roman" w:hAnsi="Times New Roman" w:cs="Times New Roman"/>
          <w:sz w:val="24"/>
          <w:szCs w:val="24"/>
          <w:lang w:val="en-US"/>
        </w:rPr>
        <w:t>effected</w:t>
      </w:r>
      <w:proofErr w:type="gramEnd"/>
      <w:r w:rsidRPr="0068710A">
        <w:rPr>
          <w:rFonts w:ascii="Times New Roman" w:hAnsi="Times New Roman" w:cs="Times New Roman"/>
          <w:sz w:val="24"/>
          <w:szCs w:val="24"/>
          <w:lang w:val="en-US"/>
        </w:rPr>
        <w:t xml:space="preserve"> without any prior notice to the Applicant and without affording it an opportunity to make representations. The notices were merely placed on a notice board at the Ministry of Mines offices in Bindura.</w:t>
      </w:r>
    </w:p>
    <w:p w14:paraId="6E9DC483" w14:textId="77777777" w:rsidR="0068710A" w:rsidRPr="0068710A" w:rsidRDefault="0068710A" w:rsidP="007728F1">
      <w:pPr>
        <w:spacing w:after="0" w:line="360" w:lineRule="auto"/>
        <w:ind w:firstLine="720"/>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lastRenderedPageBreak/>
        <w:t>The Applicant subsequently formed the view that the claims had been reinstated pursuant to a High Court order under case number HC 7901/19. Relying on that order, the Applicant approached the Second Respondent seeking to pay inspection fees for the claims. The Second Respondent, however, advised that the claims remained forfeited in terms of the earlier notices, and later confirmed that the court order did not apply to them.</w:t>
      </w:r>
    </w:p>
    <w:p w14:paraId="15EB98E4" w14:textId="485DDF61" w:rsidR="00873103" w:rsidRDefault="0068710A" w:rsidP="007728F1">
      <w:pPr>
        <w:spacing w:after="0" w:line="360" w:lineRule="auto"/>
        <w:ind w:firstLine="720"/>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t>The Applicant addressed correspondence to the Second Respondent in November 2024 seeking clarification and reinstatement of the claims but received no substantive response. The Applicant now challenges the validity of the forfeiture, contending that it was unlawful and procedurally unfair in that it was not given notice, nor an opportunity to be heard, as required under the Administrative Justice Act</w:t>
      </w:r>
      <w:r>
        <w:rPr>
          <w:rFonts w:ascii="Times New Roman" w:hAnsi="Times New Roman" w:cs="Times New Roman"/>
          <w:sz w:val="24"/>
          <w:szCs w:val="24"/>
          <w:lang w:val="en-US"/>
        </w:rPr>
        <w:t>.</w:t>
      </w:r>
    </w:p>
    <w:p w14:paraId="64EA85EF" w14:textId="77777777" w:rsidR="002F2647" w:rsidRPr="002F2647" w:rsidRDefault="002F2647" w:rsidP="007728F1">
      <w:pPr>
        <w:spacing w:after="0" w:line="360" w:lineRule="auto"/>
        <w:ind w:firstLine="720"/>
        <w:jc w:val="both"/>
        <w:rPr>
          <w:rFonts w:ascii="Times New Roman" w:hAnsi="Times New Roman" w:cs="Times New Roman"/>
          <w:sz w:val="24"/>
          <w:szCs w:val="24"/>
          <w:lang w:val="en-US"/>
        </w:rPr>
      </w:pPr>
      <w:r w:rsidRPr="002F2647">
        <w:rPr>
          <w:rFonts w:ascii="Times New Roman" w:hAnsi="Times New Roman" w:cs="Times New Roman"/>
          <w:sz w:val="24"/>
          <w:szCs w:val="24"/>
          <w:lang w:val="en-US"/>
        </w:rPr>
        <w:t>The Respondents take the position that the mining claims were validly forfeited under the relevant forfeiture notices. They argue that publication of such notices on the Ministry’s notice board constitutes sufficient notice in terms of the law and practice applicable to mining claims.</w:t>
      </w:r>
    </w:p>
    <w:p w14:paraId="0E64BF8C" w14:textId="52912157" w:rsidR="002F2647" w:rsidRPr="002F2647" w:rsidRDefault="002F2647" w:rsidP="007728F1">
      <w:pPr>
        <w:spacing w:after="0" w:line="360" w:lineRule="auto"/>
        <w:ind w:firstLine="720"/>
        <w:jc w:val="both"/>
        <w:rPr>
          <w:rFonts w:ascii="Times New Roman" w:hAnsi="Times New Roman" w:cs="Times New Roman"/>
          <w:sz w:val="24"/>
          <w:szCs w:val="24"/>
          <w:lang w:val="en-US"/>
        </w:rPr>
      </w:pPr>
      <w:r w:rsidRPr="002F2647">
        <w:rPr>
          <w:rFonts w:ascii="Times New Roman" w:hAnsi="Times New Roman" w:cs="Times New Roman"/>
          <w:sz w:val="24"/>
          <w:szCs w:val="24"/>
          <w:lang w:val="en-US"/>
        </w:rPr>
        <w:t>As regards the High Court order under case number HC 7901/19, the Respondents contend that the order did not apply to the Applicant’s claims, and therefore the forfeiture remained effective. On that basis, they argue that the Applicant has no legal entitlement to the reinstatement of the claims.</w:t>
      </w:r>
    </w:p>
    <w:p w14:paraId="14A66013" w14:textId="109FA501" w:rsidR="002F2647" w:rsidRPr="002F2647" w:rsidRDefault="002F2647" w:rsidP="009263C3">
      <w:pPr>
        <w:spacing w:line="360" w:lineRule="auto"/>
        <w:jc w:val="both"/>
        <w:rPr>
          <w:rFonts w:ascii="Times New Roman" w:hAnsi="Times New Roman" w:cs="Times New Roman"/>
          <w:b/>
          <w:bCs/>
          <w:sz w:val="24"/>
          <w:szCs w:val="24"/>
          <w:u w:val="single"/>
          <w:lang w:val="en-US"/>
        </w:rPr>
      </w:pPr>
      <w:r w:rsidRPr="002F2647">
        <w:rPr>
          <w:rFonts w:ascii="Times New Roman" w:hAnsi="Times New Roman" w:cs="Times New Roman"/>
          <w:b/>
          <w:bCs/>
          <w:sz w:val="24"/>
          <w:szCs w:val="24"/>
          <w:u w:val="single"/>
          <w:lang w:val="en-US"/>
        </w:rPr>
        <w:t>Issues for Determination</w:t>
      </w:r>
    </w:p>
    <w:p w14:paraId="63F55491" w14:textId="3FF8CE0C" w:rsidR="0068710A" w:rsidRPr="00816857" w:rsidRDefault="0068710A" w:rsidP="007728F1">
      <w:pPr>
        <w:spacing w:line="360" w:lineRule="auto"/>
        <w:ind w:firstLine="360"/>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t>The following issues fall for determination</w:t>
      </w:r>
      <w:r>
        <w:rPr>
          <w:rFonts w:ascii="Times New Roman" w:hAnsi="Times New Roman" w:cs="Times New Roman"/>
          <w:sz w:val="24"/>
          <w:szCs w:val="24"/>
          <w:lang w:val="en-US"/>
        </w:rPr>
        <w:t xml:space="preserve">. </w:t>
      </w:r>
    </w:p>
    <w:p w14:paraId="3B168DDA" w14:textId="49ADE6F1" w:rsidR="0068710A" w:rsidRPr="00631DBC" w:rsidRDefault="0068710A" w:rsidP="009263C3">
      <w:pPr>
        <w:pStyle w:val="ListParagraph"/>
        <w:numPr>
          <w:ilvl w:val="0"/>
          <w:numId w:val="1"/>
        </w:numPr>
        <w:spacing w:line="360" w:lineRule="auto"/>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t>Whether publication of the forfeiture notices on a notice board, without direct notification to the Applicant, satisfied the requirements of procedural fairness under the Administrative Justice Act.</w:t>
      </w:r>
    </w:p>
    <w:p w14:paraId="54B7E8DF" w14:textId="38A76D7F" w:rsidR="0068710A" w:rsidRDefault="0068710A" w:rsidP="009263C3">
      <w:pPr>
        <w:pStyle w:val="ListParagraph"/>
        <w:numPr>
          <w:ilvl w:val="0"/>
          <w:numId w:val="1"/>
        </w:numPr>
        <w:spacing w:line="360" w:lineRule="auto"/>
        <w:jc w:val="both"/>
        <w:rPr>
          <w:rFonts w:ascii="Times New Roman" w:hAnsi="Times New Roman" w:cs="Times New Roman"/>
          <w:sz w:val="24"/>
          <w:szCs w:val="24"/>
          <w:lang w:val="en-US"/>
        </w:rPr>
      </w:pPr>
      <w:r w:rsidRPr="0068710A">
        <w:rPr>
          <w:rFonts w:ascii="Times New Roman" w:hAnsi="Times New Roman" w:cs="Times New Roman"/>
          <w:sz w:val="24"/>
          <w:szCs w:val="24"/>
          <w:lang w:val="en-US"/>
        </w:rPr>
        <w:t>Whether, in the circumstances, the Applicant is entitled to the relief it seeks.</w:t>
      </w:r>
    </w:p>
    <w:p w14:paraId="4D0F3D91" w14:textId="60A7DFB5" w:rsidR="0096798A" w:rsidRPr="0096798A" w:rsidRDefault="002F2647" w:rsidP="007728F1">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court will proceed to deal with the issues following the</w:t>
      </w:r>
      <w:r w:rsidR="00410C47">
        <w:rPr>
          <w:rFonts w:ascii="Times New Roman" w:hAnsi="Times New Roman" w:cs="Times New Roman"/>
          <w:sz w:val="24"/>
          <w:szCs w:val="24"/>
          <w:lang w:val="en-US"/>
        </w:rPr>
        <w:t xml:space="preserve"> order in which they were listed</w:t>
      </w:r>
      <w:r w:rsidR="004865E9">
        <w:rPr>
          <w:rFonts w:ascii="Times New Roman" w:hAnsi="Times New Roman" w:cs="Times New Roman"/>
          <w:sz w:val="24"/>
          <w:szCs w:val="24"/>
          <w:lang w:val="en-US"/>
        </w:rPr>
        <w:t>,</w:t>
      </w:r>
      <w:r w:rsidR="00410C47">
        <w:rPr>
          <w:rFonts w:ascii="Times New Roman" w:hAnsi="Times New Roman" w:cs="Times New Roman"/>
          <w:sz w:val="24"/>
          <w:szCs w:val="24"/>
          <w:lang w:val="en-US"/>
        </w:rPr>
        <w:t xml:space="preserve"> apply the law to the facts submitted by parties</w:t>
      </w:r>
      <w:r>
        <w:rPr>
          <w:rFonts w:ascii="Times New Roman" w:hAnsi="Times New Roman" w:cs="Times New Roman"/>
          <w:sz w:val="24"/>
          <w:szCs w:val="24"/>
          <w:lang w:val="en-US"/>
        </w:rPr>
        <w:t>.</w:t>
      </w:r>
      <w:r w:rsidRPr="002F2647">
        <w:t xml:space="preserve"> </w:t>
      </w:r>
      <w:r w:rsidRPr="002F2647">
        <w:rPr>
          <w:rFonts w:ascii="Times New Roman" w:hAnsi="Times New Roman" w:cs="Times New Roman"/>
          <w:sz w:val="24"/>
          <w:szCs w:val="24"/>
          <w:lang w:val="en-US"/>
        </w:rPr>
        <w:t>The central question is whether the forfeiture of the Applicant’s mining claims under Forfeiture Notices No. 1 of 2013 and No. 1 of 2018 complied with the law. Forfeiture, being a drastic deprivation of rights, must be carried out strictly in accordance with statutory and constitutional requirements. The evidence before the court shows that the Applicant was not directly notified of the forfeiture, and no prior opportunity to respond was afforded. This raises concern</w:t>
      </w:r>
      <w:r w:rsidR="00E6649B">
        <w:rPr>
          <w:rFonts w:ascii="Times New Roman" w:hAnsi="Times New Roman" w:cs="Times New Roman"/>
          <w:sz w:val="24"/>
          <w:szCs w:val="24"/>
          <w:lang w:val="en-US"/>
        </w:rPr>
        <w:t xml:space="preserve"> </w:t>
      </w:r>
      <w:r w:rsidRPr="002F2647">
        <w:rPr>
          <w:rFonts w:ascii="Times New Roman" w:hAnsi="Times New Roman" w:cs="Times New Roman"/>
          <w:sz w:val="24"/>
          <w:szCs w:val="24"/>
          <w:lang w:val="en-US"/>
        </w:rPr>
        <w:t>as to procedural compliance.</w:t>
      </w:r>
      <w:r w:rsidR="00CC1FDD">
        <w:rPr>
          <w:rFonts w:ascii="Times New Roman" w:hAnsi="Times New Roman" w:cs="Times New Roman"/>
          <w:sz w:val="24"/>
          <w:szCs w:val="24"/>
          <w:lang w:val="en-US"/>
        </w:rPr>
        <w:t xml:space="preserve"> However, </w:t>
      </w:r>
      <w:r w:rsidR="00CC1FDD" w:rsidRPr="00CC1FDD">
        <w:rPr>
          <w:rFonts w:ascii="Times New Roman" w:hAnsi="Times New Roman" w:cs="Times New Roman"/>
          <w:i/>
          <w:iCs/>
          <w:sz w:val="24"/>
          <w:szCs w:val="24"/>
          <w:lang w:val="en-US"/>
        </w:rPr>
        <w:t>P Chibanda</w:t>
      </w:r>
      <w:r w:rsidR="00CC1FDD">
        <w:rPr>
          <w:rFonts w:ascii="Times New Roman" w:hAnsi="Times New Roman" w:cs="Times New Roman"/>
          <w:i/>
          <w:iCs/>
          <w:sz w:val="24"/>
          <w:szCs w:val="24"/>
          <w:lang w:val="en-US"/>
        </w:rPr>
        <w:t xml:space="preserve">, </w:t>
      </w:r>
      <w:r w:rsidR="00CC1FDD">
        <w:rPr>
          <w:rFonts w:ascii="Times New Roman" w:hAnsi="Times New Roman" w:cs="Times New Roman"/>
          <w:sz w:val="24"/>
          <w:szCs w:val="24"/>
          <w:lang w:val="en-US"/>
        </w:rPr>
        <w:t xml:space="preserve">counsel for the </w:t>
      </w:r>
      <w:proofErr w:type="spellStart"/>
      <w:r w:rsidR="00CC1FDD">
        <w:rPr>
          <w:rFonts w:ascii="Times New Roman" w:hAnsi="Times New Roman" w:cs="Times New Roman"/>
          <w:sz w:val="24"/>
          <w:szCs w:val="24"/>
          <w:lang w:val="en-US"/>
        </w:rPr>
        <w:t>repondents</w:t>
      </w:r>
      <w:proofErr w:type="spellEnd"/>
      <w:r w:rsidR="00CC1FDD">
        <w:rPr>
          <w:rFonts w:ascii="Times New Roman" w:hAnsi="Times New Roman" w:cs="Times New Roman"/>
          <w:sz w:val="24"/>
          <w:szCs w:val="24"/>
          <w:lang w:val="en-US"/>
        </w:rPr>
        <w:t xml:space="preserve"> submitted that the applicant did not </w:t>
      </w:r>
      <w:r w:rsidR="00CC1FDD">
        <w:rPr>
          <w:rFonts w:ascii="Times New Roman" w:hAnsi="Times New Roman" w:cs="Times New Roman"/>
          <w:sz w:val="24"/>
          <w:szCs w:val="24"/>
          <w:lang w:val="en-US"/>
        </w:rPr>
        <w:lastRenderedPageBreak/>
        <w:t>provide an address through which the respondents could communicate their notifications</w:t>
      </w:r>
      <w:r w:rsidR="009A3E81">
        <w:rPr>
          <w:rFonts w:ascii="Times New Roman" w:hAnsi="Times New Roman" w:cs="Times New Roman"/>
          <w:sz w:val="24"/>
          <w:szCs w:val="24"/>
          <w:lang w:val="en-US"/>
        </w:rPr>
        <w:t>. This is a point that was raised on the day of hearing. The respondents did not raise this point in their notice of opposition and the court cannot allow such an ambush.</w:t>
      </w:r>
      <w:r w:rsidR="00747596">
        <w:rPr>
          <w:rFonts w:ascii="Times New Roman" w:hAnsi="Times New Roman" w:cs="Times New Roman"/>
          <w:sz w:val="24"/>
          <w:szCs w:val="24"/>
          <w:lang w:val="en-US"/>
        </w:rPr>
        <w:t xml:space="preserve"> </w:t>
      </w:r>
      <w:r w:rsidR="009A3E81">
        <w:rPr>
          <w:rFonts w:ascii="Times New Roman" w:hAnsi="Times New Roman" w:cs="Times New Roman"/>
          <w:sz w:val="24"/>
          <w:szCs w:val="24"/>
          <w:lang w:val="en-US"/>
        </w:rPr>
        <w:t>The court shall focus on the adequacy of the notices given. What</w:t>
      </w:r>
      <w:r w:rsidR="00B7382B">
        <w:rPr>
          <w:rFonts w:ascii="Times New Roman" w:hAnsi="Times New Roman" w:cs="Times New Roman"/>
          <w:sz w:val="24"/>
          <w:szCs w:val="24"/>
          <w:lang w:val="en-US"/>
        </w:rPr>
        <w:t xml:space="preserve"> </w:t>
      </w:r>
      <w:r w:rsidR="00747596">
        <w:rPr>
          <w:rFonts w:ascii="Times New Roman" w:hAnsi="Times New Roman" w:cs="Times New Roman"/>
          <w:sz w:val="24"/>
          <w:szCs w:val="24"/>
          <w:lang w:val="en-US"/>
        </w:rPr>
        <w:t xml:space="preserve">seems </w:t>
      </w:r>
      <w:r w:rsidR="004865E9">
        <w:rPr>
          <w:rFonts w:ascii="Times New Roman" w:hAnsi="Times New Roman" w:cs="Times New Roman"/>
          <w:sz w:val="24"/>
          <w:szCs w:val="24"/>
          <w:lang w:val="en-US"/>
        </w:rPr>
        <w:t xml:space="preserve">to </w:t>
      </w:r>
      <w:r w:rsidR="009A3E81">
        <w:rPr>
          <w:rFonts w:ascii="Times New Roman" w:hAnsi="Times New Roman" w:cs="Times New Roman"/>
          <w:sz w:val="24"/>
          <w:szCs w:val="24"/>
          <w:lang w:val="en-US"/>
        </w:rPr>
        <w:t xml:space="preserve">me is </w:t>
      </w:r>
      <w:r w:rsidR="00B7382B">
        <w:rPr>
          <w:rFonts w:ascii="Times New Roman" w:hAnsi="Times New Roman" w:cs="Times New Roman"/>
          <w:sz w:val="24"/>
          <w:szCs w:val="24"/>
          <w:lang w:val="en-US"/>
        </w:rPr>
        <w:t xml:space="preserve">the fact that these </w:t>
      </w:r>
      <w:r w:rsidR="009A3E81">
        <w:rPr>
          <w:rFonts w:ascii="Times New Roman" w:hAnsi="Times New Roman" w:cs="Times New Roman"/>
          <w:sz w:val="24"/>
          <w:szCs w:val="24"/>
          <w:lang w:val="en-US"/>
        </w:rPr>
        <w:t xml:space="preserve">said </w:t>
      </w:r>
      <w:r w:rsidR="00B7382B">
        <w:rPr>
          <w:rFonts w:ascii="Times New Roman" w:hAnsi="Times New Roman" w:cs="Times New Roman"/>
          <w:sz w:val="24"/>
          <w:szCs w:val="24"/>
          <w:lang w:val="en-US"/>
        </w:rPr>
        <w:t>notices</w:t>
      </w:r>
      <w:r w:rsidR="009A3E81">
        <w:rPr>
          <w:rFonts w:ascii="Times New Roman" w:hAnsi="Times New Roman" w:cs="Times New Roman"/>
          <w:sz w:val="24"/>
          <w:szCs w:val="24"/>
          <w:lang w:val="en-US"/>
        </w:rPr>
        <w:t xml:space="preserve"> were notices</w:t>
      </w:r>
      <w:r w:rsidR="00B7382B">
        <w:rPr>
          <w:rFonts w:ascii="Times New Roman" w:hAnsi="Times New Roman" w:cs="Times New Roman"/>
          <w:sz w:val="24"/>
          <w:szCs w:val="24"/>
          <w:lang w:val="en-US"/>
        </w:rPr>
        <w:t xml:space="preserve"> to forfeit </w:t>
      </w:r>
      <w:r w:rsidR="000C4430">
        <w:rPr>
          <w:rFonts w:ascii="Times New Roman" w:hAnsi="Times New Roman" w:cs="Times New Roman"/>
          <w:sz w:val="24"/>
          <w:szCs w:val="24"/>
          <w:lang w:val="en-US"/>
        </w:rPr>
        <w:t>the claims and not notice</w:t>
      </w:r>
      <w:r w:rsidR="009A3E81">
        <w:rPr>
          <w:rFonts w:ascii="Times New Roman" w:hAnsi="Times New Roman" w:cs="Times New Roman"/>
          <w:sz w:val="24"/>
          <w:szCs w:val="24"/>
          <w:lang w:val="en-US"/>
        </w:rPr>
        <w:t>s</w:t>
      </w:r>
      <w:r w:rsidR="000D03D2">
        <w:rPr>
          <w:rFonts w:ascii="Times New Roman" w:hAnsi="Times New Roman" w:cs="Times New Roman"/>
          <w:sz w:val="24"/>
          <w:szCs w:val="24"/>
          <w:lang w:val="en-US"/>
        </w:rPr>
        <w:t xml:space="preserve"> </w:t>
      </w:r>
      <w:r w:rsidR="00B7382B">
        <w:rPr>
          <w:rFonts w:ascii="Times New Roman" w:hAnsi="Times New Roman" w:cs="Times New Roman"/>
          <w:sz w:val="24"/>
          <w:szCs w:val="24"/>
          <w:lang w:val="en-US"/>
        </w:rPr>
        <w:t xml:space="preserve">of intention to forfeit. </w:t>
      </w:r>
      <w:r w:rsidR="0096798A" w:rsidRPr="0096798A">
        <w:rPr>
          <w:rFonts w:ascii="Times New Roman" w:hAnsi="Times New Roman" w:cs="Times New Roman"/>
          <w:sz w:val="24"/>
          <w:szCs w:val="24"/>
          <w:lang w:val="en-US"/>
        </w:rPr>
        <w:t>Section 3 of the Administrative Justice Act [</w:t>
      </w:r>
      <w:r w:rsidR="0096798A" w:rsidRPr="007728F1">
        <w:rPr>
          <w:rFonts w:ascii="Times New Roman" w:hAnsi="Times New Roman" w:cs="Times New Roman"/>
          <w:i/>
          <w:iCs/>
          <w:sz w:val="24"/>
          <w:szCs w:val="24"/>
          <w:lang w:val="en-US"/>
        </w:rPr>
        <w:t>Chapter 10:28</w:t>
      </w:r>
      <w:r w:rsidR="0096798A">
        <w:rPr>
          <w:rFonts w:ascii="Times New Roman" w:hAnsi="Times New Roman" w:cs="Times New Roman"/>
          <w:sz w:val="24"/>
          <w:szCs w:val="24"/>
          <w:lang w:val="en-US"/>
        </w:rPr>
        <w:t>] AJA</w:t>
      </w:r>
      <w:r w:rsidR="0096798A" w:rsidRPr="0096798A">
        <w:rPr>
          <w:rFonts w:ascii="Times New Roman" w:hAnsi="Times New Roman" w:cs="Times New Roman"/>
          <w:sz w:val="24"/>
          <w:szCs w:val="24"/>
          <w:lang w:val="en-US"/>
        </w:rPr>
        <w:t xml:space="preserve"> provides as follows:</w:t>
      </w:r>
    </w:p>
    <w:p w14:paraId="3BB0C417" w14:textId="0562B1F2" w:rsidR="0096798A" w:rsidRPr="007728F1" w:rsidRDefault="000C4430"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w:t>
      </w:r>
      <w:r w:rsidR="0096798A" w:rsidRPr="007728F1">
        <w:rPr>
          <w:rFonts w:ascii="Times New Roman" w:hAnsi="Times New Roman" w:cs="Times New Roman"/>
          <w:lang w:val="en-US"/>
        </w:rPr>
        <w:t>1) An administrative authority which has the responsibility or power to take any administrative action which may affect the rights, interests or legitimate expectations of any person shall- act lawfully, reasonably and in a fair manner; and act within the relevant period by period specified by law…. within a reasonable period after being requested to take action by the person concerned; and where it has taken action, supply written reasons, therefore within the relevant period specified by law or, if there is no such specified period, within a reasonable period after being requested to supply reasons by the person concerned.</w:t>
      </w:r>
    </w:p>
    <w:p w14:paraId="734D6C49" w14:textId="77777777" w:rsidR="0096798A" w:rsidRPr="007728F1" w:rsidRDefault="0096798A"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2) In order for an administrative action to be taken in a fair manner as required by para 9 (a) of subsection (1) an administrative authority shall give a person referred to in subsection (1)-</w:t>
      </w:r>
    </w:p>
    <w:p w14:paraId="13B1FCA6" w14:textId="28FB1081" w:rsidR="0096798A" w:rsidRPr="007728F1" w:rsidRDefault="0096798A" w:rsidP="007728F1">
      <w:pPr>
        <w:spacing w:line="240" w:lineRule="auto"/>
        <w:ind w:firstLine="720"/>
        <w:jc w:val="both"/>
        <w:rPr>
          <w:rFonts w:ascii="Times New Roman" w:hAnsi="Times New Roman" w:cs="Times New Roman"/>
          <w:lang w:val="en-US"/>
        </w:rPr>
      </w:pPr>
      <w:r w:rsidRPr="007728F1">
        <w:rPr>
          <w:rFonts w:ascii="Times New Roman" w:hAnsi="Times New Roman" w:cs="Times New Roman"/>
          <w:lang w:val="en-US"/>
        </w:rPr>
        <w:t>a) adequate notice of the nature and purpose of the proposed actions; and</w:t>
      </w:r>
    </w:p>
    <w:p w14:paraId="381AE790" w14:textId="2E362686" w:rsidR="0096798A" w:rsidRPr="007728F1" w:rsidRDefault="0096798A" w:rsidP="007728F1">
      <w:pPr>
        <w:spacing w:line="240" w:lineRule="auto"/>
        <w:ind w:firstLine="720"/>
        <w:jc w:val="both"/>
        <w:rPr>
          <w:rFonts w:ascii="Times New Roman" w:hAnsi="Times New Roman" w:cs="Times New Roman"/>
          <w:lang w:val="en-US"/>
        </w:rPr>
      </w:pPr>
      <w:r w:rsidRPr="007728F1">
        <w:rPr>
          <w:rFonts w:ascii="Times New Roman" w:hAnsi="Times New Roman" w:cs="Times New Roman"/>
          <w:lang w:val="en-US"/>
        </w:rPr>
        <w:t>b) a reasonable opportunity to make adequate representations; and</w:t>
      </w:r>
    </w:p>
    <w:p w14:paraId="5290A180" w14:textId="57DE6B76" w:rsidR="0096798A" w:rsidRPr="007728F1" w:rsidRDefault="0096798A" w:rsidP="007728F1">
      <w:pPr>
        <w:spacing w:line="240" w:lineRule="auto"/>
        <w:ind w:firstLine="720"/>
        <w:jc w:val="both"/>
        <w:rPr>
          <w:rFonts w:ascii="Times New Roman" w:hAnsi="Times New Roman" w:cs="Times New Roman"/>
          <w:lang w:val="en-US"/>
        </w:rPr>
      </w:pPr>
      <w:r w:rsidRPr="007728F1">
        <w:rPr>
          <w:rFonts w:ascii="Times New Roman" w:hAnsi="Times New Roman" w:cs="Times New Roman"/>
          <w:lang w:val="en-US"/>
        </w:rPr>
        <w:t xml:space="preserve">c) </w:t>
      </w:r>
      <w:r w:rsidR="007C23C4" w:rsidRPr="007728F1">
        <w:rPr>
          <w:rFonts w:ascii="Times New Roman" w:hAnsi="Times New Roman" w:cs="Times New Roman"/>
          <w:lang w:val="en-US"/>
        </w:rPr>
        <w:t>adequate</w:t>
      </w:r>
      <w:r w:rsidRPr="007728F1">
        <w:rPr>
          <w:rFonts w:ascii="Times New Roman" w:hAnsi="Times New Roman" w:cs="Times New Roman"/>
          <w:lang w:val="en-US"/>
        </w:rPr>
        <w:t xml:space="preserve"> notice of any right of review on appeal where applicable.</w:t>
      </w:r>
    </w:p>
    <w:p w14:paraId="4EA68C5A" w14:textId="6F163AC2" w:rsidR="002F2647" w:rsidRPr="007728F1" w:rsidRDefault="0096798A" w:rsidP="007728F1">
      <w:pPr>
        <w:spacing w:line="240" w:lineRule="auto"/>
        <w:ind w:firstLine="720"/>
        <w:jc w:val="both"/>
        <w:rPr>
          <w:rFonts w:ascii="Times New Roman" w:hAnsi="Times New Roman" w:cs="Times New Roman"/>
          <w:lang w:val="en-US"/>
        </w:rPr>
      </w:pPr>
      <w:r w:rsidRPr="007728F1">
        <w:rPr>
          <w:rFonts w:ascii="Times New Roman" w:hAnsi="Times New Roman" w:cs="Times New Roman"/>
          <w:lang w:val="en-US"/>
        </w:rPr>
        <w:t>3) ………………………………………………………………………………………”</w:t>
      </w:r>
    </w:p>
    <w:p w14:paraId="5FE4EE6E" w14:textId="7AE62E0C" w:rsidR="000C4430" w:rsidRPr="007728F1" w:rsidRDefault="004C2229"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 xml:space="preserve">The Respondents argue that posting the forfeiture notices on the Ministry’s notice board constituted sufficient notification. However, the Applicant contends that such a procedure fails to meet the standards of </w:t>
      </w:r>
      <w:r w:rsidR="00747596" w:rsidRPr="007728F1">
        <w:rPr>
          <w:rFonts w:ascii="Times New Roman" w:hAnsi="Times New Roman" w:cs="Times New Roman"/>
          <w:lang w:val="en-US"/>
        </w:rPr>
        <w:t>A</w:t>
      </w:r>
      <w:r w:rsidRPr="007728F1">
        <w:rPr>
          <w:rFonts w:ascii="Times New Roman" w:hAnsi="Times New Roman" w:cs="Times New Roman"/>
          <w:lang w:val="en-US"/>
        </w:rPr>
        <w:t xml:space="preserve">dministrative </w:t>
      </w:r>
      <w:r w:rsidR="00747596" w:rsidRPr="007728F1">
        <w:rPr>
          <w:rFonts w:ascii="Times New Roman" w:hAnsi="Times New Roman" w:cs="Times New Roman"/>
          <w:lang w:val="en-US"/>
        </w:rPr>
        <w:t>J</w:t>
      </w:r>
      <w:r w:rsidRPr="007728F1">
        <w:rPr>
          <w:rFonts w:ascii="Times New Roman" w:hAnsi="Times New Roman" w:cs="Times New Roman"/>
          <w:lang w:val="en-US"/>
        </w:rPr>
        <w:t>ustice</w:t>
      </w:r>
      <w:r w:rsidR="00747596" w:rsidRPr="007728F1">
        <w:rPr>
          <w:rFonts w:ascii="Times New Roman" w:hAnsi="Times New Roman" w:cs="Times New Roman"/>
          <w:lang w:val="en-US"/>
        </w:rPr>
        <w:t xml:space="preserve"> Act</w:t>
      </w:r>
      <w:r w:rsidRPr="007728F1">
        <w:rPr>
          <w:rFonts w:ascii="Times New Roman" w:hAnsi="Times New Roman" w:cs="Times New Roman"/>
          <w:lang w:val="en-US"/>
        </w:rPr>
        <w:t>. Section 3</w:t>
      </w:r>
      <w:r w:rsidR="00747596" w:rsidRPr="007728F1">
        <w:rPr>
          <w:rFonts w:ascii="Times New Roman" w:hAnsi="Times New Roman" w:cs="Times New Roman"/>
          <w:lang w:val="en-US"/>
        </w:rPr>
        <w:t xml:space="preserve"> </w:t>
      </w:r>
      <w:r w:rsidR="000C4430" w:rsidRPr="007728F1">
        <w:rPr>
          <w:rFonts w:ascii="Times New Roman" w:hAnsi="Times New Roman" w:cs="Times New Roman"/>
          <w:lang w:val="en-US"/>
        </w:rPr>
        <w:t>particularly subsection (2)</w:t>
      </w:r>
      <w:r w:rsidRPr="007728F1">
        <w:rPr>
          <w:rFonts w:ascii="Times New Roman" w:hAnsi="Times New Roman" w:cs="Times New Roman"/>
          <w:lang w:val="en-US"/>
        </w:rPr>
        <w:t xml:space="preserve"> of the Administrative Justice Act requires administrative authorities to act lawfully, reasonably, and fairly, including affording affected parties the right to be heard. Limiting notification to a notice board, without more, falls short of that obligation, particularly where the affected party is identifiable and directly contactable.</w:t>
      </w:r>
      <w:r w:rsidR="000C4430" w:rsidRPr="007728F1">
        <w:t xml:space="preserve"> </w:t>
      </w:r>
      <w:r w:rsidR="000C4430" w:rsidRPr="007728F1">
        <w:rPr>
          <w:rFonts w:ascii="Times New Roman" w:hAnsi="Times New Roman" w:cs="Times New Roman"/>
          <w:lang w:val="en-US"/>
        </w:rPr>
        <w:t>Section 60 of the Mines and Minerals Act [Chapter 21:05] provides as follows</w:t>
      </w:r>
    </w:p>
    <w:p w14:paraId="31AF5495" w14:textId="77777777" w:rsidR="000C4430" w:rsidRPr="007728F1" w:rsidRDefault="000C4430"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“(1) Every holder of a mining location on registration of such location in his name at the office of the mining commissioner and every lessee and assignee of such holder shall furnish such mining commissioner with an address in Zimbabwe at which all notices, orders or other processes shall be served by the mining commissioner or other officer duly appointed for the purposes of this Act, and any such holder, lessee or assignee may at any time change such address by registering at the office of such mining commissioner any other address within Zimbabwe.</w:t>
      </w:r>
    </w:p>
    <w:p w14:paraId="4ED00EB7" w14:textId="77777777" w:rsidR="000C4430" w:rsidRPr="007728F1" w:rsidRDefault="000C4430"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(2) Service of any such notice, order or other process at such registered address shall be deemed to have the same effect as personal service.</w:t>
      </w:r>
    </w:p>
    <w:p w14:paraId="27AF06AA" w14:textId="77777777" w:rsidR="000C4430" w:rsidRPr="007728F1" w:rsidRDefault="000C4430"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(3) In default of any address being registered as by this section required the posting in the office of the mining commissioner of any such notice, order or other process shall be deemed to have the same effect as personal service.</w:t>
      </w:r>
    </w:p>
    <w:p w14:paraId="793ED1E6" w14:textId="6EDB4401" w:rsidR="000C4430" w:rsidRDefault="000C4430" w:rsidP="007728F1">
      <w:pPr>
        <w:spacing w:line="240" w:lineRule="auto"/>
        <w:ind w:firstLine="720"/>
        <w:jc w:val="both"/>
        <w:rPr>
          <w:rFonts w:ascii="Times New Roman" w:hAnsi="Times New Roman" w:cs="Times New Roman"/>
          <w:lang w:val="en-US"/>
        </w:rPr>
      </w:pPr>
      <w:r w:rsidRPr="007728F1">
        <w:rPr>
          <w:rFonts w:ascii="Times New Roman" w:hAnsi="Times New Roman" w:cs="Times New Roman"/>
          <w:lang w:val="en-US"/>
        </w:rPr>
        <w:t>(</w:t>
      </w:r>
      <w:r w:rsidR="00E6649B" w:rsidRPr="007728F1">
        <w:rPr>
          <w:rFonts w:ascii="Times New Roman" w:hAnsi="Times New Roman" w:cs="Times New Roman"/>
          <w:lang w:val="en-US"/>
        </w:rPr>
        <w:t>4) …</w:t>
      </w:r>
      <w:r w:rsidRPr="007728F1">
        <w:rPr>
          <w:rFonts w:ascii="Times New Roman" w:hAnsi="Times New Roman" w:cs="Times New Roman"/>
          <w:lang w:val="en-US"/>
        </w:rPr>
        <w:t>………………………………………………..”</w:t>
      </w:r>
    </w:p>
    <w:p w14:paraId="5223DC1B" w14:textId="77777777" w:rsidR="007728F1" w:rsidRPr="007728F1" w:rsidRDefault="007728F1" w:rsidP="007728F1">
      <w:pPr>
        <w:spacing w:line="240" w:lineRule="auto"/>
        <w:ind w:firstLine="720"/>
        <w:jc w:val="both"/>
        <w:rPr>
          <w:rFonts w:ascii="Times New Roman" w:hAnsi="Times New Roman" w:cs="Times New Roman"/>
          <w:lang w:val="en-US"/>
        </w:rPr>
      </w:pPr>
    </w:p>
    <w:p w14:paraId="7F4EFAD2" w14:textId="44BFCBCE" w:rsidR="003C7C85" w:rsidRDefault="00A646FA" w:rsidP="007728F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w:t>
      </w:r>
      <w:r w:rsidR="003C7C85">
        <w:rPr>
          <w:rFonts w:ascii="Times New Roman" w:hAnsi="Times New Roman" w:cs="Times New Roman"/>
          <w:sz w:val="24"/>
          <w:szCs w:val="24"/>
          <w:lang w:val="en-US"/>
        </w:rPr>
        <w:t>e record shows applicant’s certificate</w:t>
      </w:r>
      <w:r w:rsidR="003E5EA3">
        <w:rPr>
          <w:rFonts w:ascii="Times New Roman" w:hAnsi="Times New Roman" w:cs="Times New Roman"/>
          <w:sz w:val="24"/>
          <w:szCs w:val="24"/>
          <w:lang w:val="en-US"/>
        </w:rPr>
        <w:t>s o</w:t>
      </w:r>
      <w:r w:rsidR="003C7C85">
        <w:rPr>
          <w:rFonts w:ascii="Times New Roman" w:hAnsi="Times New Roman" w:cs="Times New Roman"/>
          <w:sz w:val="24"/>
          <w:szCs w:val="24"/>
          <w:lang w:val="en-US"/>
        </w:rPr>
        <w:t xml:space="preserve">f registration after transfer which provide all the specific addresses associated with each claim. </w:t>
      </w:r>
      <w:r>
        <w:rPr>
          <w:rFonts w:ascii="Times New Roman" w:hAnsi="Times New Roman" w:cs="Times New Roman"/>
          <w:sz w:val="24"/>
          <w:szCs w:val="24"/>
          <w:lang w:val="en-US"/>
        </w:rPr>
        <w:t xml:space="preserve">The Act emphasizes fairness </w:t>
      </w:r>
      <w:r w:rsidR="00E6649B">
        <w:rPr>
          <w:rFonts w:ascii="Times New Roman" w:hAnsi="Times New Roman" w:cs="Times New Roman"/>
          <w:sz w:val="24"/>
          <w:szCs w:val="24"/>
          <w:lang w:val="en-US"/>
        </w:rPr>
        <w:t>and, in this case,</w:t>
      </w:r>
      <w:r>
        <w:rPr>
          <w:rFonts w:ascii="Times New Roman" w:hAnsi="Times New Roman" w:cs="Times New Roman"/>
          <w:sz w:val="24"/>
          <w:szCs w:val="24"/>
          <w:lang w:val="en-US"/>
        </w:rPr>
        <w:t xml:space="preserve"> that procedural fairness is not seen to be exercised.</w:t>
      </w:r>
      <w:r w:rsidR="0073368F">
        <w:rPr>
          <w:rFonts w:ascii="Times New Roman" w:hAnsi="Times New Roman" w:cs="Times New Roman"/>
          <w:sz w:val="24"/>
          <w:szCs w:val="24"/>
          <w:lang w:val="en-US"/>
        </w:rPr>
        <w:t xml:space="preserve"> </w:t>
      </w:r>
      <w:r w:rsidR="00E6649B">
        <w:rPr>
          <w:rFonts w:ascii="Times New Roman" w:hAnsi="Times New Roman" w:cs="Times New Roman"/>
          <w:sz w:val="24"/>
          <w:szCs w:val="24"/>
          <w:lang w:val="en-US"/>
        </w:rPr>
        <w:t>Indeed,</w:t>
      </w:r>
      <w:r w:rsidR="0073368F">
        <w:rPr>
          <w:rFonts w:ascii="Times New Roman" w:hAnsi="Times New Roman" w:cs="Times New Roman"/>
          <w:sz w:val="24"/>
          <w:szCs w:val="24"/>
          <w:lang w:val="en-US"/>
        </w:rPr>
        <w:t xml:space="preserve"> a</w:t>
      </w:r>
      <w:r>
        <w:rPr>
          <w:rFonts w:ascii="Times New Roman" w:hAnsi="Times New Roman" w:cs="Times New Roman"/>
          <w:sz w:val="24"/>
          <w:szCs w:val="24"/>
          <w:lang w:val="en-US"/>
        </w:rPr>
        <w:t>pplicant does not deny its</w:t>
      </w:r>
      <w:r w:rsidR="00631DBC">
        <w:rPr>
          <w:rFonts w:ascii="Times New Roman" w:hAnsi="Times New Roman" w:cs="Times New Roman"/>
          <w:sz w:val="24"/>
          <w:szCs w:val="24"/>
          <w:lang w:val="en-US"/>
        </w:rPr>
        <w:t xml:space="preserve"> failure to pay the annual </w:t>
      </w:r>
      <w:r w:rsidR="0073368F">
        <w:rPr>
          <w:rFonts w:ascii="Times New Roman" w:hAnsi="Times New Roman" w:cs="Times New Roman"/>
          <w:sz w:val="24"/>
          <w:szCs w:val="24"/>
          <w:lang w:val="en-US"/>
        </w:rPr>
        <w:t>inspection fees</w:t>
      </w:r>
      <w:r w:rsidR="00631DBC">
        <w:rPr>
          <w:rFonts w:ascii="Times New Roman" w:hAnsi="Times New Roman" w:cs="Times New Roman"/>
          <w:sz w:val="24"/>
          <w:szCs w:val="24"/>
          <w:lang w:val="en-US"/>
        </w:rPr>
        <w:t xml:space="preserve"> </w:t>
      </w:r>
      <w:r w:rsidR="0073368F">
        <w:rPr>
          <w:rFonts w:ascii="Times New Roman" w:hAnsi="Times New Roman" w:cs="Times New Roman"/>
          <w:sz w:val="24"/>
          <w:szCs w:val="24"/>
          <w:lang w:val="en-US"/>
        </w:rPr>
        <w:t xml:space="preserve">but the Act </w:t>
      </w:r>
      <w:r w:rsidR="00631DBC">
        <w:rPr>
          <w:rFonts w:ascii="Times New Roman" w:hAnsi="Times New Roman" w:cs="Times New Roman"/>
          <w:sz w:val="24"/>
          <w:szCs w:val="24"/>
          <w:lang w:val="en-US"/>
        </w:rPr>
        <w:t xml:space="preserve">requires </w:t>
      </w:r>
      <w:r w:rsidR="0073368F">
        <w:rPr>
          <w:rFonts w:ascii="Times New Roman" w:hAnsi="Times New Roman" w:cs="Times New Roman"/>
          <w:sz w:val="24"/>
          <w:szCs w:val="24"/>
          <w:lang w:val="en-US"/>
        </w:rPr>
        <w:t xml:space="preserve">the </w:t>
      </w:r>
      <w:r w:rsidR="00631DBC">
        <w:rPr>
          <w:rFonts w:ascii="Times New Roman" w:hAnsi="Times New Roman" w:cs="Times New Roman"/>
          <w:sz w:val="24"/>
          <w:szCs w:val="24"/>
          <w:lang w:val="en-US"/>
        </w:rPr>
        <w:t>administrative</w:t>
      </w:r>
      <w:r w:rsidR="0073368F">
        <w:rPr>
          <w:rFonts w:ascii="Times New Roman" w:hAnsi="Times New Roman" w:cs="Times New Roman"/>
          <w:sz w:val="24"/>
          <w:szCs w:val="24"/>
          <w:lang w:val="en-US"/>
        </w:rPr>
        <w:t xml:space="preserve"> authority</w:t>
      </w:r>
      <w:r w:rsidR="00631DBC">
        <w:rPr>
          <w:rFonts w:ascii="Times New Roman" w:hAnsi="Times New Roman" w:cs="Times New Roman"/>
          <w:sz w:val="24"/>
          <w:szCs w:val="24"/>
          <w:lang w:val="en-US"/>
        </w:rPr>
        <w:t xml:space="preserve"> to afford the miner an </w:t>
      </w:r>
      <w:r>
        <w:rPr>
          <w:rFonts w:ascii="Times New Roman" w:hAnsi="Times New Roman" w:cs="Times New Roman"/>
          <w:sz w:val="24"/>
          <w:szCs w:val="24"/>
          <w:lang w:val="en-US"/>
        </w:rPr>
        <w:t xml:space="preserve">opportunity to </w:t>
      </w:r>
      <w:r w:rsidR="003E5EA3">
        <w:rPr>
          <w:rFonts w:ascii="Times New Roman" w:hAnsi="Times New Roman" w:cs="Times New Roman"/>
          <w:sz w:val="24"/>
          <w:szCs w:val="24"/>
          <w:lang w:val="en-US"/>
        </w:rPr>
        <w:t>remedy</w:t>
      </w:r>
      <w:r w:rsidR="00631DBC">
        <w:rPr>
          <w:rFonts w:ascii="Times New Roman" w:hAnsi="Times New Roman" w:cs="Times New Roman"/>
          <w:sz w:val="24"/>
          <w:szCs w:val="24"/>
          <w:lang w:val="en-US"/>
        </w:rPr>
        <w:t>.</w:t>
      </w:r>
      <w:r w:rsidR="00631DBC" w:rsidRPr="00631DBC">
        <w:t xml:space="preserve"> </w:t>
      </w:r>
      <w:r w:rsidR="00631DBC">
        <w:rPr>
          <w:rFonts w:ascii="Times New Roman" w:hAnsi="Times New Roman" w:cs="Times New Roman"/>
          <w:sz w:val="24"/>
          <w:szCs w:val="24"/>
          <w:lang w:val="en-US"/>
        </w:rPr>
        <w:t>The miner ought to be</w:t>
      </w:r>
      <w:r w:rsidR="00631DBC" w:rsidRPr="00631DBC">
        <w:rPr>
          <w:rFonts w:ascii="Times New Roman" w:hAnsi="Times New Roman" w:cs="Times New Roman"/>
          <w:sz w:val="24"/>
          <w:szCs w:val="24"/>
          <w:lang w:val="en-US"/>
        </w:rPr>
        <w:t xml:space="preserve"> given a chance to rectify the default, such as by submitting the required document or </w:t>
      </w:r>
      <w:r w:rsidR="00631DBC">
        <w:rPr>
          <w:rFonts w:ascii="Times New Roman" w:hAnsi="Times New Roman" w:cs="Times New Roman"/>
          <w:sz w:val="24"/>
          <w:szCs w:val="24"/>
          <w:lang w:val="en-US"/>
        </w:rPr>
        <w:t xml:space="preserve">in this case </w:t>
      </w:r>
      <w:r w:rsidR="00631DBC" w:rsidRPr="00631DBC">
        <w:rPr>
          <w:rFonts w:ascii="Times New Roman" w:hAnsi="Times New Roman" w:cs="Times New Roman"/>
          <w:sz w:val="24"/>
          <w:szCs w:val="24"/>
          <w:lang w:val="en-US"/>
        </w:rPr>
        <w:t>paying the outstanding fees</w:t>
      </w:r>
      <w:r>
        <w:rPr>
          <w:rFonts w:ascii="Times New Roman" w:hAnsi="Times New Roman" w:cs="Times New Roman"/>
          <w:sz w:val="24"/>
          <w:szCs w:val="24"/>
          <w:lang w:val="en-US"/>
        </w:rPr>
        <w:t>.</w:t>
      </w:r>
      <w:r w:rsidR="000C4430">
        <w:rPr>
          <w:rFonts w:ascii="Times New Roman" w:hAnsi="Times New Roman" w:cs="Times New Roman"/>
          <w:sz w:val="24"/>
          <w:szCs w:val="24"/>
          <w:lang w:val="en-US"/>
        </w:rPr>
        <w:t xml:space="preserve"> The respondents notified the Applicant of the automatic forfeiture of his claim without any option to remedy this default and such an action did not give regard to the provisions stipulated in section (3) of the Act.</w:t>
      </w:r>
      <w:r w:rsidR="003C7C85">
        <w:rPr>
          <w:rFonts w:ascii="Times New Roman" w:hAnsi="Times New Roman" w:cs="Times New Roman"/>
          <w:sz w:val="24"/>
          <w:szCs w:val="24"/>
          <w:lang w:val="en-US"/>
        </w:rPr>
        <w:t xml:space="preserve"> </w:t>
      </w:r>
      <w:bookmarkStart w:id="1" w:name="_Hlk209617284"/>
      <w:r w:rsidR="003C7C85">
        <w:rPr>
          <w:rFonts w:ascii="Times New Roman" w:hAnsi="Times New Roman" w:cs="Times New Roman"/>
          <w:sz w:val="24"/>
          <w:szCs w:val="24"/>
          <w:lang w:val="en-US"/>
        </w:rPr>
        <w:t xml:space="preserve">In the case </w:t>
      </w:r>
      <w:r w:rsidR="00E6649B" w:rsidRPr="003C7C85">
        <w:rPr>
          <w:rFonts w:ascii="Times New Roman" w:hAnsi="Times New Roman" w:cs="Times New Roman"/>
          <w:i/>
          <w:iCs/>
          <w:sz w:val="24"/>
          <w:szCs w:val="24"/>
          <w:lang w:val="en-US"/>
        </w:rPr>
        <w:t xml:space="preserve">of </w:t>
      </w:r>
      <w:r w:rsidR="00E6649B" w:rsidRPr="003C7C85">
        <w:rPr>
          <w:i/>
          <w:iCs/>
        </w:rPr>
        <w:t>Fidelity</w:t>
      </w:r>
      <w:r w:rsidR="003C7C85" w:rsidRPr="003C7C85">
        <w:rPr>
          <w:rFonts w:ascii="Times New Roman" w:hAnsi="Times New Roman" w:cs="Times New Roman"/>
          <w:i/>
          <w:iCs/>
          <w:sz w:val="24"/>
          <w:szCs w:val="24"/>
          <w:lang w:val="en-US"/>
        </w:rPr>
        <w:t xml:space="preserve"> Printers &amp; Refiners (Pvt) Ltd </w:t>
      </w:r>
      <w:r w:rsidR="003C7C85" w:rsidRPr="007728F1">
        <w:rPr>
          <w:rFonts w:ascii="Times New Roman" w:hAnsi="Times New Roman" w:cs="Times New Roman"/>
          <w:sz w:val="24"/>
          <w:szCs w:val="24"/>
          <w:lang w:val="en-US"/>
        </w:rPr>
        <w:t xml:space="preserve">v </w:t>
      </w:r>
      <w:r w:rsidR="003C7C85" w:rsidRPr="003C7C85">
        <w:rPr>
          <w:rFonts w:ascii="Times New Roman" w:hAnsi="Times New Roman" w:cs="Times New Roman"/>
          <w:i/>
          <w:iCs/>
          <w:sz w:val="24"/>
          <w:szCs w:val="24"/>
          <w:lang w:val="en-US"/>
        </w:rPr>
        <w:t>The Minister of Mines &amp; Others</w:t>
      </w:r>
      <w:r w:rsidR="003C7C85" w:rsidRPr="003C7C85">
        <w:rPr>
          <w:rFonts w:ascii="Times New Roman" w:hAnsi="Times New Roman" w:cs="Times New Roman"/>
          <w:sz w:val="24"/>
          <w:szCs w:val="24"/>
          <w:lang w:val="en-US"/>
        </w:rPr>
        <w:t xml:space="preserve"> </w:t>
      </w:r>
      <w:r w:rsidR="0080182D">
        <w:rPr>
          <w:rFonts w:ascii="Times New Roman" w:hAnsi="Times New Roman" w:cs="Times New Roman"/>
          <w:i/>
          <w:iCs/>
          <w:sz w:val="24"/>
          <w:szCs w:val="24"/>
          <w:lang w:val="en-US"/>
        </w:rPr>
        <w:t>s</w:t>
      </w:r>
      <w:r w:rsidR="003C7C85" w:rsidRPr="0080182D">
        <w:rPr>
          <w:rFonts w:ascii="Times New Roman" w:hAnsi="Times New Roman" w:cs="Times New Roman"/>
          <w:i/>
          <w:iCs/>
          <w:sz w:val="24"/>
          <w:szCs w:val="24"/>
          <w:lang w:val="en-US"/>
        </w:rPr>
        <w:t>upra</w:t>
      </w:r>
      <w:r w:rsidR="003C7C85">
        <w:rPr>
          <w:rFonts w:ascii="Times New Roman" w:hAnsi="Times New Roman" w:cs="Times New Roman"/>
          <w:sz w:val="24"/>
          <w:szCs w:val="24"/>
          <w:lang w:val="en-US"/>
        </w:rPr>
        <w:t xml:space="preserve"> </w:t>
      </w:r>
      <w:r w:rsidR="003C7C85" w:rsidRPr="003C7C85">
        <w:rPr>
          <w:rFonts w:ascii="Times New Roman" w:hAnsi="Times New Roman" w:cs="Times New Roman"/>
          <w:sz w:val="24"/>
          <w:szCs w:val="24"/>
          <w:lang w:val="en-US"/>
        </w:rPr>
        <w:t xml:space="preserve">SC 107/22, the Supreme Court made it clear that the forfeiture of a mining title constitutes the deprivation of an existing right and, as such, it cannot occur automatically. The Court went on to </w:t>
      </w:r>
      <w:r w:rsidR="00E6649B" w:rsidRPr="003C7C85">
        <w:rPr>
          <w:rFonts w:ascii="Times New Roman" w:hAnsi="Times New Roman" w:cs="Times New Roman"/>
          <w:sz w:val="24"/>
          <w:szCs w:val="24"/>
          <w:lang w:val="en-US"/>
        </w:rPr>
        <w:t>emphasize</w:t>
      </w:r>
      <w:r w:rsidR="003C7C85" w:rsidRPr="003C7C85">
        <w:rPr>
          <w:rFonts w:ascii="Times New Roman" w:hAnsi="Times New Roman" w:cs="Times New Roman"/>
          <w:sz w:val="24"/>
          <w:szCs w:val="24"/>
          <w:lang w:val="en-US"/>
        </w:rPr>
        <w:t xml:space="preserve"> that the simple act of pinning a notice on a notice board does not amount to an adequate or effective method of communication.</w:t>
      </w:r>
      <w:r w:rsidR="003C7C85">
        <w:rPr>
          <w:rFonts w:ascii="Times New Roman" w:hAnsi="Times New Roman" w:cs="Times New Roman"/>
          <w:sz w:val="24"/>
          <w:szCs w:val="24"/>
          <w:lang w:val="en-US"/>
        </w:rPr>
        <w:t xml:space="preserve"> </w:t>
      </w:r>
      <w:r w:rsidR="0080182D">
        <w:rPr>
          <w:rFonts w:ascii="Times New Roman" w:hAnsi="Times New Roman" w:cs="Times New Roman"/>
          <w:sz w:val="24"/>
          <w:szCs w:val="24"/>
          <w:lang w:val="en-US"/>
        </w:rPr>
        <w:t>The court stated that;</w:t>
      </w:r>
    </w:p>
    <w:p w14:paraId="453F441D" w14:textId="4CC63E93" w:rsidR="0080182D" w:rsidRPr="007728F1" w:rsidRDefault="0080182D"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“In order to be valid such notice must be effectively communicated. Section 3 (2) (a) of</w:t>
      </w:r>
      <w:r w:rsidR="00E6649B" w:rsidRPr="007728F1">
        <w:rPr>
          <w:rFonts w:ascii="Times New Roman" w:hAnsi="Times New Roman" w:cs="Times New Roman"/>
          <w:lang w:val="en-US"/>
        </w:rPr>
        <w:t xml:space="preserve"> </w:t>
      </w:r>
      <w:r w:rsidRPr="007728F1">
        <w:rPr>
          <w:rFonts w:ascii="Times New Roman" w:hAnsi="Times New Roman" w:cs="Times New Roman"/>
          <w:lang w:val="en-US"/>
        </w:rPr>
        <w:t>the AJA requires the respondents to give the appellant “adequate notice of the nature and purpose of the proposed action. In practical terms, therefore, the second respondent is required, in terms of s 272 (1) of the Act to post the notice of forfeiture on his notice board, and in terms of the AJA, to communicate this notice to the appellant or any other person so affected.”</w:t>
      </w:r>
    </w:p>
    <w:p w14:paraId="146A22B1" w14:textId="64C3D1DA" w:rsidR="001B2CC3" w:rsidRDefault="0080182D" w:rsidP="007728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requirement stipulated by the Supreme Court was not</w:t>
      </w:r>
      <w:r w:rsidR="004865E9">
        <w:rPr>
          <w:rFonts w:ascii="Times New Roman" w:hAnsi="Times New Roman" w:cs="Times New Roman"/>
          <w:sz w:val="24"/>
          <w:szCs w:val="24"/>
          <w:lang w:val="en-US"/>
        </w:rPr>
        <w:t xml:space="preserve"> fulfilled</w:t>
      </w:r>
      <w:r>
        <w:rPr>
          <w:rFonts w:ascii="Times New Roman" w:hAnsi="Times New Roman" w:cs="Times New Roman"/>
          <w:sz w:val="24"/>
          <w:szCs w:val="24"/>
          <w:lang w:val="en-US"/>
        </w:rPr>
        <w:t xml:space="preserve"> in this particular case. Applicant was not afforded the opportunity to make its representations thus contravening </w:t>
      </w:r>
      <w:r w:rsidR="004865E9" w:rsidRPr="001B2CC3">
        <w:rPr>
          <w:rFonts w:ascii="Times New Roman" w:hAnsi="Times New Roman" w:cs="Times New Roman"/>
          <w:sz w:val="24"/>
          <w:szCs w:val="24"/>
          <w:lang w:val="en-US"/>
        </w:rPr>
        <w:t>Administrative Justice Act</w:t>
      </w:r>
      <w:r w:rsidR="004865E9">
        <w:rPr>
          <w:rFonts w:ascii="Times New Roman" w:hAnsi="Times New Roman" w:cs="Times New Roman"/>
          <w:sz w:val="24"/>
          <w:szCs w:val="24"/>
          <w:lang w:val="en-US"/>
        </w:rPr>
        <w:t>.</w:t>
      </w:r>
      <w:r w:rsidR="004865E9" w:rsidRPr="001B2C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It is clear from the </w:t>
      </w:r>
      <w:r w:rsidRPr="0080182D">
        <w:rPr>
          <w:rFonts w:ascii="Times New Roman" w:hAnsi="Times New Roman" w:cs="Times New Roman"/>
          <w:i/>
          <w:iCs/>
          <w:sz w:val="24"/>
          <w:szCs w:val="24"/>
          <w:lang w:val="en-US"/>
        </w:rPr>
        <w:t>Fidelity</w:t>
      </w:r>
      <w:r>
        <w:rPr>
          <w:rFonts w:ascii="Times New Roman" w:hAnsi="Times New Roman" w:cs="Times New Roman"/>
          <w:sz w:val="24"/>
          <w:szCs w:val="24"/>
          <w:lang w:val="en-US"/>
        </w:rPr>
        <w:t xml:space="preserve"> case that although</w:t>
      </w:r>
      <w:r w:rsidRPr="0080182D">
        <w:rPr>
          <w:rFonts w:ascii="Times New Roman" w:hAnsi="Times New Roman" w:cs="Times New Roman"/>
          <w:sz w:val="24"/>
          <w:szCs w:val="24"/>
          <w:lang w:val="en-US"/>
        </w:rPr>
        <w:t xml:space="preserve"> section 272 of the Mines and Minerals Act [</w:t>
      </w:r>
      <w:r w:rsidRPr="007728F1">
        <w:rPr>
          <w:rFonts w:ascii="Times New Roman" w:hAnsi="Times New Roman" w:cs="Times New Roman"/>
          <w:i/>
          <w:iCs/>
          <w:sz w:val="24"/>
          <w:szCs w:val="24"/>
          <w:lang w:val="en-US"/>
        </w:rPr>
        <w:t>Chapter 21:05</w:t>
      </w:r>
      <w:r>
        <w:rPr>
          <w:rFonts w:ascii="Times New Roman" w:hAnsi="Times New Roman" w:cs="Times New Roman"/>
          <w:sz w:val="24"/>
          <w:szCs w:val="24"/>
          <w:lang w:val="en-US"/>
        </w:rPr>
        <w:t>] allows the posting of forfeiture notices on notice boards, the admi</w:t>
      </w:r>
      <w:r w:rsidR="00E6649B">
        <w:rPr>
          <w:rFonts w:ascii="Times New Roman" w:hAnsi="Times New Roman" w:cs="Times New Roman"/>
          <w:sz w:val="24"/>
          <w:szCs w:val="24"/>
          <w:lang w:val="en-US"/>
        </w:rPr>
        <w:t>ni</w:t>
      </w:r>
      <w:r>
        <w:rPr>
          <w:rFonts w:ascii="Times New Roman" w:hAnsi="Times New Roman" w:cs="Times New Roman"/>
          <w:sz w:val="24"/>
          <w:szCs w:val="24"/>
          <w:lang w:val="en-US"/>
        </w:rPr>
        <w:t xml:space="preserve">stration body is still required to take a step further so as to </w:t>
      </w:r>
      <w:r w:rsidR="001B2CC3">
        <w:rPr>
          <w:rFonts w:ascii="Times New Roman" w:hAnsi="Times New Roman" w:cs="Times New Roman"/>
          <w:sz w:val="24"/>
          <w:szCs w:val="24"/>
          <w:lang w:val="en-US"/>
        </w:rPr>
        <w:t>communicate</w:t>
      </w:r>
      <w:r>
        <w:rPr>
          <w:rFonts w:ascii="Times New Roman" w:hAnsi="Times New Roman" w:cs="Times New Roman"/>
          <w:sz w:val="24"/>
          <w:szCs w:val="24"/>
          <w:lang w:val="en-US"/>
        </w:rPr>
        <w:t xml:space="preserve"> this notice to the affected party.</w:t>
      </w:r>
      <w:r w:rsidR="001B2C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bookmarkEnd w:id="1"/>
    <w:p w14:paraId="5E13F5E1" w14:textId="28CED461" w:rsidR="001B2CC3" w:rsidRDefault="001B2CC3" w:rsidP="007728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4865E9">
        <w:rPr>
          <w:rFonts w:ascii="Times New Roman" w:hAnsi="Times New Roman" w:cs="Times New Roman"/>
          <w:i/>
          <w:iCs/>
          <w:sz w:val="24"/>
          <w:szCs w:val="24"/>
          <w:lang w:val="en-US"/>
        </w:rPr>
        <w:t xml:space="preserve">Anesu Gold (Pvt) Ltd </w:t>
      </w:r>
      <w:r w:rsidRPr="004865E9">
        <w:rPr>
          <w:rFonts w:ascii="Times New Roman" w:hAnsi="Times New Roman" w:cs="Times New Roman"/>
          <w:sz w:val="24"/>
          <w:szCs w:val="24"/>
          <w:lang w:val="en-US"/>
        </w:rPr>
        <w:t>v</w:t>
      </w:r>
      <w:r w:rsidRPr="004865E9">
        <w:rPr>
          <w:rFonts w:ascii="Times New Roman" w:hAnsi="Times New Roman" w:cs="Times New Roman"/>
          <w:i/>
          <w:iCs/>
          <w:sz w:val="24"/>
          <w:szCs w:val="24"/>
          <w:lang w:val="en-US"/>
        </w:rPr>
        <w:t xml:space="preserve"> Moyo N.O and 3 Others</w:t>
      </w:r>
      <w:r w:rsidRPr="001B2CC3">
        <w:rPr>
          <w:rFonts w:ascii="Times New Roman" w:hAnsi="Times New Roman" w:cs="Times New Roman"/>
          <w:sz w:val="24"/>
          <w:szCs w:val="24"/>
          <w:lang w:val="en-US"/>
        </w:rPr>
        <w:t xml:space="preserve"> (642 of 2023) [2023]</w:t>
      </w:r>
      <w:r>
        <w:rPr>
          <w:rFonts w:ascii="Times New Roman" w:hAnsi="Times New Roman" w:cs="Times New Roman"/>
          <w:sz w:val="24"/>
          <w:szCs w:val="24"/>
          <w:lang w:val="en-US"/>
        </w:rPr>
        <w:t xml:space="preserve"> the court </w:t>
      </w:r>
      <w:r w:rsidR="004865E9">
        <w:rPr>
          <w:rFonts w:ascii="Times New Roman" w:hAnsi="Times New Roman" w:cs="Times New Roman"/>
          <w:sz w:val="24"/>
          <w:szCs w:val="24"/>
          <w:lang w:val="en-US"/>
        </w:rPr>
        <w:t>stated</w:t>
      </w:r>
      <w:r>
        <w:rPr>
          <w:rFonts w:ascii="Times New Roman" w:hAnsi="Times New Roman" w:cs="Times New Roman"/>
          <w:sz w:val="24"/>
          <w:szCs w:val="24"/>
          <w:lang w:val="en-US"/>
        </w:rPr>
        <w:t xml:space="preserve"> the following;</w:t>
      </w:r>
    </w:p>
    <w:p w14:paraId="142D4035" w14:textId="2CD802D1" w:rsidR="001B2CC3" w:rsidRPr="007728F1" w:rsidRDefault="001B2CC3" w:rsidP="007728F1">
      <w:pPr>
        <w:spacing w:line="240" w:lineRule="auto"/>
        <w:ind w:left="720"/>
        <w:jc w:val="both"/>
        <w:rPr>
          <w:rFonts w:ascii="Times New Roman" w:hAnsi="Times New Roman" w:cs="Times New Roman"/>
          <w:lang w:val="en-US"/>
        </w:rPr>
      </w:pPr>
      <w:r w:rsidRPr="007728F1">
        <w:rPr>
          <w:rFonts w:ascii="Times New Roman" w:hAnsi="Times New Roman" w:cs="Times New Roman"/>
          <w:lang w:val="en-US"/>
        </w:rPr>
        <w:t>“The provisions of section 3(2) of AJA ought to have been followed first. This failure to comply with the provision of the Administrative Justice Act renders the forfeitures unlawful and they cannot be allowed to stand. First and second defendants did not act fairly, reasonably or lawfully as</w:t>
      </w:r>
      <w:r w:rsidR="007728F1">
        <w:rPr>
          <w:rFonts w:ascii="Times New Roman" w:hAnsi="Times New Roman" w:cs="Times New Roman"/>
          <w:lang w:val="en-US"/>
        </w:rPr>
        <w:t> </w:t>
      </w:r>
      <w:r w:rsidRPr="007728F1">
        <w:rPr>
          <w:rFonts w:ascii="Times New Roman" w:hAnsi="Times New Roman" w:cs="Times New Roman"/>
          <w:lang w:val="en-US"/>
        </w:rPr>
        <w:t>is</w:t>
      </w:r>
      <w:r w:rsidR="007728F1">
        <w:rPr>
          <w:rFonts w:ascii="Times New Roman" w:hAnsi="Times New Roman" w:cs="Times New Roman"/>
          <w:lang w:val="en-US"/>
        </w:rPr>
        <w:t> </w:t>
      </w:r>
      <w:r w:rsidRPr="007728F1">
        <w:rPr>
          <w:rFonts w:ascii="Times New Roman" w:hAnsi="Times New Roman" w:cs="Times New Roman"/>
          <w:lang w:val="en-US"/>
        </w:rPr>
        <w:t>required</w:t>
      </w:r>
      <w:r w:rsidR="007728F1">
        <w:rPr>
          <w:rFonts w:ascii="Times New Roman" w:hAnsi="Times New Roman" w:cs="Times New Roman"/>
          <w:lang w:val="en-US"/>
        </w:rPr>
        <w:t> </w:t>
      </w:r>
      <w:r w:rsidRPr="007728F1">
        <w:rPr>
          <w:rFonts w:ascii="Times New Roman" w:hAnsi="Times New Roman" w:cs="Times New Roman"/>
          <w:lang w:val="en-US"/>
        </w:rPr>
        <w:t>of</w:t>
      </w:r>
      <w:r w:rsidR="007728F1">
        <w:rPr>
          <w:rFonts w:ascii="Times New Roman" w:hAnsi="Times New Roman" w:cs="Times New Roman"/>
          <w:lang w:val="en-US"/>
        </w:rPr>
        <w:t> </w:t>
      </w:r>
      <w:r w:rsidRPr="007728F1">
        <w:rPr>
          <w:rFonts w:ascii="Times New Roman" w:hAnsi="Times New Roman" w:cs="Times New Roman"/>
          <w:lang w:val="en-US"/>
        </w:rPr>
        <w:t>an</w:t>
      </w:r>
      <w:r w:rsidR="007728F1">
        <w:rPr>
          <w:rFonts w:ascii="Times New Roman" w:hAnsi="Times New Roman" w:cs="Times New Roman"/>
          <w:lang w:val="en-US"/>
        </w:rPr>
        <w:t> </w:t>
      </w:r>
      <w:r w:rsidRPr="007728F1">
        <w:rPr>
          <w:rFonts w:ascii="Times New Roman" w:hAnsi="Times New Roman" w:cs="Times New Roman"/>
          <w:lang w:val="en-US"/>
        </w:rPr>
        <w:t>administrative</w:t>
      </w:r>
      <w:r w:rsidR="007728F1">
        <w:rPr>
          <w:rFonts w:ascii="Times New Roman" w:hAnsi="Times New Roman" w:cs="Times New Roman"/>
          <w:lang w:val="en-US"/>
        </w:rPr>
        <w:t> </w:t>
      </w:r>
      <w:r w:rsidRPr="007728F1">
        <w:rPr>
          <w:rFonts w:ascii="Times New Roman" w:hAnsi="Times New Roman" w:cs="Times New Roman"/>
          <w:lang w:val="en-US"/>
        </w:rPr>
        <w:t>authority.”</w:t>
      </w:r>
      <w:r w:rsidRPr="007728F1">
        <w:rPr>
          <w:rFonts w:ascii="Times New Roman" w:hAnsi="Times New Roman" w:cs="Times New Roman"/>
          <w:lang w:val="en-US"/>
        </w:rPr>
        <w:cr/>
      </w:r>
    </w:p>
    <w:p w14:paraId="10E6D2A4" w14:textId="7817550D" w:rsidR="00753BB9" w:rsidRPr="00753BB9" w:rsidRDefault="001B2CC3" w:rsidP="00D1036C">
      <w:pPr>
        <w:spacing w:line="360" w:lineRule="auto"/>
        <w:ind w:firstLine="720"/>
        <w:jc w:val="both"/>
        <w:rPr>
          <w:rFonts w:ascii="Times New Roman" w:hAnsi="Times New Roman" w:cs="Times New Roman"/>
          <w:sz w:val="24"/>
          <w:szCs w:val="24"/>
          <w:lang w:val="en-US"/>
        </w:rPr>
      </w:pPr>
      <w:r w:rsidRPr="001B2CC3">
        <w:rPr>
          <w:rFonts w:ascii="Times New Roman" w:hAnsi="Times New Roman" w:cs="Times New Roman"/>
          <w:sz w:val="24"/>
          <w:szCs w:val="24"/>
          <w:lang w:val="en-US"/>
        </w:rPr>
        <w:t xml:space="preserve">It therefore follows that these forfeitures were unlawful hence void at law. </w:t>
      </w:r>
      <w:r w:rsidR="00753BB9" w:rsidRPr="00753BB9">
        <w:rPr>
          <w:rFonts w:ascii="Times New Roman" w:hAnsi="Times New Roman" w:cs="Times New Roman"/>
          <w:sz w:val="24"/>
          <w:szCs w:val="24"/>
          <w:lang w:val="en-US"/>
        </w:rPr>
        <w:t xml:space="preserve">Lord Denning </w:t>
      </w:r>
      <w:r w:rsidR="00E6649B" w:rsidRPr="00753BB9">
        <w:rPr>
          <w:rFonts w:ascii="Times New Roman" w:hAnsi="Times New Roman" w:cs="Times New Roman"/>
          <w:sz w:val="24"/>
          <w:szCs w:val="24"/>
          <w:lang w:val="en-US"/>
        </w:rPr>
        <w:t>Mr.</w:t>
      </w:r>
      <w:r w:rsidR="00753BB9" w:rsidRPr="00753BB9">
        <w:rPr>
          <w:rFonts w:ascii="Times New Roman" w:hAnsi="Times New Roman" w:cs="Times New Roman"/>
          <w:sz w:val="24"/>
          <w:szCs w:val="24"/>
          <w:lang w:val="en-US"/>
        </w:rPr>
        <w:t xml:space="preserve"> </w:t>
      </w:r>
      <w:r w:rsidR="00753BB9">
        <w:rPr>
          <w:rFonts w:ascii="Times New Roman" w:hAnsi="Times New Roman" w:cs="Times New Roman"/>
          <w:sz w:val="24"/>
          <w:szCs w:val="24"/>
          <w:lang w:val="en-US"/>
        </w:rPr>
        <w:t xml:space="preserve">in the </w:t>
      </w:r>
      <w:proofErr w:type="spellStart"/>
      <w:r w:rsidR="00753BB9" w:rsidRPr="00753BB9">
        <w:rPr>
          <w:rFonts w:ascii="Times New Roman" w:hAnsi="Times New Roman" w:cs="Times New Roman"/>
          <w:i/>
          <w:sz w:val="24"/>
          <w:szCs w:val="24"/>
          <w:u w:val="single"/>
          <w:lang w:val="en-US"/>
        </w:rPr>
        <w:t>MacFoy</w:t>
      </w:r>
      <w:proofErr w:type="spellEnd"/>
      <w:r w:rsidR="00753BB9" w:rsidRPr="00753BB9">
        <w:rPr>
          <w:rFonts w:ascii="Times New Roman" w:hAnsi="Times New Roman" w:cs="Times New Roman"/>
          <w:i/>
          <w:sz w:val="24"/>
          <w:szCs w:val="24"/>
          <w:u w:val="single"/>
          <w:lang w:val="en-US"/>
        </w:rPr>
        <w:t xml:space="preserve"> </w:t>
      </w:r>
      <w:r w:rsidR="00753BB9" w:rsidRPr="00D1036C">
        <w:rPr>
          <w:rFonts w:ascii="Times New Roman" w:hAnsi="Times New Roman" w:cs="Times New Roman"/>
          <w:iCs/>
          <w:sz w:val="24"/>
          <w:szCs w:val="24"/>
          <w:u w:val="single"/>
          <w:lang w:val="en-US"/>
        </w:rPr>
        <w:t>v</w:t>
      </w:r>
      <w:r w:rsidR="00753BB9" w:rsidRPr="00753BB9">
        <w:rPr>
          <w:rFonts w:ascii="Times New Roman" w:hAnsi="Times New Roman" w:cs="Times New Roman"/>
          <w:i/>
          <w:sz w:val="24"/>
          <w:szCs w:val="24"/>
          <w:u w:val="single"/>
          <w:lang w:val="en-US"/>
        </w:rPr>
        <w:t xml:space="preserve"> United Africa Co. Ltd</w:t>
      </w:r>
      <w:r w:rsidR="00753BB9">
        <w:rPr>
          <w:rFonts w:ascii="Times New Roman" w:hAnsi="Times New Roman" w:cs="Times New Roman"/>
          <w:sz w:val="24"/>
          <w:szCs w:val="24"/>
          <w:lang w:val="en-US"/>
        </w:rPr>
        <w:t xml:space="preserve"> 1961(3) All ER 1169 at </w:t>
      </w:r>
      <w:r w:rsidR="000F6792">
        <w:rPr>
          <w:rFonts w:ascii="Times New Roman" w:hAnsi="Times New Roman" w:cs="Times New Roman"/>
          <w:sz w:val="24"/>
          <w:szCs w:val="24"/>
          <w:lang w:val="en-US"/>
        </w:rPr>
        <w:t>1172 stated</w:t>
      </w:r>
      <w:r w:rsidR="00753BB9">
        <w:rPr>
          <w:rFonts w:ascii="Times New Roman" w:hAnsi="Times New Roman" w:cs="Times New Roman"/>
          <w:sz w:val="24"/>
          <w:szCs w:val="24"/>
          <w:lang w:val="en-US"/>
        </w:rPr>
        <w:t xml:space="preserve"> the following;</w:t>
      </w:r>
    </w:p>
    <w:p w14:paraId="5FB4DA17" w14:textId="25795262" w:rsidR="004C2229" w:rsidRPr="00D1036C" w:rsidRDefault="00753BB9" w:rsidP="00D1036C">
      <w:pPr>
        <w:spacing w:line="240" w:lineRule="auto"/>
        <w:ind w:left="720"/>
        <w:jc w:val="both"/>
        <w:rPr>
          <w:rFonts w:ascii="Times New Roman" w:hAnsi="Times New Roman" w:cs="Times New Roman"/>
          <w:lang w:val="en-US"/>
        </w:rPr>
      </w:pPr>
      <w:r w:rsidRPr="00D1036C">
        <w:rPr>
          <w:rFonts w:ascii="Times New Roman" w:hAnsi="Times New Roman" w:cs="Times New Roman"/>
          <w:lang w:val="en-US"/>
        </w:rPr>
        <w:lastRenderedPageBreak/>
        <w:t>“If an act is void then it is in law a nullity. It is not only bad but incurably bad …. And every proceeding which is founded on it is also bad and incurably bad. You cannot put something on nothing and expect it to stay there. It will collapse.”</w:t>
      </w:r>
    </w:p>
    <w:p w14:paraId="3A5A4D26" w14:textId="0F618709" w:rsidR="001B2CC3" w:rsidRPr="00864A15" w:rsidRDefault="001B2CC3" w:rsidP="009263C3">
      <w:pPr>
        <w:spacing w:line="360" w:lineRule="auto"/>
        <w:jc w:val="both"/>
        <w:rPr>
          <w:rFonts w:ascii="Times New Roman" w:hAnsi="Times New Roman" w:cs="Times New Roman"/>
          <w:b/>
          <w:bCs/>
          <w:sz w:val="24"/>
          <w:szCs w:val="24"/>
          <w:u w:val="single"/>
          <w:lang w:val="en-US"/>
        </w:rPr>
      </w:pPr>
      <w:r w:rsidRPr="00864A15">
        <w:rPr>
          <w:rFonts w:ascii="Times New Roman" w:hAnsi="Times New Roman" w:cs="Times New Roman"/>
          <w:b/>
          <w:bCs/>
          <w:sz w:val="24"/>
          <w:szCs w:val="24"/>
          <w:u w:val="single"/>
          <w:lang w:val="en-US"/>
        </w:rPr>
        <w:t>Disposition</w:t>
      </w:r>
    </w:p>
    <w:p w14:paraId="238EFBFB" w14:textId="25397082" w:rsidR="00753BB9" w:rsidRDefault="00753BB9" w:rsidP="00D1036C">
      <w:pPr>
        <w:spacing w:after="0" w:line="360" w:lineRule="auto"/>
        <w:ind w:firstLine="720"/>
        <w:jc w:val="both"/>
        <w:rPr>
          <w:rFonts w:ascii="Times New Roman" w:hAnsi="Times New Roman" w:cs="Times New Roman"/>
          <w:sz w:val="24"/>
          <w:szCs w:val="24"/>
          <w:lang w:val="en-US"/>
        </w:rPr>
      </w:pPr>
      <w:r w:rsidRPr="00753BB9">
        <w:rPr>
          <w:rFonts w:ascii="Times New Roman" w:hAnsi="Times New Roman" w:cs="Times New Roman"/>
          <w:sz w:val="24"/>
          <w:szCs w:val="24"/>
          <w:lang w:val="en-US"/>
        </w:rPr>
        <w:t>Forfeiture Notices No. 1 of 2013 and No. 1 of 2018</w:t>
      </w:r>
      <w:r>
        <w:rPr>
          <w:rFonts w:ascii="Times New Roman" w:hAnsi="Times New Roman" w:cs="Times New Roman"/>
          <w:sz w:val="24"/>
          <w:szCs w:val="24"/>
          <w:lang w:val="en-US"/>
        </w:rPr>
        <w:t xml:space="preserve"> are unlawful and void and </w:t>
      </w:r>
      <w:r w:rsidRPr="00753BB9">
        <w:rPr>
          <w:rFonts w:ascii="Times New Roman" w:hAnsi="Times New Roman" w:cs="Times New Roman"/>
          <w:sz w:val="24"/>
          <w:szCs w:val="24"/>
          <w:lang w:val="en-US"/>
        </w:rPr>
        <w:t>the Applicant is entitled to the relief it seeks</w:t>
      </w:r>
      <w:r w:rsidR="00C4453B">
        <w:rPr>
          <w:rFonts w:ascii="Times New Roman" w:hAnsi="Times New Roman" w:cs="Times New Roman"/>
          <w:sz w:val="24"/>
          <w:szCs w:val="24"/>
          <w:lang w:val="en-US"/>
        </w:rPr>
        <w:t>.</w:t>
      </w:r>
    </w:p>
    <w:p w14:paraId="7199ED19" w14:textId="77777777" w:rsidR="001B2CC3" w:rsidRDefault="001B2CC3" w:rsidP="009263C3">
      <w:pPr>
        <w:spacing w:after="0" w:line="360" w:lineRule="auto"/>
        <w:jc w:val="both"/>
        <w:rPr>
          <w:rFonts w:ascii="Times New Roman" w:hAnsi="Times New Roman" w:cs="Times New Roman"/>
          <w:sz w:val="24"/>
          <w:szCs w:val="24"/>
          <w:lang w:val="en-US"/>
        </w:rPr>
      </w:pPr>
    </w:p>
    <w:p w14:paraId="07A00403" w14:textId="65B526AF" w:rsidR="00753BB9" w:rsidRDefault="00753BB9" w:rsidP="009263C3">
      <w:pPr>
        <w:spacing w:after="0" w:line="360" w:lineRule="auto"/>
        <w:jc w:val="both"/>
        <w:rPr>
          <w:rFonts w:ascii="Times New Roman" w:hAnsi="Times New Roman" w:cs="Times New Roman"/>
          <w:sz w:val="24"/>
          <w:szCs w:val="24"/>
          <w:lang w:val="en-US"/>
        </w:rPr>
      </w:pPr>
      <w:r w:rsidRPr="001B2CC3">
        <w:rPr>
          <w:rFonts w:ascii="Times New Roman" w:hAnsi="Times New Roman" w:cs="Times New Roman"/>
          <w:b/>
          <w:bCs/>
          <w:sz w:val="24"/>
          <w:szCs w:val="24"/>
          <w:lang w:val="en-US"/>
        </w:rPr>
        <w:t>It is therefore</w:t>
      </w:r>
      <w:r>
        <w:rPr>
          <w:rFonts w:ascii="Times New Roman" w:hAnsi="Times New Roman" w:cs="Times New Roman"/>
          <w:sz w:val="24"/>
          <w:szCs w:val="24"/>
          <w:lang w:val="en-US"/>
        </w:rPr>
        <w:t xml:space="preserve"> </w:t>
      </w:r>
      <w:r w:rsidRPr="00753BB9">
        <w:rPr>
          <w:rFonts w:ascii="Times New Roman" w:hAnsi="Times New Roman" w:cs="Times New Roman"/>
          <w:b/>
          <w:sz w:val="24"/>
          <w:szCs w:val="24"/>
          <w:lang w:val="en-US"/>
        </w:rPr>
        <w:t>ordered that</w:t>
      </w:r>
      <w:r>
        <w:rPr>
          <w:rFonts w:ascii="Times New Roman" w:hAnsi="Times New Roman" w:cs="Times New Roman"/>
          <w:sz w:val="24"/>
          <w:szCs w:val="24"/>
          <w:lang w:val="en-US"/>
        </w:rPr>
        <w:t>;</w:t>
      </w:r>
    </w:p>
    <w:p w14:paraId="3AA97AAA" w14:textId="77777777" w:rsidR="00753BB9" w:rsidRDefault="00753BB9" w:rsidP="009263C3">
      <w:pPr>
        <w:spacing w:after="0" w:line="360" w:lineRule="auto"/>
        <w:jc w:val="both"/>
        <w:rPr>
          <w:rFonts w:ascii="Times New Roman" w:hAnsi="Times New Roman" w:cs="Times New Roman"/>
          <w:sz w:val="24"/>
          <w:szCs w:val="24"/>
          <w:lang w:val="en-US"/>
        </w:rPr>
      </w:pPr>
    </w:p>
    <w:p w14:paraId="47CF4B78" w14:textId="072B2349" w:rsidR="00753BB9" w:rsidRDefault="00753BB9" w:rsidP="009263C3">
      <w:pPr>
        <w:spacing w:after="0" w:line="360" w:lineRule="auto"/>
        <w:jc w:val="both"/>
        <w:rPr>
          <w:rFonts w:ascii="Times New Roman" w:hAnsi="Times New Roman" w:cs="Times New Roman"/>
          <w:sz w:val="24"/>
          <w:szCs w:val="24"/>
          <w:lang w:val="en-US"/>
        </w:rPr>
      </w:pPr>
      <w:r w:rsidRPr="00753BB9">
        <w:rPr>
          <w:rFonts w:ascii="Times New Roman" w:hAnsi="Times New Roman" w:cs="Times New Roman"/>
          <w:sz w:val="24"/>
          <w:szCs w:val="24"/>
          <w:lang w:val="en-US"/>
        </w:rPr>
        <w:t>1. The Respondents’ decision to forfeit the Applic</w:t>
      </w:r>
      <w:r>
        <w:rPr>
          <w:rFonts w:ascii="Times New Roman" w:hAnsi="Times New Roman" w:cs="Times New Roman"/>
          <w:sz w:val="24"/>
          <w:szCs w:val="24"/>
          <w:lang w:val="en-US"/>
        </w:rPr>
        <w:t xml:space="preserve">ant’s mining claims bearing the following </w:t>
      </w:r>
      <w:r w:rsidRPr="00753BB9">
        <w:rPr>
          <w:rFonts w:ascii="Times New Roman" w:hAnsi="Times New Roman" w:cs="Times New Roman"/>
          <w:sz w:val="24"/>
          <w:szCs w:val="24"/>
          <w:lang w:val="en-US"/>
        </w:rPr>
        <w:t xml:space="preserve">names, Beryl Rose 118, Beryl Rose </w:t>
      </w:r>
      <w:r>
        <w:rPr>
          <w:rFonts w:ascii="Times New Roman" w:hAnsi="Times New Roman" w:cs="Times New Roman"/>
          <w:sz w:val="24"/>
          <w:szCs w:val="24"/>
          <w:lang w:val="en-US"/>
        </w:rPr>
        <w:t xml:space="preserve">119, Beryl Rose 120, Beryl Rose </w:t>
      </w:r>
      <w:r w:rsidRPr="00753BB9">
        <w:rPr>
          <w:rFonts w:ascii="Times New Roman" w:hAnsi="Times New Roman" w:cs="Times New Roman"/>
          <w:sz w:val="24"/>
          <w:szCs w:val="24"/>
          <w:lang w:val="en-US"/>
        </w:rPr>
        <w:t>121, Beryl Rose 122, Beryl Rose 123, Beryl</w:t>
      </w:r>
      <w:r>
        <w:rPr>
          <w:rFonts w:ascii="Times New Roman" w:hAnsi="Times New Roman" w:cs="Times New Roman"/>
          <w:sz w:val="24"/>
          <w:szCs w:val="24"/>
          <w:lang w:val="en-US"/>
        </w:rPr>
        <w:t xml:space="preserve"> Rose 124, </w:t>
      </w:r>
      <w:proofErr w:type="spellStart"/>
      <w:r>
        <w:rPr>
          <w:rFonts w:ascii="Times New Roman" w:hAnsi="Times New Roman" w:cs="Times New Roman"/>
          <w:sz w:val="24"/>
          <w:szCs w:val="24"/>
          <w:lang w:val="en-US"/>
        </w:rPr>
        <w:t>Knoxa</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Knoxa</w:t>
      </w:r>
      <w:proofErr w:type="spellEnd"/>
      <w:r>
        <w:rPr>
          <w:rFonts w:ascii="Times New Roman" w:hAnsi="Times New Roman" w:cs="Times New Roman"/>
          <w:sz w:val="24"/>
          <w:szCs w:val="24"/>
          <w:lang w:val="en-US"/>
        </w:rPr>
        <w:t xml:space="preserve"> 7 and </w:t>
      </w:r>
      <w:proofErr w:type="spellStart"/>
      <w:r>
        <w:rPr>
          <w:rFonts w:ascii="Times New Roman" w:hAnsi="Times New Roman" w:cs="Times New Roman"/>
          <w:sz w:val="24"/>
          <w:szCs w:val="24"/>
          <w:lang w:val="en-US"/>
        </w:rPr>
        <w:t>Knoxa</w:t>
      </w:r>
      <w:proofErr w:type="spellEnd"/>
      <w:r>
        <w:rPr>
          <w:rFonts w:ascii="Times New Roman" w:hAnsi="Times New Roman" w:cs="Times New Roman"/>
          <w:sz w:val="24"/>
          <w:szCs w:val="24"/>
          <w:lang w:val="en-US"/>
        </w:rPr>
        <w:t xml:space="preserve">, is hereby set aside in terms </w:t>
      </w:r>
      <w:r w:rsidRPr="00753BB9">
        <w:rPr>
          <w:rFonts w:ascii="Times New Roman" w:hAnsi="Times New Roman" w:cs="Times New Roman"/>
          <w:sz w:val="24"/>
          <w:szCs w:val="24"/>
          <w:lang w:val="en-US"/>
        </w:rPr>
        <w:t>of section 4(2)(a</w:t>
      </w:r>
      <w:r>
        <w:rPr>
          <w:rFonts w:ascii="Times New Roman" w:hAnsi="Times New Roman" w:cs="Times New Roman"/>
          <w:sz w:val="24"/>
          <w:szCs w:val="24"/>
          <w:lang w:val="en-US"/>
        </w:rPr>
        <w:t>) and (e) of the Administrative Justice Act [</w:t>
      </w:r>
      <w:r w:rsidRPr="00D1036C">
        <w:rPr>
          <w:rFonts w:ascii="Times New Roman" w:hAnsi="Times New Roman" w:cs="Times New Roman"/>
          <w:i/>
          <w:iCs/>
          <w:sz w:val="24"/>
          <w:szCs w:val="24"/>
          <w:lang w:val="en-US"/>
        </w:rPr>
        <w:t>Chapter 10:28</w:t>
      </w:r>
      <w:r>
        <w:rPr>
          <w:rFonts w:ascii="Times New Roman" w:hAnsi="Times New Roman" w:cs="Times New Roman"/>
          <w:sz w:val="24"/>
          <w:szCs w:val="24"/>
          <w:lang w:val="en-US"/>
        </w:rPr>
        <w:t>].</w:t>
      </w:r>
    </w:p>
    <w:p w14:paraId="28D67EE8" w14:textId="5B9F3E70" w:rsidR="00753BB9" w:rsidRDefault="00753BB9" w:rsidP="00D1036C">
      <w:pPr>
        <w:spacing w:after="0" w:line="360" w:lineRule="auto"/>
        <w:jc w:val="both"/>
        <w:rPr>
          <w:rFonts w:ascii="Times New Roman" w:hAnsi="Times New Roman" w:cs="Times New Roman"/>
          <w:sz w:val="24"/>
          <w:szCs w:val="24"/>
          <w:lang w:val="en-US"/>
        </w:rPr>
      </w:pPr>
      <w:r w:rsidRPr="00753BB9">
        <w:rPr>
          <w:rFonts w:ascii="Times New Roman" w:hAnsi="Times New Roman" w:cs="Times New Roman"/>
          <w:sz w:val="24"/>
          <w:szCs w:val="24"/>
          <w:lang w:val="en-US"/>
        </w:rPr>
        <w:t>2. The Respondents are hereby ordered within (7) days</w:t>
      </w:r>
      <w:r>
        <w:rPr>
          <w:rFonts w:ascii="Times New Roman" w:hAnsi="Times New Roman" w:cs="Times New Roman"/>
          <w:sz w:val="24"/>
          <w:szCs w:val="24"/>
          <w:lang w:val="en-US"/>
        </w:rPr>
        <w:t xml:space="preserve"> of this order to reinstate the </w:t>
      </w:r>
      <w:r w:rsidRPr="00753BB9">
        <w:rPr>
          <w:rFonts w:ascii="Times New Roman" w:hAnsi="Times New Roman" w:cs="Times New Roman"/>
          <w:sz w:val="24"/>
          <w:szCs w:val="24"/>
          <w:lang w:val="en-US"/>
        </w:rPr>
        <w:t>Applicant’s name on the claims</w:t>
      </w:r>
      <w:r w:rsidR="004865E9">
        <w:rPr>
          <w:rFonts w:ascii="Times New Roman" w:hAnsi="Times New Roman" w:cs="Times New Roman"/>
          <w:sz w:val="24"/>
          <w:szCs w:val="24"/>
          <w:lang w:val="en-US"/>
        </w:rPr>
        <w:t>’</w:t>
      </w:r>
      <w:r w:rsidRPr="00753BB9">
        <w:rPr>
          <w:rFonts w:ascii="Times New Roman" w:hAnsi="Times New Roman" w:cs="Times New Roman"/>
          <w:sz w:val="24"/>
          <w:szCs w:val="24"/>
          <w:lang w:val="en-US"/>
        </w:rPr>
        <w:t xml:space="preserve"> card for the min</w:t>
      </w:r>
      <w:r>
        <w:rPr>
          <w:rFonts w:ascii="Times New Roman" w:hAnsi="Times New Roman" w:cs="Times New Roman"/>
          <w:sz w:val="24"/>
          <w:szCs w:val="24"/>
          <w:lang w:val="en-US"/>
        </w:rPr>
        <w:t xml:space="preserve">ing claims bearing names listed </w:t>
      </w:r>
      <w:r w:rsidRPr="00753BB9">
        <w:rPr>
          <w:rFonts w:ascii="Times New Roman" w:hAnsi="Times New Roman" w:cs="Times New Roman"/>
          <w:sz w:val="24"/>
          <w:szCs w:val="24"/>
          <w:lang w:val="en-US"/>
        </w:rPr>
        <w:t>in clause 1 of this order and all such other off</w:t>
      </w:r>
      <w:r>
        <w:rPr>
          <w:rFonts w:ascii="Times New Roman" w:hAnsi="Times New Roman" w:cs="Times New Roman"/>
          <w:sz w:val="24"/>
          <w:szCs w:val="24"/>
          <w:lang w:val="en-US"/>
        </w:rPr>
        <w:t>icial mining documents for such claims in their custody.</w:t>
      </w:r>
    </w:p>
    <w:p w14:paraId="40309F6B" w14:textId="77777777" w:rsidR="00753BB9" w:rsidRDefault="00753BB9" w:rsidP="00D1036C">
      <w:pPr>
        <w:spacing w:after="0" w:line="360" w:lineRule="auto"/>
        <w:jc w:val="both"/>
        <w:rPr>
          <w:rFonts w:ascii="Times New Roman" w:hAnsi="Times New Roman" w:cs="Times New Roman"/>
          <w:sz w:val="24"/>
          <w:szCs w:val="24"/>
          <w:lang w:val="en-US"/>
        </w:rPr>
      </w:pPr>
      <w:r w:rsidRPr="00753BB9">
        <w:rPr>
          <w:rFonts w:ascii="Times New Roman" w:hAnsi="Times New Roman" w:cs="Times New Roman"/>
          <w:sz w:val="24"/>
          <w:szCs w:val="24"/>
          <w:lang w:val="en-US"/>
        </w:rPr>
        <w:t>3. The Respondents be and are hereby ordered to all</w:t>
      </w:r>
      <w:r>
        <w:rPr>
          <w:rFonts w:ascii="Times New Roman" w:hAnsi="Times New Roman" w:cs="Times New Roman"/>
          <w:sz w:val="24"/>
          <w:szCs w:val="24"/>
          <w:lang w:val="en-US"/>
        </w:rPr>
        <w:t xml:space="preserve">ow the Applicant an opportunity </w:t>
      </w:r>
      <w:r w:rsidRPr="00753BB9">
        <w:rPr>
          <w:rFonts w:ascii="Times New Roman" w:hAnsi="Times New Roman" w:cs="Times New Roman"/>
          <w:sz w:val="24"/>
          <w:szCs w:val="24"/>
          <w:lang w:val="en-US"/>
        </w:rPr>
        <w:t>to settle all outstanding inspection fees in respect of the claims listed</w:t>
      </w:r>
      <w:r>
        <w:rPr>
          <w:rFonts w:ascii="Times New Roman" w:hAnsi="Times New Roman" w:cs="Times New Roman"/>
          <w:sz w:val="24"/>
          <w:szCs w:val="24"/>
          <w:lang w:val="en-US"/>
        </w:rPr>
        <w:t xml:space="preserve"> in terms of </w:t>
      </w:r>
      <w:r w:rsidRPr="00753BB9">
        <w:rPr>
          <w:rFonts w:ascii="Times New Roman" w:hAnsi="Times New Roman" w:cs="Times New Roman"/>
          <w:sz w:val="24"/>
          <w:szCs w:val="24"/>
          <w:lang w:val="en-US"/>
        </w:rPr>
        <w:t>the l</w:t>
      </w:r>
      <w:r>
        <w:rPr>
          <w:rFonts w:ascii="Times New Roman" w:hAnsi="Times New Roman" w:cs="Times New Roman"/>
          <w:sz w:val="24"/>
          <w:szCs w:val="24"/>
          <w:lang w:val="en-US"/>
        </w:rPr>
        <w:t>aw up to the date of this order.</w:t>
      </w:r>
    </w:p>
    <w:p w14:paraId="77CEF28C" w14:textId="0A3B7ACA" w:rsidR="00753BB9" w:rsidRDefault="00753BB9" w:rsidP="00D1036C">
      <w:pPr>
        <w:spacing w:after="0" w:line="360" w:lineRule="auto"/>
        <w:jc w:val="both"/>
        <w:rPr>
          <w:rFonts w:ascii="Times New Roman" w:hAnsi="Times New Roman" w:cs="Times New Roman"/>
          <w:sz w:val="24"/>
          <w:szCs w:val="24"/>
          <w:lang w:val="en-US"/>
        </w:rPr>
      </w:pPr>
      <w:r w:rsidRPr="00753BB9">
        <w:rPr>
          <w:rFonts w:ascii="Times New Roman" w:hAnsi="Times New Roman" w:cs="Times New Roman"/>
          <w:sz w:val="24"/>
          <w:szCs w:val="24"/>
          <w:lang w:val="en-US"/>
        </w:rPr>
        <w:t xml:space="preserve">4. The Respondents, jointly severally and in </w:t>
      </w:r>
      <w:proofErr w:type="spellStart"/>
      <w:r w:rsidRPr="00753BB9">
        <w:rPr>
          <w:rFonts w:ascii="Times New Roman" w:hAnsi="Times New Roman" w:cs="Times New Roman"/>
          <w:sz w:val="24"/>
          <w:szCs w:val="24"/>
          <w:lang w:val="en-US"/>
        </w:rPr>
        <w:t>solidium</w:t>
      </w:r>
      <w:proofErr w:type="spellEnd"/>
      <w:r w:rsidRPr="00753BB9">
        <w:rPr>
          <w:rFonts w:ascii="Times New Roman" w:hAnsi="Times New Roman" w:cs="Times New Roman"/>
          <w:sz w:val="24"/>
          <w:szCs w:val="24"/>
          <w:lang w:val="en-US"/>
        </w:rPr>
        <w:t>,</w:t>
      </w:r>
      <w:r>
        <w:rPr>
          <w:rFonts w:ascii="Times New Roman" w:hAnsi="Times New Roman" w:cs="Times New Roman"/>
          <w:sz w:val="24"/>
          <w:szCs w:val="24"/>
          <w:lang w:val="en-US"/>
        </w:rPr>
        <w:t xml:space="preserve"> the one paying the other to be </w:t>
      </w:r>
      <w:r w:rsidRPr="00753BB9">
        <w:rPr>
          <w:rFonts w:ascii="Times New Roman" w:hAnsi="Times New Roman" w:cs="Times New Roman"/>
          <w:sz w:val="24"/>
          <w:szCs w:val="24"/>
          <w:lang w:val="en-US"/>
        </w:rPr>
        <w:t>absolved pay legal costs on a</w:t>
      </w:r>
      <w:r w:rsidR="003E5EA3">
        <w:rPr>
          <w:rFonts w:ascii="Times New Roman" w:hAnsi="Times New Roman" w:cs="Times New Roman"/>
          <w:sz w:val="24"/>
          <w:szCs w:val="24"/>
          <w:lang w:val="en-US"/>
        </w:rPr>
        <w:t>n ordinary</w:t>
      </w:r>
      <w:r w:rsidRPr="00753BB9">
        <w:rPr>
          <w:rFonts w:ascii="Times New Roman" w:hAnsi="Times New Roman" w:cs="Times New Roman"/>
          <w:sz w:val="24"/>
          <w:szCs w:val="24"/>
          <w:lang w:val="en-US"/>
        </w:rPr>
        <w:t xml:space="preserve"> scale.</w:t>
      </w:r>
    </w:p>
    <w:p w14:paraId="20BD97CB" w14:textId="24750098" w:rsidR="009F6D4D" w:rsidRDefault="009F6D4D" w:rsidP="009263C3">
      <w:pPr>
        <w:spacing w:line="360" w:lineRule="auto"/>
        <w:jc w:val="both"/>
        <w:rPr>
          <w:rFonts w:ascii="Times New Roman" w:hAnsi="Times New Roman" w:cs="Times New Roman"/>
          <w:sz w:val="24"/>
          <w:szCs w:val="24"/>
          <w:lang w:val="en-US"/>
        </w:rPr>
      </w:pPr>
    </w:p>
    <w:p w14:paraId="74BAD679" w14:textId="4924A80E" w:rsidR="004865E9" w:rsidRDefault="004865E9" w:rsidP="00753BB9">
      <w:pPr>
        <w:rPr>
          <w:rFonts w:ascii="Times New Roman" w:hAnsi="Times New Roman" w:cs="Times New Roman"/>
          <w:b/>
          <w:bCs/>
          <w:sz w:val="24"/>
          <w:szCs w:val="24"/>
          <w:lang w:val="en-US"/>
        </w:rPr>
      </w:pPr>
      <w:proofErr w:type="spellStart"/>
      <w:r w:rsidRPr="004865E9">
        <w:rPr>
          <w:rFonts w:ascii="Times New Roman" w:hAnsi="Times New Roman" w:cs="Times New Roman"/>
          <w:b/>
          <w:bCs/>
          <w:smallCaps/>
          <w:sz w:val="24"/>
          <w:szCs w:val="24"/>
          <w:lang w:val="en-US"/>
        </w:rPr>
        <w:t>Takuva</w:t>
      </w:r>
      <w:proofErr w:type="spellEnd"/>
      <w:r w:rsidRPr="004865E9">
        <w:rPr>
          <w:rFonts w:ascii="Times New Roman" w:hAnsi="Times New Roman" w:cs="Times New Roman"/>
          <w:b/>
          <w:bCs/>
          <w:sz w:val="24"/>
          <w:szCs w:val="24"/>
          <w:lang w:val="en-US"/>
        </w:rPr>
        <w:t xml:space="preserve"> J</w:t>
      </w:r>
      <w:proofErr w:type="gramStart"/>
      <w:r w:rsidRPr="004865E9">
        <w:rPr>
          <w:rFonts w:ascii="Times New Roman" w:hAnsi="Times New Roman" w:cs="Times New Roman"/>
          <w:b/>
          <w:bCs/>
          <w:sz w:val="24"/>
          <w:szCs w:val="24"/>
          <w:lang w:val="en-US"/>
        </w:rPr>
        <w:t>:……………………………………</w:t>
      </w:r>
      <w:proofErr w:type="gramEnd"/>
    </w:p>
    <w:p w14:paraId="7DECC12C" w14:textId="77777777" w:rsidR="004865E9" w:rsidRPr="004865E9" w:rsidRDefault="004865E9" w:rsidP="00753BB9">
      <w:pPr>
        <w:rPr>
          <w:rFonts w:ascii="Times New Roman" w:hAnsi="Times New Roman" w:cs="Times New Roman"/>
          <w:b/>
          <w:bCs/>
          <w:sz w:val="24"/>
          <w:szCs w:val="24"/>
          <w:lang w:val="en-US"/>
        </w:rPr>
      </w:pPr>
    </w:p>
    <w:p w14:paraId="37A48363" w14:textId="572B5C90" w:rsidR="009F6D4D" w:rsidRDefault="009F6D4D" w:rsidP="004865E9">
      <w:pPr>
        <w:spacing w:after="0"/>
        <w:jc w:val="both"/>
        <w:rPr>
          <w:rFonts w:ascii="Times New Roman" w:hAnsi="Times New Roman" w:cs="Times New Roman"/>
          <w:sz w:val="24"/>
          <w:szCs w:val="24"/>
          <w:lang w:val="en-US"/>
        </w:rPr>
      </w:pPr>
      <w:r w:rsidRPr="009F6D4D">
        <w:rPr>
          <w:rFonts w:ascii="Times New Roman" w:hAnsi="Times New Roman" w:cs="Times New Roman"/>
          <w:i/>
          <w:iCs/>
          <w:sz w:val="24"/>
          <w:szCs w:val="24"/>
          <w:lang w:val="en-US"/>
        </w:rPr>
        <w:t>Mlotshwa Solicitors Legal</w:t>
      </w:r>
      <w:r>
        <w:rPr>
          <w:rFonts w:ascii="Times New Roman" w:hAnsi="Times New Roman" w:cs="Times New Roman"/>
          <w:sz w:val="24"/>
          <w:szCs w:val="24"/>
          <w:lang w:val="en-US"/>
        </w:rPr>
        <w:t xml:space="preserve">, </w:t>
      </w:r>
      <w:r w:rsidRPr="009F6D4D">
        <w:rPr>
          <w:rFonts w:ascii="Times New Roman" w:hAnsi="Times New Roman" w:cs="Times New Roman"/>
          <w:sz w:val="24"/>
          <w:szCs w:val="24"/>
          <w:lang w:val="en-US"/>
        </w:rPr>
        <w:t>applicant’s legal practitioners</w:t>
      </w:r>
    </w:p>
    <w:p w14:paraId="358AE3E5" w14:textId="790A8544" w:rsidR="009F6D4D" w:rsidRDefault="009F6D4D" w:rsidP="004865E9">
      <w:pPr>
        <w:spacing w:after="0"/>
        <w:jc w:val="both"/>
        <w:rPr>
          <w:rFonts w:ascii="Times New Roman" w:hAnsi="Times New Roman" w:cs="Times New Roman"/>
          <w:sz w:val="24"/>
          <w:szCs w:val="24"/>
          <w:lang w:val="en-US"/>
        </w:rPr>
      </w:pPr>
      <w:r w:rsidRPr="009F6D4D">
        <w:rPr>
          <w:rFonts w:ascii="Times New Roman" w:hAnsi="Times New Roman" w:cs="Times New Roman"/>
          <w:i/>
          <w:iCs/>
          <w:sz w:val="24"/>
          <w:szCs w:val="24"/>
          <w:lang w:val="en-US"/>
        </w:rPr>
        <w:t>Civil Division of The Attorney General</w:t>
      </w:r>
      <w:r>
        <w:rPr>
          <w:rFonts w:ascii="Times New Roman" w:hAnsi="Times New Roman" w:cs="Times New Roman"/>
          <w:sz w:val="24"/>
          <w:szCs w:val="24"/>
          <w:lang w:val="en-US"/>
        </w:rPr>
        <w:t xml:space="preserve">, </w:t>
      </w:r>
      <w:r w:rsidRPr="009F6D4D">
        <w:rPr>
          <w:rFonts w:ascii="Times New Roman" w:hAnsi="Times New Roman" w:cs="Times New Roman"/>
          <w:sz w:val="24"/>
          <w:szCs w:val="24"/>
          <w:lang w:val="en-US"/>
        </w:rPr>
        <w:t>first and second respondents’ legal practitioners</w:t>
      </w:r>
    </w:p>
    <w:p w14:paraId="68815708" w14:textId="77777777" w:rsidR="0096798A" w:rsidRPr="002F2647" w:rsidRDefault="0096798A" w:rsidP="004865E9">
      <w:pPr>
        <w:spacing w:after="0"/>
        <w:jc w:val="both"/>
        <w:rPr>
          <w:rFonts w:ascii="Times New Roman" w:hAnsi="Times New Roman" w:cs="Times New Roman"/>
          <w:sz w:val="24"/>
          <w:szCs w:val="24"/>
          <w:lang w:val="en-US"/>
        </w:rPr>
      </w:pPr>
    </w:p>
    <w:sectPr w:rsidR="0096798A" w:rsidRPr="002F26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06FD0" w14:textId="77777777" w:rsidR="00434D49" w:rsidRDefault="00434D49" w:rsidP="00C53580">
      <w:pPr>
        <w:spacing w:after="0" w:line="240" w:lineRule="auto"/>
      </w:pPr>
      <w:r>
        <w:separator/>
      </w:r>
    </w:p>
  </w:endnote>
  <w:endnote w:type="continuationSeparator" w:id="0">
    <w:p w14:paraId="72899539" w14:textId="77777777" w:rsidR="00434D49" w:rsidRDefault="00434D49" w:rsidP="00C5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5B326" w14:textId="77777777" w:rsidR="00434D49" w:rsidRDefault="00434D49" w:rsidP="00C53580">
      <w:pPr>
        <w:spacing w:after="0" w:line="240" w:lineRule="auto"/>
      </w:pPr>
      <w:r>
        <w:separator/>
      </w:r>
    </w:p>
  </w:footnote>
  <w:footnote w:type="continuationSeparator" w:id="0">
    <w:p w14:paraId="37663643" w14:textId="77777777" w:rsidR="00434D49" w:rsidRDefault="00434D49" w:rsidP="00C53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640727"/>
      <w:docPartObj>
        <w:docPartGallery w:val="Page Numbers (Top of Page)"/>
        <w:docPartUnique/>
      </w:docPartObj>
    </w:sdtPr>
    <w:sdtEndPr>
      <w:rPr>
        <w:noProof/>
      </w:rPr>
    </w:sdtEndPr>
    <w:sdtContent>
      <w:p w14:paraId="162AA5C6" w14:textId="270F334D" w:rsidR="00C53580" w:rsidRDefault="00C53580">
        <w:pPr>
          <w:pStyle w:val="Header"/>
          <w:jc w:val="right"/>
          <w:rPr>
            <w:noProof/>
          </w:rPr>
        </w:pPr>
        <w:r>
          <w:fldChar w:fldCharType="begin"/>
        </w:r>
        <w:r>
          <w:instrText xml:space="preserve"> PAGE   \* MERGEFORMAT </w:instrText>
        </w:r>
        <w:r>
          <w:fldChar w:fldCharType="separate"/>
        </w:r>
        <w:r w:rsidR="0002338B">
          <w:rPr>
            <w:noProof/>
          </w:rPr>
          <w:t>1</w:t>
        </w:r>
        <w:r>
          <w:rPr>
            <w:noProof/>
          </w:rPr>
          <w:fldChar w:fldCharType="end"/>
        </w:r>
      </w:p>
      <w:p w14:paraId="4C4D7E4D" w14:textId="0791DF87" w:rsidR="00570985" w:rsidRDefault="00570985">
        <w:pPr>
          <w:pStyle w:val="Header"/>
          <w:jc w:val="right"/>
          <w:rPr>
            <w:noProof/>
          </w:rPr>
        </w:pPr>
        <w:r>
          <w:rPr>
            <w:noProof/>
          </w:rPr>
          <w:t>HH 577-25</w:t>
        </w:r>
      </w:p>
      <w:p w14:paraId="45EB0EFA" w14:textId="324F7733" w:rsidR="00C53580" w:rsidRDefault="00C53580">
        <w:pPr>
          <w:pStyle w:val="Header"/>
          <w:jc w:val="right"/>
        </w:pPr>
        <w:r>
          <w:rPr>
            <w:noProof/>
          </w:rPr>
          <w:t>HCH515/25</w:t>
        </w:r>
      </w:p>
    </w:sdtContent>
  </w:sdt>
  <w:p w14:paraId="1D713055" w14:textId="77777777" w:rsidR="00C53580" w:rsidRDefault="00C535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60B44"/>
    <w:multiLevelType w:val="hybridMultilevel"/>
    <w:tmpl w:val="291A1C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6E"/>
    <w:rsid w:val="000065E9"/>
    <w:rsid w:val="0002338B"/>
    <w:rsid w:val="00040D8F"/>
    <w:rsid w:val="00064C8F"/>
    <w:rsid w:val="000950D1"/>
    <w:rsid w:val="000C4430"/>
    <w:rsid w:val="000D03D2"/>
    <w:rsid w:val="000F6792"/>
    <w:rsid w:val="001B2CC3"/>
    <w:rsid w:val="0020646E"/>
    <w:rsid w:val="002445A3"/>
    <w:rsid w:val="002F2647"/>
    <w:rsid w:val="00396B7A"/>
    <w:rsid w:val="003C7C85"/>
    <w:rsid w:val="003E5EA3"/>
    <w:rsid w:val="00410C47"/>
    <w:rsid w:val="00434D49"/>
    <w:rsid w:val="00462F77"/>
    <w:rsid w:val="004865E9"/>
    <w:rsid w:val="004C2229"/>
    <w:rsid w:val="00570985"/>
    <w:rsid w:val="005D2BD4"/>
    <w:rsid w:val="00631DBC"/>
    <w:rsid w:val="00650EB5"/>
    <w:rsid w:val="0067559C"/>
    <w:rsid w:val="0068710A"/>
    <w:rsid w:val="00697F53"/>
    <w:rsid w:val="0073368F"/>
    <w:rsid w:val="00747596"/>
    <w:rsid w:val="00753BB9"/>
    <w:rsid w:val="007728F1"/>
    <w:rsid w:val="00795847"/>
    <w:rsid w:val="007C23C4"/>
    <w:rsid w:val="007E6BF9"/>
    <w:rsid w:val="0080182D"/>
    <w:rsid w:val="00816857"/>
    <w:rsid w:val="00823142"/>
    <w:rsid w:val="00831C2E"/>
    <w:rsid w:val="00864A15"/>
    <w:rsid w:val="00873103"/>
    <w:rsid w:val="00913771"/>
    <w:rsid w:val="009249D9"/>
    <w:rsid w:val="009263C3"/>
    <w:rsid w:val="00931F47"/>
    <w:rsid w:val="009641BF"/>
    <w:rsid w:val="0096798A"/>
    <w:rsid w:val="009A3E81"/>
    <w:rsid w:val="009F6D4D"/>
    <w:rsid w:val="00A313D4"/>
    <w:rsid w:val="00A646FA"/>
    <w:rsid w:val="00B20624"/>
    <w:rsid w:val="00B7382B"/>
    <w:rsid w:val="00B8201D"/>
    <w:rsid w:val="00B95545"/>
    <w:rsid w:val="00C4453B"/>
    <w:rsid w:val="00C45B66"/>
    <w:rsid w:val="00C53580"/>
    <w:rsid w:val="00CC1FDD"/>
    <w:rsid w:val="00D1036C"/>
    <w:rsid w:val="00D44B7A"/>
    <w:rsid w:val="00D643E0"/>
    <w:rsid w:val="00D85A6A"/>
    <w:rsid w:val="00E06C99"/>
    <w:rsid w:val="00E33C68"/>
    <w:rsid w:val="00E6649B"/>
    <w:rsid w:val="00E70111"/>
    <w:rsid w:val="00E72B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A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0A"/>
    <w:pPr>
      <w:ind w:left="720"/>
      <w:contextualSpacing/>
    </w:pPr>
  </w:style>
  <w:style w:type="paragraph" w:styleId="Header">
    <w:name w:val="header"/>
    <w:basedOn w:val="Normal"/>
    <w:link w:val="HeaderChar"/>
    <w:uiPriority w:val="99"/>
    <w:unhideWhenUsed/>
    <w:rsid w:val="00C53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80"/>
  </w:style>
  <w:style w:type="paragraph" w:styleId="Footer">
    <w:name w:val="footer"/>
    <w:basedOn w:val="Normal"/>
    <w:link w:val="FooterChar"/>
    <w:uiPriority w:val="99"/>
    <w:unhideWhenUsed/>
    <w:rsid w:val="00C53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80"/>
  </w:style>
  <w:style w:type="paragraph" w:styleId="BalloonText">
    <w:name w:val="Balloon Text"/>
    <w:basedOn w:val="Normal"/>
    <w:link w:val="BalloonTextChar"/>
    <w:uiPriority w:val="99"/>
    <w:semiHidden/>
    <w:unhideWhenUsed/>
    <w:rsid w:val="00831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0A"/>
    <w:pPr>
      <w:ind w:left="720"/>
      <w:contextualSpacing/>
    </w:pPr>
  </w:style>
  <w:style w:type="paragraph" w:styleId="Header">
    <w:name w:val="header"/>
    <w:basedOn w:val="Normal"/>
    <w:link w:val="HeaderChar"/>
    <w:uiPriority w:val="99"/>
    <w:unhideWhenUsed/>
    <w:rsid w:val="00C53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80"/>
  </w:style>
  <w:style w:type="paragraph" w:styleId="Footer">
    <w:name w:val="footer"/>
    <w:basedOn w:val="Normal"/>
    <w:link w:val="FooterChar"/>
    <w:uiPriority w:val="99"/>
    <w:unhideWhenUsed/>
    <w:rsid w:val="00C53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80"/>
  </w:style>
  <w:style w:type="paragraph" w:styleId="BalloonText">
    <w:name w:val="Balloon Text"/>
    <w:basedOn w:val="Normal"/>
    <w:link w:val="BalloonTextChar"/>
    <w:uiPriority w:val="99"/>
    <w:semiHidden/>
    <w:unhideWhenUsed/>
    <w:rsid w:val="00831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cp:lastPrinted>2025-09-29T13:18:00Z</cp:lastPrinted>
  <dcterms:created xsi:type="dcterms:W3CDTF">2025-10-03T10:55:00Z</dcterms:created>
  <dcterms:modified xsi:type="dcterms:W3CDTF">2025-10-03T10:55:00Z</dcterms:modified>
</cp:coreProperties>
</file>