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D4" w:rsidRPr="00EA0189" w:rsidRDefault="007906D4" w:rsidP="00EA0189">
      <w:pPr>
        <w:pStyle w:val="NoSpacing"/>
        <w:rPr>
          <w:rFonts w:ascii="Times New Roman" w:hAnsi="Times New Roman" w:cs="Times New Roman"/>
          <w:sz w:val="24"/>
          <w:szCs w:val="24"/>
          <w:lang w:val="en-GB"/>
        </w:rPr>
      </w:pPr>
      <w:r w:rsidRPr="00EA0189">
        <w:rPr>
          <w:rFonts w:ascii="Times New Roman" w:hAnsi="Times New Roman" w:cs="Times New Roman"/>
          <w:sz w:val="24"/>
          <w:szCs w:val="24"/>
          <w:lang w:val="en-GB"/>
        </w:rPr>
        <w:t>KOPJE PROPERTIES (PVT) LTD</w:t>
      </w:r>
    </w:p>
    <w:p w:rsidR="007906D4" w:rsidRPr="00EA0189" w:rsidRDefault="007906D4" w:rsidP="00EA0189">
      <w:pPr>
        <w:pStyle w:val="NoSpacing"/>
        <w:rPr>
          <w:rFonts w:ascii="Times New Roman" w:hAnsi="Times New Roman" w:cs="Times New Roman"/>
          <w:sz w:val="24"/>
          <w:szCs w:val="24"/>
          <w:lang w:val="en-GB"/>
        </w:rPr>
      </w:pPr>
      <w:r w:rsidRPr="00EA0189">
        <w:rPr>
          <w:rFonts w:ascii="Times New Roman" w:hAnsi="Times New Roman" w:cs="Times New Roman"/>
          <w:sz w:val="24"/>
          <w:szCs w:val="24"/>
          <w:lang w:val="en-GB"/>
        </w:rPr>
        <w:t>versus</w:t>
      </w:r>
    </w:p>
    <w:p w:rsidR="007906D4" w:rsidRPr="00EA0189" w:rsidRDefault="007906D4" w:rsidP="00EA0189">
      <w:pPr>
        <w:pStyle w:val="NoSpacing"/>
        <w:rPr>
          <w:rFonts w:ascii="Times New Roman" w:hAnsi="Times New Roman" w:cs="Times New Roman"/>
          <w:sz w:val="24"/>
          <w:szCs w:val="24"/>
          <w:lang w:val="en-GB"/>
        </w:rPr>
      </w:pPr>
      <w:r w:rsidRPr="00EA0189">
        <w:rPr>
          <w:rFonts w:ascii="Times New Roman" w:hAnsi="Times New Roman" w:cs="Times New Roman"/>
          <w:sz w:val="24"/>
          <w:szCs w:val="24"/>
          <w:lang w:val="en-GB"/>
        </w:rPr>
        <w:t>ANNIE BVURERE</w:t>
      </w:r>
    </w:p>
    <w:p w:rsidR="007906D4" w:rsidRPr="00EA0189" w:rsidRDefault="007906D4" w:rsidP="00EA0189">
      <w:pPr>
        <w:pStyle w:val="NoSpacing"/>
        <w:rPr>
          <w:rFonts w:ascii="Times New Roman" w:hAnsi="Times New Roman" w:cs="Times New Roman"/>
          <w:sz w:val="24"/>
          <w:szCs w:val="24"/>
          <w:lang w:val="en-GB"/>
        </w:rPr>
      </w:pPr>
      <w:r w:rsidRPr="00EA0189">
        <w:rPr>
          <w:rFonts w:ascii="Times New Roman" w:hAnsi="Times New Roman" w:cs="Times New Roman"/>
          <w:sz w:val="24"/>
          <w:szCs w:val="24"/>
          <w:lang w:val="en-GB"/>
        </w:rPr>
        <w:t xml:space="preserve">and </w:t>
      </w:r>
    </w:p>
    <w:p w:rsidR="007906D4" w:rsidRPr="00EA0189" w:rsidRDefault="007906D4" w:rsidP="00EA0189">
      <w:pPr>
        <w:pStyle w:val="NoSpacing"/>
        <w:rPr>
          <w:rFonts w:ascii="Times New Roman" w:hAnsi="Times New Roman" w:cs="Times New Roman"/>
          <w:sz w:val="24"/>
          <w:szCs w:val="24"/>
          <w:lang w:val="en-GB"/>
        </w:rPr>
      </w:pPr>
      <w:r w:rsidRPr="00EA0189">
        <w:rPr>
          <w:rFonts w:ascii="Times New Roman" w:hAnsi="Times New Roman" w:cs="Times New Roman"/>
          <w:sz w:val="24"/>
          <w:szCs w:val="24"/>
          <w:lang w:val="en-GB"/>
        </w:rPr>
        <w:t>LAZARUS BVURERE</w:t>
      </w:r>
    </w:p>
    <w:p w:rsidR="00AD19F3" w:rsidRDefault="00AD19F3" w:rsidP="007906D4">
      <w:pPr>
        <w:rPr>
          <w:rFonts w:ascii="Times New Roman" w:hAnsi="Times New Roman" w:cs="Times New Roman"/>
          <w:sz w:val="24"/>
          <w:szCs w:val="24"/>
          <w:lang w:val="en-GB"/>
        </w:rPr>
      </w:pPr>
    </w:p>
    <w:p w:rsidR="00AD19F3" w:rsidRPr="00AD19F3" w:rsidRDefault="00AD19F3" w:rsidP="00AD19F3">
      <w:pPr>
        <w:pStyle w:val="NoSpacing"/>
        <w:rPr>
          <w:rFonts w:ascii="Times New Roman" w:hAnsi="Times New Roman" w:cs="Times New Roman"/>
          <w:sz w:val="24"/>
          <w:szCs w:val="24"/>
          <w:lang w:val="en-GB"/>
        </w:rPr>
      </w:pPr>
      <w:r w:rsidRPr="00AD19F3">
        <w:rPr>
          <w:rFonts w:ascii="Times New Roman" w:hAnsi="Times New Roman" w:cs="Times New Roman"/>
          <w:sz w:val="24"/>
          <w:szCs w:val="24"/>
          <w:lang w:val="en-GB"/>
        </w:rPr>
        <w:t>HIGH COURT OF ZIMBABWE</w:t>
      </w:r>
    </w:p>
    <w:p w:rsidR="00AD19F3" w:rsidRPr="00AD19F3" w:rsidRDefault="00AD19F3" w:rsidP="00AD19F3">
      <w:pPr>
        <w:pStyle w:val="NoSpacing"/>
        <w:rPr>
          <w:rFonts w:ascii="Times New Roman" w:hAnsi="Times New Roman" w:cs="Times New Roman"/>
          <w:sz w:val="24"/>
          <w:szCs w:val="24"/>
          <w:lang w:val="en-GB"/>
        </w:rPr>
      </w:pPr>
      <w:r w:rsidRPr="00AD19F3">
        <w:rPr>
          <w:rFonts w:ascii="Times New Roman" w:hAnsi="Times New Roman" w:cs="Times New Roman"/>
          <w:sz w:val="24"/>
          <w:szCs w:val="24"/>
          <w:lang w:val="en-GB"/>
        </w:rPr>
        <w:t>ZHOU J</w:t>
      </w:r>
    </w:p>
    <w:p w:rsidR="00AD19F3" w:rsidRDefault="00AD19F3" w:rsidP="00AD19F3">
      <w:pPr>
        <w:pStyle w:val="NoSpacing"/>
        <w:rPr>
          <w:rFonts w:ascii="Times New Roman" w:hAnsi="Times New Roman" w:cs="Times New Roman"/>
          <w:sz w:val="24"/>
          <w:szCs w:val="24"/>
          <w:lang w:val="en-GB"/>
        </w:rPr>
      </w:pPr>
      <w:r w:rsidRPr="00AD19F3">
        <w:rPr>
          <w:rFonts w:ascii="Times New Roman" w:hAnsi="Times New Roman" w:cs="Times New Roman"/>
          <w:sz w:val="24"/>
          <w:szCs w:val="24"/>
          <w:lang w:val="en-GB"/>
        </w:rPr>
        <w:t>HARARE, 21 and 31 August 2012</w:t>
      </w:r>
    </w:p>
    <w:p w:rsidR="00AD19F3" w:rsidRDefault="00AD19F3" w:rsidP="00AD19F3">
      <w:pPr>
        <w:pStyle w:val="NoSpacing"/>
        <w:rPr>
          <w:rFonts w:ascii="Times New Roman" w:hAnsi="Times New Roman" w:cs="Times New Roman"/>
          <w:sz w:val="24"/>
          <w:szCs w:val="24"/>
          <w:lang w:val="en-GB"/>
        </w:rPr>
      </w:pPr>
    </w:p>
    <w:p w:rsidR="00EA34AB" w:rsidRDefault="00EA34AB" w:rsidP="00AD19F3">
      <w:pPr>
        <w:pStyle w:val="NoSpacing"/>
        <w:rPr>
          <w:rFonts w:ascii="Times New Roman" w:hAnsi="Times New Roman" w:cs="Times New Roman"/>
          <w:sz w:val="24"/>
          <w:szCs w:val="24"/>
          <w:lang w:val="en-GB"/>
        </w:rPr>
      </w:pPr>
      <w:bookmarkStart w:id="0" w:name="_GoBack"/>
      <w:bookmarkEnd w:id="0"/>
    </w:p>
    <w:p w:rsidR="00AD19F3" w:rsidRDefault="00AD19F3" w:rsidP="00AD19F3">
      <w:pPr>
        <w:pStyle w:val="NoSpacing"/>
        <w:rPr>
          <w:rFonts w:ascii="Times New Roman" w:hAnsi="Times New Roman" w:cs="Times New Roman"/>
          <w:sz w:val="24"/>
          <w:szCs w:val="24"/>
          <w:lang w:val="en-GB"/>
        </w:rPr>
      </w:pPr>
      <w:r w:rsidRPr="002E3230">
        <w:rPr>
          <w:rFonts w:ascii="Times New Roman" w:hAnsi="Times New Roman" w:cs="Times New Roman"/>
          <w:i/>
          <w:sz w:val="24"/>
          <w:szCs w:val="24"/>
          <w:lang w:val="en-GB"/>
        </w:rPr>
        <w:t>F. Girach</w:t>
      </w:r>
      <w:r>
        <w:rPr>
          <w:rFonts w:ascii="Times New Roman" w:hAnsi="Times New Roman" w:cs="Times New Roman"/>
          <w:sz w:val="24"/>
          <w:szCs w:val="24"/>
          <w:lang w:val="en-GB"/>
        </w:rPr>
        <w:t xml:space="preserve"> for the applicant</w:t>
      </w:r>
    </w:p>
    <w:p w:rsidR="00AD19F3" w:rsidRDefault="00AD19F3" w:rsidP="00AD19F3">
      <w:pPr>
        <w:pStyle w:val="NoSpacing"/>
        <w:rPr>
          <w:rFonts w:ascii="Times New Roman" w:hAnsi="Times New Roman" w:cs="Times New Roman"/>
          <w:sz w:val="24"/>
          <w:szCs w:val="24"/>
          <w:lang w:val="en-GB"/>
        </w:rPr>
      </w:pPr>
      <w:r w:rsidRPr="002E3230">
        <w:rPr>
          <w:rFonts w:ascii="Times New Roman" w:hAnsi="Times New Roman" w:cs="Times New Roman"/>
          <w:i/>
          <w:sz w:val="24"/>
          <w:szCs w:val="24"/>
          <w:lang w:val="en-GB"/>
        </w:rPr>
        <w:t>K. Maeresa</w:t>
      </w:r>
      <w:r>
        <w:rPr>
          <w:rFonts w:ascii="Times New Roman" w:hAnsi="Times New Roman" w:cs="Times New Roman"/>
          <w:sz w:val="24"/>
          <w:szCs w:val="24"/>
          <w:lang w:val="en-GB"/>
        </w:rPr>
        <w:t xml:space="preserve"> for the respondent</w:t>
      </w:r>
    </w:p>
    <w:p w:rsidR="00AD19F3" w:rsidRDefault="00AD19F3" w:rsidP="00AD19F3">
      <w:pPr>
        <w:pStyle w:val="NoSpacing"/>
        <w:rPr>
          <w:rFonts w:ascii="Times New Roman" w:hAnsi="Times New Roman" w:cs="Times New Roman"/>
          <w:sz w:val="24"/>
          <w:szCs w:val="24"/>
          <w:lang w:val="en-GB"/>
        </w:rPr>
      </w:pPr>
    </w:p>
    <w:p w:rsidR="00AD19F3" w:rsidRDefault="00AD19F3" w:rsidP="00AD19F3">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ZHOU J: This is an </w:t>
      </w:r>
      <w:r w:rsidR="00C0693A">
        <w:rPr>
          <w:rFonts w:ascii="Times New Roman" w:hAnsi="Times New Roman" w:cs="Times New Roman"/>
          <w:sz w:val="24"/>
          <w:szCs w:val="24"/>
          <w:lang w:val="en-GB"/>
        </w:rPr>
        <w:t xml:space="preserve">urgent </w:t>
      </w:r>
      <w:r>
        <w:rPr>
          <w:rFonts w:ascii="Times New Roman" w:hAnsi="Times New Roman" w:cs="Times New Roman"/>
          <w:sz w:val="24"/>
          <w:szCs w:val="24"/>
          <w:lang w:val="en-GB"/>
        </w:rPr>
        <w:t>application for an interdict to prevent the respondents from interfering with the applicant’s occupation and use of the immovable property at 76 Kaguvi Street, Harare.</w:t>
      </w:r>
    </w:p>
    <w:p w:rsidR="00AA6A1B" w:rsidRDefault="00AA6A1B" w:rsidP="00AD19F3">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is the owner of the immovable property at 76 Kaguvi Street, Harare. The property houses, shops, some of which are occupied by tenants who pay rent to the applicant. On 26 July 2012, the respondents wrote a letter to the tenants at the property advising them that with effect from the 31</w:t>
      </w:r>
      <w:r w:rsidRPr="00AA6A1B">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July 2012 all rentals were to be paid to the respondents and not to the applicant. In the same letter</w:t>
      </w:r>
      <w:r w:rsidR="00726C75">
        <w:rPr>
          <w:rFonts w:ascii="Times New Roman" w:hAnsi="Times New Roman" w:cs="Times New Roman"/>
          <w:sz w:val="24"/>
          <w:szCs w:val="24"/>
          <w:lang w:val="en-GB"/>
        </w:rPr>
        <w:t xml:space="preserve"> the respondents th</w:t>
      </w:r>
      <w:r w:rsidR="00C0693A">
        <w:rPr>
          <w:rFonts w:ascii="Times New Roman" w:hAnsi="Times New Roman" w:cs="Times New Roman"/>
          <w:sz w:val="24"/>
          <w:szCs w:val="24"/>
          <w:lang w:val="en-GB"/>
        </w:rPr>
        <w:t>reatened to lock up the shops occupied by</w:t>
      </w:r>
      <w:r w:rsidR="00726C75">
        <w:rPr>
          <w:rFonts w:ascii="Times New Roman" w:hAnsi="Times New Roman" w:cs="Times New Roman"/>
          <w:sz w:val="24"/>
          <w:szCs w:val="24"/>
          <w:lang w:val="en-GB"/>
        </w:rPr>
        <w:t xml:space="preserve"> the tenants who would fail to comply with their directive not to pay rent to the applicant.</w:t>
      </w:r>
    </w:p>
    <w:p w:rsidR="00C0693A" w:rsidRDefault="00726C75"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1 August 2012, the respondents locked eight of the shops and prevented the occupiers from accessing them. There is a dispute as to for how long the tenants were prevented from accessing their shops. According to the respondents the shops were locked for an hour. The applicant contends that the period was more than an hour. That dispute is not material</w:t>
      </w:r>
      <w:r w:rsidR="00654B80">
        <w:rPr>
          <w:rFonts w:ascii="Times New Roman" w:hAnsi="Times New Roman" w:cs="Times New Roman"/>
          <w:sz w:val="24"/>
          <w:szCs w:val="24"/>
          <w:lang w:val="en-GB"/>
        </w:rPr>
        <w:t xml:space="preserve"> to the determination of this case.</w:t>
      </w:r>
      <w:r w:rsidR="00D94144">
        <w:rPr>
          <w:rFonts w:ascii="Times New Roman" w:hAnsi="Times New Roman" w:cs="Times New Roman"/>
          <w:sz w:val="24"/>
          <w:szCs w:val="24"/>
          <w:lang w:val="en-GB"/>
        </w:rPr>
        <w:t xml:space="preserve"> </w:t>
      </w:r>
    </w:p>
    <w:p w:rsidR="00726C75" w:rsidRDefault="00D94144" w:rsidP="00C0693A">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Mr Girach who appeared for the applicant urged me to grant default judgment against the second respondent on the ground that he filed no affidavit in opposition to the application. I do not believe that the second respondent is in default. He is legally represented by the legal practitioners who filed the notice of opposition. There is no requirement to file an opposing affidavit if one intends to oppose an urgent chamber application. The legal practitioner was not</w:t>
      </w:r>
      <w:r w:rsidR="003F1F30">
        <w:rPr>
          <w:rFonts w:ascii="Times New Roman" w:hAnsi="Times New Roman" w:cs="Times New Roman"/>
          <w:sz w:val="24"/>
          <w:szCs w:val="24"/>
          <w:lang w:val="en-GB"/>
        </w:rPr>
        <w:t xml:space="preserve"> </w:t>
      </w:r>
      <w:r w:rsidR="003F1F30">
        <w:rPr>
          <w:rFonts w:ascii="Times New Roman" w:hAnsi="Times New Roman" w:cs="Times New Roman"/>
          <w:sz w:val="24"/>
          <w:szCs w:val="24"/>
          <w:lang w:val="en-GB"/>
        </w:rPr>
        <w:lastRenderedPageBreak/>
        <w:t>precluded</w:t>
      </w:r>
      <w:r w:rsidR="005E5269">
        <w:rPr>
          <w:rFonts w:ascii="Times New Roman" w:hAnsi="Times New Roman" w:cs="Times New Roman"/>
          <w:sz w:val="24"/>
          <w:szCs w:val="24"/>
          <w:lang w:val="en-GB"/>
        </w:rPr>
        <w:t xml:space="preserve"> from representing the respondent by reason of his failure to file an affidavit. The request for a default judgment to be entered against the second respondent must therefore fail.</w:t>
      </w:r>
    </w:p>
    <w:p w:rsidR="005E5269" w:rsidRDefault="005E5269"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What is being sought is an interim interdict. The requirements for such an interdict are settled.</w:t>
      </w:r>
      <w:r w:rsidR="00D91E18">
        <w:rPr>
          <w:rFonts w:ascii="Times New Roman" w:hAnsi="Times New Roman" w:cs="Times New Roman"/>
          <w:sz w:val="24"/>
          <w:szCs w:val="24"/>
          <w:lang w:val="en-GB"/>
        </w:rPr>
        <w:t xml:space="preserve"> They are;-</w:t>
      </w:r>
    </w:p>
    <w:p w:rsidR="00AE7442" w:rsidRDefault="00D91E18" w:rsidP="008476B7">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That the right which is sought to be protected is clear, or </w:t>
      </w:r>
    </w:p>
    <w:p w:rsidR="00AE7442" w:rsidRDefault="00D91E18" w:rsidP="008476B7">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if it is not clear, it is prima facie established</w:t>
      </w:r>
      <w:r w:rsidR="00AE7442">
        <w:rPr>
          <w:rFonts w:ascii="Times New Roman" w:hAnsi="Times New Roman" w:cs="Times New Roman"/>
          <w:sz w:val="24"/>
          <w:szCs w:val="24"/>
          <w:lang w:val="en-GB"/>
        </w:rPr>
        <w:t xml:space="preserve">, </w:t>
      </w:r>
      <w:r>
        <w:rPr>
          <w:rFonts w:ascii="Times New Roman" w:hAnsi="Times New Roman" w:cs="Times New Roman"/>
          <w:sz w:val="24"/>
          <w:szCs w:val="24"/>
          <w:lang w:val="en-GB"/>
        </w:rPr>
        <w:t>though</w:t>
      </w:r>
      <w:r w:rsidR="00AE7442">
        <w:rPr>
          <w:rFonts w:ascii="Times New Roman" w:hAnsi="Times New Roman" w:cs="Times New Roman"/>
          <w:sz w:val="24"/>
          <w:szCs w:val="24"/>
          <w:lang w:val="en-GB"/>
        </w:rPr>
        <w:t xml:space="preserve"> open to some doubt, and </w:t>
      </w:r>
    </w:p>
    <w:p w:rsidR="00AE7442" w:rsidRDefault="00AE7442" w:rsidP="008476B7">
      <w:pPr>
        <w:pStyle w:val="NoSpacing"/>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(b) there is a well grounded apprehension of irreparable harm if interim relief is not</w:t>
      </w:r>
    </w:p>
    <w:p w:rsidR="00AE7442" w:rsidRDefault="00AE7442" w:rsidP="008476B7">
      <w:pPr>
        <w:pStyle w:val="NoSpacing"/>
        <w:spacing w:line="360"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granted and the applicant ultimately succeeds in establishing his right </w:t>
      </w:r>
    </w:p>
    <w:p w:rsidR="00AE7442" w:rsidRDefault="00AE7442" w:rsidP="008476B7">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that the balance of convenience favours the granting of interim relief, and </w:t>
      </w:r>
    </w:p>
    <w:p w:rsidR="00D91E18" w:rsidRDefault="00AE7442"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4)        the absence of any other satisfactory remedy.</w:t>
      </w:r>
    </w:p>
    <w:p w:rsidR="008476B7" w:rsidRDefault="008476B7"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See </w:t>
      </w:r>
      <w:r w:rsidRPr="00D93F67">
        <w:rPr>
          <w:rFonts w:ascii="Times New Roman" w:hAnsi="Times New Roman" w:cs="Times New Roman"/>
          <w:i/>
          <w:sz w:val="24"/>
          <w:szCs w:val="24"/>
          <w:lang w:val="en-GB"/>
        </w:rPr>
        <w:t>Econet (Pvt) Ltd v Minister of Information, Posts &amp; Telecommunications</w:t>
      </w:r>
      <w:r>
        <w:rPr>
          <w:rFonts w:ascii="Times New Roman" w:hAnsi="Times New Roman" w:cs="Times New Roman"/>
          <w:sz w:val="24"/>
          <w:szCs w:val="24"/>
          <w:lang w:val="en-GB"/>
        </w:rPr>
        <w:t xml:space="preserve"> 1997 (1) ZLR 342 (H) at 344 G-345B; </w:t>
      </w:r>
      <w:r w:rsidRPr="00D93F67">
        <w:rPr>
          <w:rFonts w:ascii="Times New Roman" w:hAnsi="Times New Roman" w:cs="Times New Roman"/>
          <w:i/>
          <w:sz w:val="24"/>
          <w:szCs w:val="24"/>
          <w:lang w:val="en-GB"/>
        </w:rPr>
        <w:t>Watson v Gilson Enterprises &amp; Others</w:t>
      </w:r>
      <w:r>
        <w:rPr>
          <w:rFonts w:ascii="Times New Roman" w:hAnsi="Times New Roman" w:cs="Times New Roman"/>
          <w:sz w:val="24"/>
          <w:szCs w:val="24"/>
          <w:lang w:val="en-GB"/>
        </w:rPr>
        <w:t xml:space="preserve"> 1997 (2) ZLR 318 (H) at 331D-E; </w:t>
      </w:r>
      <w:r w:rsidRPr="00D93F67">
        <w:rPr>
          <w:rFonts w:ascii="Times New Roman" w:hAnsi="Times New Roman" w:cs="Times New Roman"/>
          <w:i/>
          <w:sz w:val="24"/>
          <w:szCs w:val="24"/>
          <w:lang w:val="en-GB"/>
        </w:rPr>
        <w:t>Philips Electrical (Pvt) Ltd v Gwanzura</w:t>
      </w:r>
      <w:r>
        <w:rPr>
          <w:rFonts w:ascii="Times New Roman" w:hAnsi="Times New Roman" w:cs="Times New Roman"/>
          <w:sz w:val="24"/>
          <w:szCs w:val="24"/>
          <w:lang w:val="en-GB"/>
        </w:rPr>
        <w:t xml:space="preserve"> 1988 (2) ZLR 117 (HC) at 122 A-B; </w:t>
      </w:r>
      <w:r w:rsidRPr="00D93F67">
        <w:rPr>
          <w:rFonts w:ascii="Times New Roman" w:hAnsi="Times New Roman" w:cs="Times New Roman"/>
          <w:i/>
          <w:sz w:val="24"/>
          <w:szCs w:val="24"/>
          <w:lang w:val="en-GB"/>
        </w:rPr>
        <w:t>Nyika Investments</w:t>
      </w:r>
      <w:r>
        <w:rPr>
          <w:rFonts w:ascii="Times New Roman" w:hAnsi="Times New Roman" w:cs="Times New Roman"/>
          <w:sz w:val="24"/>
          <w:szCs w:val="24"/>
          <w:lang w:val="en-GB"/>
        </w:rPr>
        <w:t xml:space="preserve"> (</w:t>
      </w:r>
      <w:r w:rsidRPr="00D93F67">
        <w:rPr>
          <w:rFonts w:ascii="Times New Roman" w:hAnsi="Times New Roman" w:cs="Times New Roman"/>
          <w:i/>
          <w:sz w:val="24"/>
          <w:szCs w:val="24"/>
          <w:lang w:val="en-GB"/>
        </w:rPr>
        <w:t>Pvt) Ltd &amp; Others</w:t>
      </w:r>
      <w:r>
        <w:rPr>
          <w:rFonts w:ascii="Times New Roman" w:hAnsi="Times New Roman" w:cs="Times New Roman"/>
          <w:sz w:val="24"/>
          <w:szCs w:val="24"/>
          <w:lang w:val="en-GB"/>
        </w:rPr>
        <w:t xml:space="preserve"> 2001 (1) ZLR 212 (H) at 213G-214B.</w:t>
      </w:r>
    </w:p>
    <w:p w:rsidR="00344746" w:rsidRDefault="00344746"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Where a clear right is established the applicant for an interim interdict need not show that he or she will suffer irreparable harm if the interdict is not granted. The applicant merely has to show that an injury has been committed or that there is a reasonable apprehension that an injury will be committed. </w:t>
      </w:r>
      <w:r w:rsidRPr="00344746">
        <w:rPr>
          <w:rFonts w:ascii="Times New Roman" w:hAnsi="Times New Roman" w:cs="Times New Roman"/>
          <w:i/>
          <w:sz w:val="24"/>
          <w:szCs w:val="24"/>
          <w:lang w:val="en-GB"/>
        </w:rPr>
        <w:t>Nyika Investments (Pvt) Ltd v ZIMASCO Holdings (Pvt) Ltd supra</w:t>
      </w:r>
      <w:r>
        <w:rPr>
          <w:rFonts w:ascii="Times New Roman" w:hAnsi="Times New Roman" w:cs="Times New Roman"/>
          <w:sz w:val="24"/>
          <w:szCs w:val="24"/>
          <w:lang w:val="en-GB"/>
        </w:rPr>
        <w:t xml:space="preserve"> at 214 B-D.</w:t>
      </w:r>
    </w:p>
    <w:p w:rsidR="00DE7367" w:rsidRDefault="00DE7367"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is the owner</w:t>
      </w:r>
      <w:r w:rsidR="00C0693A">
        <w:rPr>
          <w:rFonts w:ascii="Times New Roman" w:hAnsi="Times New Roman" w:cs="Times New Roman"/>
          <w:sz w:val="24"/>
          <w:szCs w:val="24"/>
          <w:lang w:val="en-GB"/>
        </w:rPr>
        <w:t xml:space="preserve"> of the property in dispute. It </w:t>
      </w:r>
      <w:r>
        <w:rPr>
          <w:rFonts w:ascii="Times New Roman" w:hAnsi="Times New Roman" w:cs="Times New Roman"/>
          <w:sz w:val="24"/>
          <w:szCs w:val="24"/>
          <w:lang w:val="en-GB"/>
        </w:rPr>
        <w:t>has a right to the possession of that property and to use any part thereof. The applicant</w:t>
      </w:r>
      <w:r w:rsidR="00C0693A">
        <w:rPr>
          <w:rFonts w:ascii="Times New Roman" w:hAnsi="Times New Roman" w:cs="Times New Roman"/>
          <w:sz w:val="24"/>
          <w:szCs w:val="24"/>
          <w:lang w:val="en-GB"/>
        </w:rPr>
        <w:t xml:space="preserve"> is entitled to lease part of the property. On the other hand the applicant is</w:t>
      </w:r>
      <w:r>
        <w:rPr>
          <w:rFonts w:ascii="Times New Roman" w:hAnsi="Times New Roman" w:cs="Times New Roman"/>
          <w:sz w:val="24"/>
          <w:szCs w:val="24"/>
          <w:lang w:val="en-GB"/>
        </w:rPr>
        <w:t xml:space="preserve"> enjoined to give undisturbed occupation </w:t>
      </w:r>
      <w:r w:rsidR="00C0693A">
        <w:rPr>
          <w:rFonts w:ascii="Times New Roman" w:hAnsi="Times New Roman" w:cs="Times New Roman"/>
          <w:sz w:val="24"/>
          <w:szCs w:val="24"/>
          <w:lang w:val="en-GB"/>
        </w:rPr>
        <w:t xml:space="preserve">of the premises let </w:t>
      </w:r>
      <w:r>
        <w:rPr>
          <w:rFonts w:ascii="Times New Roman" w:hAnsi="Times New Roman" w:cs="Times New Roman"/>
          <w:sz w:val="24"/>
          <w:szCs w:val="24"/>
          <w:lang w:val="en-GB"/>
        </w:rPr>
        <w:t>to its tenants.</w:t>
      </w:r>
    </w:p>
    <w:p w:rsidR="00E75EA3" w:rsidRDefault="00E75EA3"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has established</w:t>
      </w:r>
      <w:r w:rsidR="00C0693A">
        <w:rPr>
          <w:rFonts w:ascii="Times New Roman" w:hAnsi="Times New Roman" w:cs="Times New Roman"/>
          <w:sz w:val="24"/>
          <w:szCs w:val="24"/>
          <w:lang w:val="en-GB"/>
        </w:rPr>
        <w:t xml:space="preserve"> an act of interference with the above</w:t>
      </w:r>
      <w:r>
        <w:rPr>
          <w:rFonts w:ascii="Times New Roman" w:hAnsi="Times New Roman" w:cs="Times New Roman"/>
          <w:sz w:val="24"/>
          <w:szCs w:val="24"/>
          <w:lang w:val="en-GB"/>
        </w:rPr>
        <w:t xml:space="preserve"> rights by the respondents. The respondents admit that they did lock the shops thereby </w:t>
      </w:r>
      <w:r w:rsidR="00C0693A">
        <w:rPr>
          <w:rFonts w:ascii="Times New Roman" w:hAnsi="Times New Roman" w:cs="Times New Roman"/>
          <w:sz w:val="24"/>
          <w:szCs w:val="24"/>
          <w:lang w:val="en-GB"/>
        </w:rPr>
        <w:t xml:space="preserve">taking </w:t>
      </w:r>
      <w:r>
        <w:rPr>
          <w:rFonts w:ascii="Times New Roman" w:hAnsi="Times New Roman" w:cs="Times New Roman"/>
          <w:sz w:val="24"/>
          <w:szCs w:val="24"/>
          <w:lang w:val="en-GB"/>
        </w:rPr>
        <w:t xml:space="preserve">the law into their own hands. Whether the interference with the applicant’s rights lasted for an hour or more </w:t>
      </w:r>
      <w:r w:rsidR="00C0693A">
        <w:rPr>
          <w:rFonts w:ascii="Times New Roman" w:hAnsi="Times New Roman" w:cs="Times New Roman"/>
          <w:sz w:val="24"/>
          <w:szCs w:val="24"/>
          <w:lang w:val="en-GB"/>
        </w:rPr>
        <w:t xml:space="preserve">than </w:t>
      </w:r>
      <w:r>
        <w:rPr>
          <w:rFonts w:ascii="Times New Roman" w:hAnsi="Times New Roman" w:cs="Times New Roman"/>
          <w:sz w:val="24"/>
          <w:szCs w:val="24"/>
          <w:lang w:val="en-GB"/>
        </w:rPr>
        <w:t>that that is immaterial. In any case the respondents have not undertaken not to interfere with the applicant’s right</w:t>
      </w:r>
      <w:r w:rsidR="00C0693A">
        <w:rPr>
          <w:rFonts w:ascii="Times New Roman" w:hAnsi="Times New Roman" w:cs="Times New Roman"/>
          <w:sz w:val="24"/>
          <w:szCs w:val="24"/>
          <w:lang w:val="en-GB"/>
        </w:rPr>
        <w:t>s</w:t>
      </w:r>
      <w:r>
        <w:rPr>
          <w:rFonts w:ascii="Times New Roman" w:hAnsi="Times New Roman" w:cs="Times New Roman"/>
          <w:sz w:val="24"/>
          <w:szCs w:val="24"/>
          <w:lang w:val="en-GB"/>
        </w:rPr>
        <w:t>.</w:t>
      </w:r>
    </w:p>
    <w:p w:rsidR="00A25375" w:rsidRDefault="00A25375"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balance of convenience favours the granting of the interdict. If the respondents effected improvements on the property, as they allege, they may make a claim for those </w:t>
      </w:r>
      <w:r>
        <w:rPr>
          <w:rFonts w:ascii="Times New Roman" w:hAnsi="Times New Roman" w:cs="Times New Roman"/>
          <w:sz w:val="24"/>
          <w:szCs w:val="24"/>
          <w:lang w:val="en-GB"/>
        </w:rPr>
        <w:lastRenderedPageBreak/>
        <w:t xml:space="preserve">improvements in accordance with the law. It is clear that the respondents </w:t>
      </w:r>
      <w:r w:rsidR="003F1F30">
        <w:rPr>
          <w:rFonts w:ascii="Times New Roman" w:hAnsi="Times New Roman" w:cs="Times New Roman"/>
          <w:sz w:val="24"/>
          <w:szCs w:val="24"/>
          <w:lang w:val="en-GB"/>
        </w:rPr>
        <w:t xml:space="preserve">are </w:t>
      </w:r>
      <w:r>
        <w:rPr>
          <w:rFonts w:ascii="Times New Roman" w:hAnsi="Times New Roman" w:cs="Times New Roman"/>
          <w:sz w:val="24"/>
          <w:szCs w:val="24"/>
          <w:lang w:val="en-GB"/>
        </w:rPr>
        <w:t>not in occupation of the premises and cannot claim a</w:t>
      </w:r>
      <w:r w:rsidR="00C0693A">
        <w:rPr>
          <w:rFonts w:ascii="Times New Roman" w:hAnsi="Times New Roman" w:cs="Times New Roman"/>
          <w:sz w:val="24"/>
          <w:szCs w:val="24"/>
          <w:lang w:val="en-GB"/>
        </w:rPr>
        <w:t xml:space="preserve"> lien. </w:t>
      </w:r>
      <w:r w:rsidR="00351325">
        <w:rPr>
          <w:rFonts w:ascii="Times New Roman" w:hAnsi="Times New Roman" w:cs="Times New Roman"/>
          <w:sz w:val="24"/>
          <w:szCs w:val="24"/>
          <w:lang w:val="en-GB"/>
        </w:rPr>
        <w:t>The premises are occupied by other persons.</w:t>
      </w:r>
    </w:p>
    <w:p w:rsidR="00351325" w:rsidRDefault="00351325"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has no alternative remedy by which to stop the interference with its right to occupy, use and let the property in dispute. The interdict being sought is the only appropriate remedy available to the applicant.</w:t>
      </w:r>
    </w:p>
    <w:p w:rsidR="00351325" w:rsidRDefault="00351325" w:rsidP="008476B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Accordingly, relief is granted in terms of the draft pro</w:t>
      </w:r>
      <w:r w:rsidR="00C0693A">
        <w:rPr>
          <w:rFonts w:ascii="Times New Roman" w:hAnsi="Times New Roman" w:cs="Times New Roman"/>
          <w:sz w:val="24"/>
          <w:szCs w:val="24"/>
          <w:lang w:val="en-GB"/>
        </w:rPr>
        <w:t>visional order as amen</w:t>
      </w:r>
      <w:r>
        <w:rPr>
          <w:rFonts w:ascii="Times New Roman" w:hAnsi="Times New Roman" w:cs="Times New Roman"/>
          <w:sz w:val="24"/>
          <w:szCs w:val="24"/>
          <w:lang w:val="en-GB"/>
        </w:rPr>
        <w:t>ded.</w:t>
      </w:r>
    </w:p>
    <w:p w:rsidR="00317D79" w:rsidRDefault="00317D79" w:rsidP="008476B7">
      <w:pPr>
        <w:pStyle w:val="NoSpacing"/>
        <w:spacing w:line="360" w:lineRule="auto"/>
        <w:jc w:val="both"/>
        <w:rPr>
          <w:rFonts w:ascii="Times New Roman" w:hAnsi="Times New Roman" w:cs="Times New Roman"/>
          <w:sz w:val="24"/>
          <w:szCs w:val="24"/>
          <w:lang w:val="en-GB"/>
        </w:rPr>
      </w:pPr>
    </w:p>
    <w:p w:rsidR="00317D79" w:rsidRDefault="00317D79" w:rsidP="008476B7">
      <w:pPr>
        <w:pStyle w:val="NoSpacing"/>
        <w:spacing w:line="360" w:lineRule="auto"/>
        <w:jc w:val="both"/>
        <w:rPr>
          <w:rFonts w:ascii="Times New Roman" w:hAnsi="Times New Roman" w:cs="Times New Roman"/>
          <w:sz w:val="24"/>
          <w:szCs w:val="24"/>
          <w:lang w:val="en-GB"/>
        </w:rPr>
      </w:pPr>
    </w:p>
    <w:p w:rsidR="00317D79" w:rsidRPr="00317D79" w:rsidRDefault="00317D79" w:rsidP="00317D79">
      <w:pPr>
        <w:pStyle w:val="NoSpacing"/>
        <w:rPr>
          <w:rFonts w:ascii="Times New Roman" w:hAnsi="Times New Roman" w:cs="Times New Roman"/>
          <w:sz w:val="24"/>
          <w:szCs w:val="24"/>
        </w:rPr>
      </w:pPr>
      <w:r w:rsidRPr="00317D79">
        <w:rPr>
          <w:rFonts w:ascii="Times New Roman" w:hAnsi="Times New Roman" w:cs="Times New Roman"/>
          <w:i/>
          <w:sz w:val="24"/>
          <w:szCs w:val="24"/>
        </w:rPr>
        <w:t>Ahmed &amp; Ziyambi</w:t>
      </w:r>
      <w:r w:rsidRPr="00317D79">
        <w:rPr>
          <w:rFonts w:ascii="Times New Roman" w:hAnsi="Times New Roman" w:cs="Times New Roman"/>
          <w:sz w:val="24"/>
          <w:szCs w:val="24"/>
        </w:rPr>
        <w:t xml:space="preserve"> , Applicant’s legal practitioners</w:t>
      </w:r>
    </w:p>
    <w:p w:rsidR="00317D79" w:rsidRPr="00317D79" w:rsidRDefault="00317D79" w:rsidP="00317D79">
      <w:pPr>
        <w:pStyle w:val="NoSpacing"/>
        <w:rPr>
          <w:rFonts w:ascii="Times New Roman" w:hAnsi="Times New Roman" w:cs="Times New Roman"/>
          <w:sz w:val="24"/>
          <w:szCs w:val="24"/>
        </w:rPr>
      </w:pPr>
      <w:r w:rsidRPr="00317D79">
        <w:rPr>
          <w:rFonts w:ascii="Times New Roman" w:hAnsi="Times New Roman" w:cs="Times New Roman"/>
          <w:i/>
          <w:sz w:val="24"/>
          <w:szCs w:val="24"/>
        </w:rPr>
        <w:t>Maeresa &amp; Partners</w:t>
      </w:r>
      <w:r w:rsidRPr="00317D79">
        <w:rPr>
          <w:rFonts w:ascii="Times New Roman" w:hAnsi="Times New Roman" w:cs="Times New Roman"/>
          <w:sz w:val="24"/>
          <w:szCs w:val="24"/>
        </w:rPr>
        <w:t>, Respondent’s legal practitioners</w:t>
      </w:r>
    </w:p>
    <w:p w:rsidR="00AD19F3" w:rsidRPr="00AD19F3" w:rsidRDefault="00AD19F3" w:rsidP="00AD19F3">
      <w:pPr>
        <w:pStyle w:val="NoSpacing"/>
        <w:spacing w:line="360" w:lineRule="auto"/>
        <w:jc w:val="both"/>
        <w:rPr>
          <w:rFonts w:ascii="Times New Roman" w:hAnsi="Times New Roman" w:cs="Times New Roman"/>
          <w:sz w:val="24"/>
          <w:szCs w:val="24"/>
          <w:lang w:val="en-GB"/>
        </w:rPr>
      </w:pPr>
    </w:p>
    <w:p w:rsidR="009611C5" w:rsidRPr="00AD19F3" w:rsidRDefault="009611C5" w:rsidP="00AD19F3">
      <w:pPr>
        <w:pStyle w:val="NoSpacing"/>
        <w:spacing w:line="360" w:lineRule="auto"/>
        <w:rPr>
          <w:rFonts w:ascii="Times New Roman" w:hAnsi="Times New Roman" w:cs="Times New Roman"/>
          <w:sz w:val="24"/>
          <w:szCs w:val="24"/>
        </w:rPr>
      </w:pPr>
    </w:p>
    <w:p w:rsidR="00AD19F3" w:rsidRPr="00AD19F3" w:rsidRDefault="00AD19F3">
      <w:pPr>
        <w:pStyle w:val="NoSpacing"/>
        <w:spacing w:line="360" w:lineRule="auto"/>
        <w:rPr>
          <w:rFonts w:ascii="Times New Roman" w:hAnsi="Times New Roman" w:cs="Times New Roman"/>
          <w:sz w:val="24"/>
          <w:szCs w:val="24"/>
        </w:rPr>
      </w:pPr>
    </w:p>
    <w:sectPr w:rsidR="00AD19F3" w:rsidRPr="00AD19F3" w:rsidSect="009611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EB2" w:rsidRDefault="000F0EB2" w:rsidP="00FF6A0F">
      <w:pPr>
        <w:spacing w:after="0" w:line="240" w:lineRule="auto"/>
      </w:pPr>
      <w:r>
        <w:separator/>
      </w:r>
    </w:p>
  </w:endnote>
  <w:endnote w:type="continuationSeparator" w:id="0">
    <w:p w:rsidR="000F0EB2" w:rsidRDefault="000F0EB2" w:rsidP="00FF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7C" w:rsidRDefault="00392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7C" w:rsidRDefault="00392F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7C" w:rsidRDefault="00392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EB2" w:rsidRDefault="000F0EB2" w:rsidP="00FF6A0F">
      <w:pPr>
        <w:spacing w:after="0" w:line="240" w:lineRule="auto"/>
      </w:pPr>
      <w:r>
        <w:separator/>
      </w:r>
    </w:p>
  </w:footnote>
  <w:footnote w:type="continuationSeparator" w:id="0">
    <w:p w:rsidR="000F0EB2" w:rsidRDefault="000F0EB2" w:rsidP="00FF6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7C" w:rsidRDefault="00392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2266"/>
      <w:docPartObj>
        <w:docPartGallery w:val="Page Numbers (Top of Page)"/>
        <w:docPartUnique/>
      </w:docPartObj>
    </w:sdtPr>
    <w:sdtEndPr/>
    <w:sdtContent>
      <w:p w:rsidR="00FF6A0F" w:rsidRDefault="000F0EB2" w:rsidP="00FF6A0F">
        <w:pPr>
          <w:pStyle w:val="Header"/>
          <w:ind w:left="4127" w:firstLine="4513"/>
        </w:pPr>
        <w:r>
          <w:fldChar w:fldCharType="begin"/>
        </w:r>
        <w:r>
          <w:instrText xml:space="preserve"> PAGE   \* MERGEFORMAT </w:instrText>
        </w:r>
        <w:r>
          <w:fldChar w:fldCharType="separate"/>
        </w:r>
        <w:r w:rsidR="00EA34AB">
          <w:rPr>
            <w:noProof/>
          </w:rPr>
          <w:t>1</w:t>
        </w:r>
        <w:r>
          <w:rPr>
            <w:noProof/>
          </w:rPr>
          <w:fldChar w:fldCharType="end"/>
        </w:r>
      </w:p>
      <w:p w:rsidR="00FF6A0F" w:rsidRDefault="00392F7C" w:rsidP="00392F7C">
        <w:pPr>
          <w:pStyle w:val="Header"/>
          <w:ind w:left="4127"/>
        </w:pPr>
        <w:r>
          <w:tab/>
        </w:r>
        <w:r>
          <w:tab/>
        </w:r>
        <w:r w:rsidR="00FF6A0F">
          <w:t>HH</w:t>
        </w:r>
        <w:r>
          <w:t>344-2012</w:t>
        </w:r>
      </w:p>
      <w:p w:rsidR="00FF6A0F" w:rsidRDefault="00FF6A0F" w:rsidP="00FF6A0F">
        <w:pPr>
          <w:pStyle w:val="Header"/>
          <w:ind w:left="4127"/>
        </w:pPr>
        <w:r>
          <w:tab/>
        </w:r>
        <w:r>
          <w:tab/>
          <w:t>HC 8820-2012</w:t>
        </w:r>
      </w:p>
    </w:sdtContent>
  </w:sdt>
  <w:p w:rsidR="00FF6A0F" w:rsidRDefault="00FF6A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F7C" w:rsidRDefault="00392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F5E7B"/>
    <w:multiLevelType w:val="hybridMultilevel"/>
    <w:tmpl w:val="24EE2336"/>
    <w:lvl w:ilvl="0" w:tplc="62C832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6B44E88"/>
    <w:multiLevelType w:val="hybridMultilevel"/>
    <w:tmpl w:val="E8CC85B2"/>
    <w:lvl w:ilvl="0" w:tplc="9B6AA3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06D4"/>
    <w:rsid w:val="000F0EB2"/>
    <w:rsid w:val="00180B06"/>
    <w:rsid w:val="00275D97"/>
    <w:rsid w:val="002E3230"/>
    <w:rsid w:val="00317D79"/>
    <w:rsid w:val="00344746"/>
    <w:rsid w:val="00351325"/>
    <w:rsid w:val="00392F7C"/>
    <w:rsid w:val="003F1F30"/>
    <w:rsid w:val="005C2D01"/>
    <w:rsid w:val="005E5269"/>
    <w:rsid w:val="00615EB2"/>
    <w:rsid w:val="00654B80"/>
    <w:rsid w:val="00726C75"/>
    <w:rsid w:val="007906D4"/>
    <w:rsid w:val="00800F2E"/>
    <w:rsid w:val="008476B7"/>
    <w:rsid w:val="009572B6"/>
    <w:rsid w:val="009611C5"/>
    <w:rsid w:val="00A25375"/>
    <w:rsid w:val="00AA6A1B"/>
    <w:rsid w:val="00AD19F3"/>
    <w:rsid w:val="00AE7442"/>
    <w:rsid w:val="00B85135"/>
    <w:rsid w:val="00C0693A"/>
    <w:rsid w:val="00CE34CE"/>
    <w:rsid w:val="00D72805"/>
    <w:rsid w:val="00D91E18"/>
    <w:rsid w:val="00D93F67"/>
    <w:rsid w:val="00D94144"/>
    <w:rsid w:val="00DE7367"/>
    <w:rsid w:val="00E75EA3"/>
    <w:rsid w:val="00EA0189"/>
    <w:rsid w:val="00EA34AB"/>
    <w:rsid w:val="00FF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9F3"/>
    <w:pPr>
      <w:spacing w:after="0" w:line="240" w:lineRule="auto"/>
    </w:pPr>
  </w:style>
  <w:style w:type="paragraph" w:styleId="Header">
    <w:name w:val="header"/>
    <w:basedOn w:val="Normal"/>
    <w:link w:val="HeaderChar"/>
    <w:uiPriority w:val="99"/>
    <w:unhideWhenUsed/>
    <w:rsid w:val="00FF6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0F"/>
  </w:style>
  <w:style w:type="paragraph" w:styleId="Footer">
    <w:name w:val="footer"/>
    <w:basedOn w:val="Normal"/>
    <w:link w:val="FooterChar"/>
    <w:uiPriority w:val="99"/>
    <w:semiHidden/>
    <w:unhideWhenUsed/>
    <w:rsid w:val="00FF6A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F6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2012-09-25T08:54:00Z</dcterms:created>
  <dcterms:modified xsi:type="dcterms:W3CDTF">2012-09-25T08:54:00Z</dcterms:modified>
</cp:coreProperties>
</file>