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8D1" w:rsidRDefault="00EE78D1" w:rsidP="003E5395">
      <w:pPr>
        <w:spacing w:after="0"/>
        <w:jc w:val="both"/>
        <w:rPr>
          <w:rFonts w:ascii="Times New Roman" w:hAnsi="Times New Roman" w:cs="Times New Roman"/>
          <w:sz w:val="24"/>
          <w:szCs w:val="24"/>
        </w:rPr>
      </w:pPr>
    </w:p>
    <w:p w:rsidR="00EE78D1" w:rsidRPr="00B017EC" w:rsidRDefault="00FC76B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KNOWLEDGE TICHIVANGANI </w:t>
      </w:r>
      <w:r w:rsidR="0095548B">
        <w:rPr>
          <w:rFonts w:ascii="Times New Roman" w:hAnsi="Times New Roman" w:cs="Times New Roman"/>
          <w:sz w:val="24"/>
          <w:szCs w:val="24"/>
        </w:rPr>
        <w:t xml:space="preserve"> </w:t>
      </w:r>
    </w:p>
    <w:p w:rsidR="0096091F" w:rsidRPr="00B017EC" w:rsidRDefault="00FC76B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EE78D1" w:rsidRDefault="00FC76B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ROS</w:t>
      </w:r>
      <w:r w:rsidR="001C15C9">
        <w:rPr>
          <w:rFonts w:ascii="Times New Roman" w:hAnsi="Times New Roman" w:cs="Times New Roman"/>
          <w:sz w:val="24"/>
          <w:szCs w:val="24"/>
        </w:rPr>
        <w:t>E</w:t>
      </w:r>
      <w:r>
        <w:rPr>
          <w:rFonts w:ascii="Times New Roman" w:hAnsi="Times New Roman" w:cs="Times New Roman"/>
          <w:sz w:val="24"/>
          <w:szCs w:val="24"/>
        </w:rPr>
        <w:t xml:space="preserve">MARY MACHUWAIRE </w:t>
      </w:r>
    </w:p>
    <w:p w:rsidR="00FC76B6" w:rsidRDefault="00FC76B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FC76B6" w:rsidRDefault="00FC76B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PROVINCIAL MINING DIRECTOR, MASVINGO PROVINCE </w:t>
      </w:r>
    </w:p>
    <w:p w:rsidR="00C40160" w:rsidRDefault="00C40160" w:rsidP="003A689C">
      <w:pPr>
        <w:spacing w:after="0" w:line="240" w:lineRule="auto"/>
        <w:jc w:val="both"/>
        <w:rPr>
          <w:rFonts w:ascii="Times New Roman" w:hAnsi="Times New Roman" w:cs="Times New Roman"/>
          <w:sz w:val="24"/>
          <w:szCs w:val="24"/>
        </w:rPr>
      </w:pPr>
    </w:p>
    <w:p w:rsidR="003A689C" w:rsidRDefault="003A689C" w:rsidP="003A689C">
      <w:pPr>
        <w:spacing w:after="0" w:line="240" w:lineRule="auto"/>
        <w:jc w:val="both"/>
        <w:rPr>
          <w:rFonts w:ascii="Times New Roman" w:hAnsi="Times New Roman" w:cs="Times New Roman"/>
          <w:sz w:val="24"/>
          <w:szCs w:val="24"/>
        </w:rPr>
      </w:pPr>
    </w:p>
    <w:p w:rsidR="00D97C13" w:rsidRPr="00B017EC" w:rsidRDefault="00D97C13" w:rsidP="003A689C">
      <w:pPr>
        <w:spacing w:after="0" w:line="240" w:lineRule="auto"/>
        <w:jc w:val="both"/>
        <w:rPr>
          <w:rFonts w:ascii="Times New Roman" w:hAnsi="Times New Roman" w:cs="Times New Roman"/>
          <w:sz w:val="24"/>
          <w:szCs w:val="24"/>
        </w:rPr>
      </w:pPr>
    </w:p>
    <w:p w:rsidR="00C40160" w:rsidRPr="00B017EC" w:rsidRDefault="00C40160" w:rsidP="003A689C">
      <w:pPr>
        <w:spacing w:after="0" w:line="240" w:lineRule="auto"/>
        <w:jc w:val="both"/>
        <w:rPr>
          <w:rFonts w:ascii="Times New Roman" w:hAnsi="Times New Roman" w:cs="Times New Roman"/>
          <w:sz w:val="24"/>
          <w:szCs w:val="24"/>
        </w:rPr>
      </w:pPr>
      <w:r w:rsidRPr="00B017EC">
        <w:rPr>
          <w:rFonts w:ascii="Times New Roman" w:hAnsi="Times New Roman" w:cs="Times New Roman"/>
          <w:sz w:val="24"/>
          <w:szCs w:val="24"/>
        </w:rPr>
        <w:t xml:space="preserve">HIGH COURT OF ZIMBABWE </w:t>
      </w:r>
    </w:p>
    <w:p w:rsidR="00C40160" w:rsidRPr="00B017EC" w:rsidRDefault="00FC76B6"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w:t>
      </w:r>
      <w:r w:rsidR="0095548B">
        <w:rPr>
          <w:rFonts w:ascii="Times New Roman" w:hAnsi="Times New Roman" w:cs="Times New Roman"/>
          <w:sz w:val="24"/>
          <w:szCs w:val="24"/>
        </w:rPr>
        <w:t xml:space="preserve"> </w:t>
      </w:r>
      <w:r w:rsidR="00075172">
        <w:rPr>
          <w:rFonts w:ascii="Times New Roman" w:hAnsi="Times New Roman" w:cs="Times New Roman"/>
          <w:sz w:val="24"/>
          <w:szCs w:val="24"/>
        </w:rPr>
        <w:t>J</w:t>
      </w:r>
    </w:p>
    <w:p w:rsidR="00C40160" w:rsidRPr="00B017EC" w:rsidRDefault="0087613E" w:rsidP="003A689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CD0AE3">
        <w:rPr>
          <w:rFonts w:ascii="Times New Roman" w:hAnsi="Times New Roman" w:cs="Times New Roman"/>
          <w:sz w:val="24"/>
          <w:szCs w:val="24"/>
        </w:rPr>
        <w:t xml:space="preserve">, </w:t>
      </w:r>
      <w:r>
        <w:rPr>
          <w:rFonts w:ascii="Times New Roman" w:hAnsi="Times New Roman" w:cs="Times New Roman"/>
          <w:sz w:val="24"/>
          <w:szCs w:val="24"/>
        </w:rPr>
        <w:t>2 and 10 September</w:t>
      </w:r>
      <w:r w:rsidR="0095548B">
        <w:rPr>
          <w:rFonts w:ascii="Times New Roman" w:hAnsi="Times New Roman" w:cs="Times New Roman"/>
          <w:sz w:val="24"/>
          <w:szCs w:val="24"/>
        </w:rPr>
        <w:t xml:space="preserve"> 2021</w:t>
      </w:r>
      <w:r>
        <w:rPr>
          <w:rFonts w:ascii="Times New Roman" w:hAnsi="Times New Roman" w:cs="Times New Roman"/>
          <w:sz w:val="24"/>
          <w:szCs w:val="24"/>
        </w:rPr>
        <w:t xml:space="preserve"> </w:t>
      </w:r>
    </w:p>
    <w:p w:rsidR="00C40160" w:rsidRPr="00B017EC" w:rsidRDefault="00C40160" w:rsidP="003A689C">
      <w:pPr>
        <w:spacing w:after="0" w:line="240" w:lineRule="auto"/>
        <w:jc w:val="both"/>
        <w:rPr>
          <w:rFonts w:ascii="Times New Roman" w:hAnsi="Times New Roman" w:cs="Times New Roman"/>
          <w:sz w:val="24"/>
          <w:szCs w:val="24"/>
        </w:rPr>
      </w:pPr>
    </w:p>
    <w:p w:rsidR="00CD0AE3" w:rsidRDefault="00CD0AE3" w:rsidP="003A689C">
      <w:pPr>
        <w:spacing w:after="0" w:line="240" w:lineRule="auto"/>
        <w:jc w:val="both"/>
        <w:rPr>
          <w:rFonts w:ascii="Times New Roman" w:hAnsi="Times New Roman" w:cs="Times New Roman"/>
          <w:b/>
          <w:sz w:val="24"/>
          <w:szCs w:val="24"/>
        </w:rPr>
      </w:pPr>
    </w:p>
    <w:p w:rsidR="003A689C" w:rsidRDefault="003A689C" w:rsidP="003A689C">
      <w:pPr>
        <w:spacing w:after="0" w:line="240" w:lineRule="auto"/>
        <w:jc w:val="both"/>
        <w:rPr>
          <w:rFonts w:ascii="Times New Roman" w:hAnsi="Times New Roman" w:cs="Times New Roman"/>
          <w:b/>
          <w:sz w:val="24"/>
          <w:szCs w:val="24"/>
        </w:rPr>
      </w:pPr>
    </w:p>
    <w:p w:rsidR="00CD0AE3" w:rsidRDefault="0087613E"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C.</w:t>
      </w:r>
      <w:r w:rsidR="00FC7A6D">
        <w:rPr>
          <w:rFonts w:ascii="Times New Roman" w:hAnsi="Times New Roman" w:cs="Times New Roman"/>
          <w:i/>
          <w:sz w:val="24"/>
          <w:szCs w:val="24"/>
        </w:rPr>
        <w:t xml:space="preserve"> </w:t>
      </w:r>
      <w:r>
        <w:rPr>
          <w:rFonts w:ascii="Times New Roman" w:hAnsi="Times New Roman" w:cs="Times New Roman"/>
          <w:i/>
          <w:sz w:val="24"/>
          <w:szCs w:val="24"/>
        </w:rPr>
        <w:t>Ndlovu</w:t>
      </w:r>
      <w:r>
        <w:rPr>
          <w:rFonts w:ascii="Times New Roman" w:hAnsi="Times New Roman" w:cs="Times New Roman"/>
          <w:sz w:val="24"/>
          <w:szCs w:val="24"/>
        </w:rPr>
        <w:t xml:space="preserve">, for the applicant </w:t>
      </w:r>
      <w:r w:rsidR="00CD0AE3">
        <w:rPr>
          <w:rFonts w:ascii="Times New Roman" w:hAnsi="Times New Roman" w:cs="Times New Roman"/>
          <w:sz w:val="24"/>
          <w:szCs w:val="24"/>
        </w:rPr>
        <w:t xml:space="preserve"> </w:t>
      </w:r>
    </w:p>
    <w:p w:rsidR="00CD0AE3" w:rsidRDefault="0087613E" w:rsidP="003A689C">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T. Bhunu,</w:t>
      </w:r>
      <w:r w:rsidR="00CD0AE3">
        <w:rPr>
          <w:rFonts w:ascii="Times New Roman" w:hAnsi="Times New Roman" w:cs="Times New Roman"/>
          <w:sz w:val="24"/>
          <w:szCs w:val="24"/>
        </w:rPr>
        <w:t xml:space="preserve"> for the </w:t>
      </w:r>
      <w:r>
        <w:rPr>
          <w:rFonts w:ascii="Times New Roman" w:hAnsi="Times New Roman" w:cs="Times New Roman"/>
          <w:sz w:val="24"/>
          <w:szCs w:val="24"/>
        </w:rPr>
        <w:t>1</w:t>
      </w:r>
      <w:r w:rsidRPr="0087613E">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95548B">
        <w:rPr>
          <w:rFonts w:ascii="Times New Roman" w:hAnsi="Times New Roman" w:cs="Times New Roman"/>
          <w:sz w:val="24"/>
          <w:szCs w:val="24"/>
        </w:rPr>
        <w:t>r</w:t>
      </w:r>
      <w:r w:rsidR="00CD0AE3">
        <w:rPr>
          <w:rFonts w:ascii="Times New Roman" w:hAnsi="Times New Roman" w:cs="Times New Roman"/>
          <w:sz w:val="24"/>
          <w:szCs w:val="24"/>
        </w:rPr>
        <w:t>espondent</w:t>
      </w:r>
    </w:p>
    <w:p w:rsidR="0087613E" w:rsidRPr="00CD0AE3" w:rsidRDefault="0087613E" w:rsidP="003A689C">
      <w:pPr>
        <w:spacing w:after="0" w:line="240" w:lineRule="auto"/>
        <w:jc w:val="both"/>
        <w:rPr>
          <w:rFonts w:ascii="Times New Roman" w:hAnsi="Times New Roman" w:cs="Times New Roman"/>
          <w:sz w:val="24"/>
          <w:szCs w:val="24"/>
        </w:rPr>
      </w:pPr>
      <w:r w:rsidRPr="0087613E">
        <w:rPr>
          <w:rFonts w:ascii="Times New Roman" w:hAnsi="Times New Roman" w:cs="Times New Roman"/>
          <w:i/>
          <w:sz w:val="24"/>
          <w:szCs w:val="24"/>
        </w:rPr>
        <w:t>A. Zikiti</w:t>
      </w:r>
      <w:r>
        <w:rPr>
          <w:rFonts w:ascii="Times New Roman" w:hAnsi="Times New Roman" w:cs="Times New Roman"/>
          <w:sz w:val="24"/>
          <w:szCs w:val="24"/>
        </w:rPr>
        <w:t>, for the 2</w:t>
      </w:r>
      <w:r w:rsidRPr="0087613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w:t>
      </w:r>
    </w:p>
    <w:p w:rsidR="006919BD" w:rsidRDefault="006919BD" w:rsidP="003A689C">
      <w:pPr>
        <w:spacing w:after="0" w:line="240" w:lineRule="auto"/>
        <w:jc w:val="both"/>
        <w:rPr>
          <w:rFonts w:ascii="Times New Roman" w:hAnsi="Times New Roman" w:cs="Times New Roman"/>
          <w:b/>
          <w:sz w:val="24"/>
          <w:szCs w:val="24"/>
        </w:rPr>
      </w:pPr>
    </w:p>
    <w:p w:rsidR="00D97C13" w:rsidRDefault="00D97C13" w:rsidP="003A689C">
      <w:pPr>
        <w:spacing w:after="0" w:line="240" w:lineRule="auto"/>
        <w:jc w:val="both"/>
        <w:rPr>
          <w:rFonts w:ascii="Times New Roman" w:hAnsi="Times New Roman" w:cs="Times New Roman"/>
          <w:b/>
          <w:sz w:val="24"/>
          <w:szCs w:val="24"/>
        </w:rPr>
      </w:pPr>
    </w:p>
    <w:p w:rsidR="00D97C13" w:rsidRDefault="00D97C13" w:rsidP="003A689C">
      <w:pPr>
        <w:spacing w:after="0" w:line="240" w:lineRule="auto"/>
        <w:jc w:val="both"/>
        <w:rPr>
          <w:rFonts w:ascii="Times New Roman" w:hAnsi="Times New Roman" w:cs="Times New Roman"/>
          <w:b/>
          <w:sz w:val="24"/>
          <w:szCs w:val="24"/>
        </w:rPr>
      </w:pPr>
    </w:p>
    <w:p w:rsidR="00D97C13" w:rsidRDefault="00D97C13" w:rsidP="00D97C13">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URGENT CHAMBER APPLICATION</w:t>
      </w:r>
    </w:p>
    <w:p w:rsidR="00D97C13" w:rsidRPr="00B017EC" w:rsidRDefault="00D97C13" w:rsidP="003A689C">
      <w:pPr>
        <w:spacing w:after="0" w:line="240" w:lineRule="auto"/>
        <w:jc w:val="both"/>
        <w:rPr>
          <w:rFonts w:ascii="Times New Roman" w:hAnsi="Times New Roman" w:cs="Times New Roman"/>
          <w:b/>
          <w:sz w:val="24"/>
          <w:szCs w:val="24"/>
        </w:rPr>
      </w:pPr>
    </w:p>
    <w:p w:rsidR="00C26757" w:rsidRPr="00B017EC" w:rsidRDefault="00C26757" w:rsidP="00B017EC">
      <w:pPr>
        <w:spacing w:after="0" w:line="360" w:lineRule="auto"/>
        <w:jc w:val="both"/>
        <w:rPr>
          <w:rFonts w:ascii="Times New Roman" w:hAnsi="Times New Roman" w:cs="Times New Roman"/>
          <w:b/>
          <w:sz w:val="24"/>
          <w:szCs w:val="24"/>
        </w:rPr>
      </w:pPr>
    </w:p>
    <w:p w:rsidR="00385C46" w:rsidRDefault="00AD6211" w:rsidP="0095548B">
      <w:pPr>
        <w:spacing w:after="0" w:line="360" w:lineRule="auto"/>
        <w:jc w:val="both"/>
        <w:rPr>
          <w:rFonts w:ascii="Times New Roman" w:hAnsi="Times New Roman" w:cs="Times New Roman"/>
          <w:sz w:val="24"/>
          <w:szCs w:val="24"/>
        </w:rPr>
      </w:pPr>
      <w:r w:rsidRPr="00B017EC">
        <w:rPr>
          <w:rFonts w:ascii="Times New Roman" w:hAnsi="Times New Roman" w:cs="Times New Roman"/>
          <w:sz w:val="24"/>
          <w:szCs w:val="24"/>
        </w:rPr>
        <w:tab/>
      </w:r>
      <w:r w:rsidR="0087613E">
        <w:rPr>
          <w:rFonts w:ascii="Times New Roman" w:hAnsi="Times New Roman" w:cs="Times New Roman"/>
          <w:sz w:val="24"/>
          <w:szCs w:val="24"/>
        </w:rPr>
        <w:t>WAMAMBO</w:t>
      </w:r>
      <w:r w:rsidRPr="00B017EC">
        <w:rPr>
          <w:rFonts w:ascii="Times New Roman" w:hAnsi="Times New Roman" w:cs="Times New Roman"/>
          <w:sz w:val="24"/>
          <w:szCs w:val="24"/>
        </w:rPr>
        <w:t xml:space="preserve"> J: </w:t>
      </w:r>
      <w:r w:rsidR="00781292">
        <w:rPr>
          <w:rFonts w:ascii="Times New Roman" w:hAnsi="Times New Roman" w:cs="Times New Roman"/>
          <w:sz w:val="24"/>
          <w:szCs w:val="24"/>
        </w:rPr>
        <w:t>T</w:t>
      </w:r>
      <w:r w:rsidR="00E76D40">
        <w:rPr>
          <w:rFonts w:ascii="Times New Roman" w:hAnsi="Times New Roman" w:cs="Times New Roman"/>
          <w:sz w:val="24"/>
          <w:szCs w:val="24"/>
        </w:rPr>
        <w:t xml:space="preserve">his is an </w:t>
      </w:r>
      <w:r w:rsidR="00672383">
        <w:rPr>
          <w:rFonts w:ascii="Times New Roman" w:hAnsi="Times New Roman" w:cs="Times New Roman"/>
          <w:sz w:val="24"/>
          <w:szCs w:val="24"/>
        </w:rPr>
        <w:t xml:space="preserve">Urgent Chamber Application </w:t>
      </w:r>
      <w:r w:rsidR="001E5212">
        <w:rPr>
          <w:rFonts w:ascii="Times New Roman" w:hAnsi="Times New Roman" w:cs="Times New Roman"/>
          <w:sz w:val="24"/>
          <w:szCs w:val="24"/>
        </w:rPr>
        <w:t>wherein</w:t>
      </w:r>
      <w:r w:rsidR="0087613E">
        <w:rPr>
          <w:rFonts w:ascii="Times New Roman" w:hAnsi="Times New Roman" w:cs="Times New Roman"/>
          <w:sz w:val="24"/>
          <w:szCs w:val="24"/>
        </w:rPr>
        <w:t xml:space="preserve"> applicant seeks the following relief:</w:t>
      </w:r>
    </w:p>
    <w:p w:rsidR="0095548B" w:rsidRDefault="0095548B" w:rsidP="0095548B">
      <w:pPr>
        <w:spacing w:after="0" w:line="360" w:lineRule="auto"/>
        <w:jc w:val="both"/>
        <w:rPr>
          <w:rFonts w:ascii="Times New Roman" w:hAnsi="Times New Roman" w:cs="Times New Roman"/>
          <w:sz w:val="24"/>
          <w:szCs w:val="24"/>
        </w:rPr>
      </w:pPr>
    </w:p>
    <w:p w:rsidR="0095548B" w:rsidRPr="00836936" w:rsidRDefault="00836936" w:rsidP="00836936">
      <w:pPr>
        <w:spacing w:after="0" w:line="240" w:lineRule="auto"/>
        <w:ind w:firstLine="720"/>
        <w:jc w:val="both"/>
        <w:rPr>
          <w:rFonts w:ascii="Times New Roman" w:hAnsi="Times New Roman" w:cs="Times New Roman"/>
          <w:u w:val="single"/>
        </w:rPr>
      </w:pPr>
      <w:r w:rsidRPr="00836936">
        <w:rPr>
          <w:rFonts w:ascii="Times New Roman" w:hAnsi="Times New Roman" w:cs="Times New Roman"/>
          <w:u w:val="single"/>
        </w:rPr>
        <w:t>“</w:t>
      </w:r>
      <w:r w:rsidR="00781292" w:rsidRPr="00836936">
        <w:rPr>
          <w:rFonts w:ascii="Times New Roman" w:hAnsi="Times New Roman" w:cs="Times New Roman"/>
          <w:u w:val="single"/>
        </w:rPr>
        <w:t>INTERIM</w:t>
      </w:r>
      <w:r w:rsidR="0095548B" w:rsidRPr="00836936">
        <w:rPr>
          <w:rFonts w:ascii="Times New Roman" w:hAnsi="Times New Roman" w:cs="Times New Roman"/>
          <w:u w:val="single"/>
        </w:rPr>
        <w:t xml:space="preserve"> R</w:t>
      </w:r>
      <w:r w:rsidR="0087613E">
        <w:rPr>
          <w:rFonts w:ascii="Times New Roman" w:hAnsi="Times New Roman" w:cs="Times New Roman"/>
          <w:u w:val="single"/>
        </w:rPr>
        <w:t xml:space="preserve">ELIEF SOUGHT </w:t>
      </w:r>
      <w:r w:rsidR="0095548B" w:rsidRPr="00836936">
        <w:rPr>
          <w:rFonts w:ascii="Times New Roman" w:hAnsi="Times New Roman" w:cs="Times New Roman"/>
          <w:u w:val="single"/>
        </w:rPr>
        <w:t xml:space="preserve"> </w:t>
      </w:r>
    </w:p>
    <w:p w:rsidR="0087613E" w:rsidRDefault="00836936" w:rsidP="0087613E">
      <w:pPr>
        <w:tabs>
          <w:tab w:val="left" w:pos="709"/>
        </w:tabs>
        <w:spacing w:after="0" w:line="240" w:lineRule="auto"/>
        <w:jc w:val="both"/>
        <w:rPr>
          <w:rFonts w:ascii="Times New Roman" w:hAnsi="Times New Roman" w:cs="Times New Roman"/>
        </w:rPr>
      </w:pPr>
      <w:r>
        <w:rPr>
          <w:rFonts w:ascii="Times New Roman" w:hAnsi="Times New Roman" w:cs="Times New Roman"/>
        </w:rPr>
        <w:tab/>
      </w:r>
    </w:p>
    <w:p w:rsidR="001B6FF8" w:rsidRPr="0087613E" w:rsidRDefault="0087613E" w:rsidP="0087613E">
      <w:pPr>
        <w:pStyle w:val="ListParagraph"/>
        <w:numPr>
          <w:ilvl w:val="0"/>
          <w:numId w:val="14"/>
        </w:numPr>
        <w:tabs>
          <w:tab w:val="left" w:pos="709"/>
        </w:tabs>
        <w:spacing w:after="0" w:line="240" w:lineRule="auto"/>
        <w:jc w:val="both"/>
        <w:rPr>
          <w:rFonts w:ascii="Times New Roman" w:hAnsi="Times New Roman" w:cs="Times New Roman"/>
        </w:rPr>
      </w:pPr>
      <w:r>
        <w:rPr>
          <w:rFonts w:ascii="Times New Roman" w:hAnsi="Times New Roman" w:cs="Times New Roman"/>
        </w:rPr>
        <w:t>T</w:t>
      </w:r>
      <w:r w:rsidR="005C7EBB">
        <w:rPr>
          <w:rFonts w:ascii="Times New Roman" w:hAnsi="Times New Roman" w:cs="Times New Roman"/>
        </w:rPr>
        <w:t>hat t</w:t>
      </w:r>
      <w:r>
        <w:rPr>
          <w:rFonts w:ascii="Times New Roman" w:hAnsi="Times New Roman" w:cs="Times New Roman"/>
        </w:rPr>
        <w:t xml:space="preserve">he first respondent </w:t>
      </w:r>
      <w:r w:rsidR="005C7EBB">
        <w:rPr>
          <w:rFonts w:ascii="Times New Roman" w:hAnsi="Times New Roman" w:cs="Times New Roman"/>
        </w:rPr>
        <w:t>be and is hereby ordered to immediately cease mining operation at C</w:t>
      </w:r>
      <w:r w:rsidR="005F18C9">
        <w:rPr>
          <w:rFonts w:ascii="Times New Roman" w:hAnsi="Times New Roman" w:cs="Times New Roman"/>
        </w:rPr>
        <w:t>oronation</w:t>
      </w:r>
      <w:r w:rsidR="005C7EBB">
        <w:rPr>
          <w:rFonts w:ascii="Times New Roman" w:hAnsi="Times New Roman" w:cs="Times New Roman"/>
        </w:rPr>
        <w:t xml:space="preserve"> 30 B Mine </w:t>
      </w:r>
      <w:r w:rsidR="005F18C9">
        <w:rPr>
          <w:rFonts w:ascii="Times New Roman" w:hAnsi="Times New Roman" w:cs="Times New Roman"/>
        </w:rPr>
        <w:t>Masvingo pending the outcome of the application.</w:t>
      </w:r>
    </w:p>
    <w:p w:rsidR="001B6FF8" w:rsidRPr="00836936" w:rsidRDefault="001B6FF8" w:rsidP="00836936">
      <w:pPr>
        <w:tabs>
          <w:tab w:val="left" w:pos="709"/>
        </w:tabs>
        <w:spacing w:after="0" w:line="240" w:lineRule="auto"/>
        <w:jc w:val="both"/>
        <w:rPr>
          <w:rFonts w:ascii="Times New Roman" w:hAnsi="Times New Roman" w:cs="Times New Roman"/>
        </w:rPr>
      </w:pPr>
    </w:p>
    <w:p w:rsidR="001B6FF8" w:rsidRDefault="00836936" w:rsidP="00836936">
      <w:pPr>
        <w:tabs>
          <w:tab w:val="left" w:pos="709"/>
        </w:tabs>
        <w:spacing w:after="0" w:line="240" w:lineRule="auto"/>
        <w:jc w:val="both"/>
        <w:rPr>
          <w:rFonts w:ascii="Times New Roman" w:hAnsi="Times New Roman" w:cs="Times New Roman"/>
        </w:rPr>
      </w:pPr>
      <w:r>
        <w:rPr>
          <w:rFonts w:ascii="Times New Roman" w:hAnsi="Times New Roman" w:cs="Times New Roman"/>
        </w:rPr>
        <w:tab/>
      </w:r>
      <w:r w:rsidR="001B6FF8" w:rsidRPr="00836936">
        <w:rPr>
          <w:rFonts w:ascii="Times New Roman" w:hAnsi="Times New Roman" w:cs="Times New Roman"/>
        </w:rPr>
        <w:t>TERMS OF FINAL ORDER SOUGHT</w:t>
      </w:r>
    </w:p>
    <w:p w:rsidR="005F18C9" w:rsidRPr="00836936" w:rsidRDefault="005F18C9" w:rsidP="00836936">
      <w:pPr>
        <w:tabs>
          <w:tab w:val="left" w:pos="709"/>
        </w:tabs>
        <w:spacing w:after="0" w:line="240" w:lineRule="auto"/>
        <w:jc w:val="both"/>
        <w:rPr>
          <w:rFonts w:ascii="Times New Roman" w:hAnsi="Times New Roman" w:cs="Times New Roman"/>
        </w:rPr>
      </w:pPr>
    </w:p>
    <w:p w:rsidR="001B6FF8" w:rsidRDefault="005F18C9" w:rsidP="005F18C9">
      <w:pPr>
        <w:pStyle w:val="ListParagraph"/>
        <w:numPr>
          <w:ilvl w:val="0"/>
          <w:numId w:val="12"/>
        </w:numPr>
        <w:tabs>
          <w:tab w:val="left" w:pos="709"/>
        </w:tabs>
        <w:spacing w:after="0" w:line="240" w:lineRule="auto"/>
        <w:jc w:val="both"/>
        <w:rPr>
          <w:rFonts w:ascii="Times New Roman" w:hAnsi="Times New Roman" w:cs="Times New Roman"/>
        </w:rPr>
      </w:pPr>
      <w:r w:rsidRPr="005F18C9">
        <w:rPr>
          <w:rFonts w:ascii="Times New Roman" w:hAnsi="Times New Roman" w:cs="Times New Roman"/>
        </w:rPr>
        <w:t xml:space="preserve">The first respondent be and is hereby ordered to stop mining activities at Coronation 30B Mine which is in the applicant’s field under Village Machaka, Chief Charumbira, Masvingo. </w:t>
      </w:r>
    </w:p>
    <w:p w:rsidR="00D97C13" w:rsidRPr="005F18C9" w:rsidRDefault="00D97C13" w:rsidP="00D97C13">
      <w:pPr>
        <w:pStyle w:val="ListParagraph"/>
        <w:tabs>
          <w:tab w:val="left" w:pos="709"/>
        </w:tabs>
        <w:spacing w:after="0" w:line="240" w:lineRule="auto"/>
        <w:jc w:val="both"/>
        <w:rPr>
          <w:rFonts w:ascii="Times New Roman" w:hAnsi="Times New Roman" w:cs="Times New Roman"/>
        </w:rPr>
      </w:pPr>
    </w:p>
    <w:p w:rsidR="001B6FF8" w:rsidRDefault="005F18C9" w:rsidP="00836936">
      <w:pPr>
        <w:pStyle w:val="ListParagraph"/>
        <w:numPr>
          <w:ilvl w:val="0"/>
          <w:numId w:val="12"/>
        </w:numPr>
        <w:tabs>
          <w:tab w:val="left" w:pos="709"/>
        </w:tabs>
        <w:spacing w:after="0" w:line="240" w:lineRule="auto"/>
        <w:jc w:val="both"/>
        <w:rPr>
          <w:rFonts w:ascii="Times New Roman" w:hAnsi="Times New Roman" w:cs="Times New Roman"/>
        </w:rPr>
      </w:pPr>
      <w:r>
        <w:rPr>
          <w:rFonts w:ascii="Times New Roman" w:hAnsi="Times New Roman" w:cs="Times New Roman"/>
        </w:rPr>
        <w:t xml:space="preserve">The first respondent be and is </w:t>
      </w:r>
      <w:r w:rsidR="001E5212">
        <w:rPr>
          <w:rFonts w:ascii="Times New Roman" w:hAnsi="Times New Roman" w:cs="Times New Roman"/>
        </w:rPr>
        <w:t>hereby ordered to remove all her</w:t>
      </w:r>
      <w:r>
        <w:rPr>
          <w:rFonts w:ascii="Times New Roman" w:hAnsi="Times New Roman" w:cs="Times New Roman"/>
        </w:rPr>
        <w:t xml:space="preserve"> mining equipment from Coronation 30B Mine which is in the applicant’s field at village Machaka Chief Charumbira within seven days from date of this court order.</w:t>
      </w:r>
    </w:p>
    <w:p w:rsidR="00D97C13" w:rsidRPr="00D97C13" w:rsidRDefault="00D97C13" w:rsidP="00D97C13">
      <w:pPr>
        <w:pStyle w:val="ListParagraph"/>
        <w:rPr>
          <w:rFonts w:ascii="Times New Roman" w:hAnsi="Times New Roman" w:cs="Times New Roman"/>
        </w:rPr>
      </w:pPr>
    </w:p>
    <w:p w:rsidR="005F18C9" w:rsidRDefault="005F18C9" w:rsidP="00D97C13">
      <w:pPr>
        <w:pStyle w:val="ListParagraph"/>
        <w:numPr>
          <w:ilvl w:val="0"/>
          <w:numId w:val="12"/>
        </w:numPr>
        <w:tabs>
          <w:tab w:val="left" w:pos="709"/>
        </w:tabs>
        <w:spacing w:after="0" w:line="240" w:lineRule="auto"/>
        <w:jc w:val="both"/>
        <w:rPr>
          <w:rFonts w:ascii="Times New Roman" w:hAnsi="Times New Roman" w:cs="Times New Roman"/>
        </w:rPr>
      </w:pPr>
      <w:r w:rsidRPr="00D97C13">
        <w:rPr>
          <w:rFonts w:ascii="Times New Roman" w:hAnsi="Times New Roman" w:cs="Times New Roman"/>
        </w:rPr>
        <w:t>The first respondent be and is hereby ordered to fill in all the s</w:t>
      </w:r>
      <w:r w:rsidR="001E5212" w:rsidRPr="00D97C13">
        <w:rPr>
          <w:rFonts w:ascii="Times New Roman" w:hAnsi="Times New Roman" w:cs="Times New Roman"/>
        </w:rPr>
        <w:t>hafts she was working in at Coro</w:t>
      </w:r>
      <w:r w:rsidRPr="00D97C13">
        <w:rPr>
          <w:rFonts w:ascii="Times New Roman" w:hAnsi="Times New Roman" w:cs="Times New Roman"/>
        </w:rPr>
        <w:t>nation 30B Mine which is in the applicant’s field at village Machaka, Chief Charumbira</w:t>
      </w:r>
      <w:r w:rsidR="006F1332" w:rsidRPr="00D97C13">
        <w:rPr>
          <w:rFonts w:ascii="Times New Roman" w:hAnsi="Times New Roman" w:cs="Times New Roman"/>
        </w:rPr>
        <w:t>, Masvingo.</w:t>
      </w:r>
    </w:p>
    <w:p w:rsidR="00D97C13" w:rsidRPr="00D97C13" w:rsidRDefault="00D97C13" w:rsidP="00D97C13">
      <w:pPr>
        <w:tabs>
          <w:tab w:val="left" w:pos="709"/>
        </w:tabs>
        <w:spacing w:after="0" w:line="240" w:lineRule="auto"/>
        <w:jc w:val="both"/>
        <w:rPr>
          <w:rFonts w:ascii="Times New Roman" w:hAnsi="Times New Roman" w:cs="Times New Roman"/>
        </w:rPr>
      </w:pPr>
    </w:p>
    <w:p w:rsidR="006F1332" w:rsidRPr="00836936" w:rsidRDefault="006F1332" w:rsidP="00836936">
      <w:pPr>
        <w:pStyle w:val="ListParagraph"/>
        <w:numPr>
          <w:ilvl w:val="0"/>
          <w:numId w:val="12"/>
        </w:numPr>
        <w:tabs>
          <w:tab w:val="left" w:pos="709"/>
        </w:tabs>
        <w:spacing w:after="0" w:line="240" w:lineRule="auto"/>
        <w:jc w:val="both"/>
        <w:rPr>
          <w:rFonts w:ascii="Times New Roman" w:hAnsi="Times New Roman" w:cs="Times New Roman"/>
        </w:rPr>
      </w:pPr>
      <w:r>
        <w:rPr>
          <w:rFonts w:ascii="Times New Roman" w:hAnsi="Times New Roman" w:cs="Times New Roman"/>
        </w:rPr>
        <w:t>First respo</w:t>
      </w:r>
      <w:r w:rsidR="001E5212">
        <w:rPr>
          <w:rFonts w:ascii="Times New Roman" w:hAnsi="Times New Roman" w:cs="Times New Roman"/>
        </w:rPr>
        <w:t>ndent is ordered to pay costs.</w:t>
      </w:r>
    </w:p>
    <w:p w:rsidR="00B3797C" w:rsidRDefault="00B3797C" w:rsidP="00B3797C">
      <w:pPr>
        <w:tabs>
          <w:tab w:val="left" w:pos="709"/>
        </w:tabs>
        <w:spacing w:after="0" w:line="240" w:lineRule="auto"/>
        <w:ind w:left="720"/>
        <w:jc w:val="both"/>
        <w:rPr>
          <w:rFonts w:ascii="Times New Roman" w:hAnsi="Times New Roman" w:cs="Times New Roman"/>
          <w:sz w:val="24"/>
          <w:szCs w:val="24"/>
        </w:rPr>
      </w:pPr>
    </w:p>
    <w:p w:rsidR="00D97C13" w:rsidRDefault="00D97C13" w:rsidP="00B3797C">
      <w:pPr>
        <w:tabs>
          <w:tab w:val="left" w:pos="709"/>
        </w:tabs>
        <w:spacing w:after="0" w:line="240" w:lineRule="auto"/>
        <w:ind w:left="720"/>
        <w:jc w:val="both"/>
        <w:rPr>
          <w:rFonts w:ascii="Times New Roman" w:hAnsi="Times New Roman" w:cs="Times New Roman"/>
          <w:sz w:val="24"/>
          <w:szCs w:val="24"/>
        </w:rPr>
      </w:pPr>
    </w:p>
    <w:p w:rsidR="00D97C13" w:rsidRDefault="00D97C13" w:rsidP="00B3797C">
      <w:pPr>
        <w:tabs>
          <w:tab w:val="left" w:pos="709"/>
        </w:tabs>
        <w:spacing w:after="0" w:line="240" w:lineRule="auto"/>
        <w:ind w:left="720"/>
        <w:jc w:val="both"/>
        <w:rPr>
          <w:rFonts w:ascii="Times New Roman" w:hAnsi="Times New Roman" w:cs="Times New Roman"/>
          <w:sz w:val="24"/>
          <w:szCs w:val="24"/>
        </w:rPr>
      </w:pPr>
    </w:p>
    <w:p w:rsidR="00D97C13" w:rsidRDefault="00D97C13" w:rsidP="00B3797C">
      <w:pPr>
        <w:tabs>
          <w:tab w:val="left" w:pos="709"/>
        </w:tabs>
        <w:spacing w:after="0" w:line="240" w:lineRule="auto"/>
        <w:ind w:left="720"/>
        <w:jc w:val="both"/>
        <w:rPr>
          <w:rFonts w:ascii="Times New Roman" w:hAnsi="Times New Roman" w:cs="Times New Roman"/>
          <w:sz w:val="24"/>
          <w:szCs w:val="24"/>
        </w:rPr>
      </w:pPr>
    </w:p>
    <w:p w:rsidR="001B6FF8" w:rsidRPr="00B3797C" w:rsidRDefault="00B3797C" w:rsidP="00B3797C">
      <w:pPr>
        <w:tabs>
          <w:tab w:val="left" w:pos="709"/>
        </w:tabs>
        <w:spacing w:after="0" w:line="240" w:lineRule="auto"/>
        <w:jc w:val="both"/>
        <w:rPr>
          <w:rFonts w:ascii="Times New Roman" w:hAnsi="Times New Roman" w:cs="Times New Roman"/>
        </w:rPr>
      </w:pPr>
      <w:r>
        <w:rPr>
          <w:rFonts w:ascii="Times New Roman" w:hAnsi="Times New Roman" w:cs="Times New Roman"/>
          <w:sz w:val="24"/>
          <w:szCs w:val="24"/>
        </w:rPr>
        <w:tab/>
      </w:r>
      <w:r w:rsidR="00D97C13">
        <w:rPr>
          <w:rFonts w:ascii="Times New Roman" w:hAnsi="Times New Roman" w:cs="Times New Roman"/>
        </w:rPr>
        <w:t xml:space="preserve">SERVICE OF PROVISIONAL ORDER </w:t>
      </w:r>
    </w:p>
    <w:p w:rsidR="00D97C13" w:rsidRDefault="001B6FF8" w:rsidP="00B3797C">
      <w:pPr>
        <w:tabs>
          <w:tab w:val="left" w:pos="709"/>
        </w:tabs>
        <w:spacing w:after="0" w:line="240" w:lineRule="auto"/>
        <w:ind w:left="709"/>
        <w:jc w:val="both"/>
        <w:rPr>
          <w:rFonts w:ascii="Times New Roman" w:hAnsi="Times New Roman" w:cs="Times New Roman"/>
        </w:rPr>
      </w:pPr>
      <w:r w:rsidRPr="00B3797C">
        <w:rPr>
          <w:rFonts w:ascii="Times New Roman" w:hAnsi="Times New Roman" w:cs="Times New Roman"/>
        </w:rPr>
        <w:tab/>
      </w:r>
    </w:p>
    <w:p w:rsidR="006F1332" w:rsidRDefault="006F1332" w:rsidP="00B3797C">
      <w:pPr>
        <w:tabs>
          <w:tab w:val="left" w:pos="709"/>
        </w:tabs>
        <w:spacing w:after="0" w:line="240" w:lineRule="auto"/>
        <w:ind w:left="709"/>
        <w:jc w:val="both"/>
        <w:rPr>
          <w:rFonts w:ascii="Times New Roman" w:hAnsi="Times New Roman" w:cs="Times New Roman"/>
          <w:sz w:val="24"/>
          <w:szCs w:val="24"/>
        </w:rPr>
      </w:pPr>
      <w:r w:rsidRPr="00B3797C">
        <w:rPr>
          <w:rFonts w:ascii="Times New Roman" w:hAnsi="Times New Roman" w:cs="Times New Roman"/>
        </w:rPr>
        <w:t>The Deputy Sheriff is authorised to serve the copies of this provisional order on the respondents.</w:t>
      </w:r>
      <w:r w:rsidR="00B3797C">
        <w:rPr>
          <w:rFonts w:ascii="Times New Roman" w:hAnsi="Times New Roman" w:cs="Times New Roman"/>
        </w:rPr>
        <w:t>”</w:t>
      </w:r>
    </w:p>
    <w:p w:rsidR="006F1332" w:rsidRDefault="006F1332" w:rsidP="001B6FF8">
      <w:pPr>
        <w:tabs>
          <w:tab w:val="left" w:pos="709"/>
        </w:tabs>
        <w:spacing w:after="0" w:line="360" w:lineRule="auto"/>
        <w:jc w:val="both"/>
        <w:rPr>
          <w:rFonts w:ascii="Times New Roman" w:hAnsi="Times New Roman" w:cs="Times New Roman"/>
          <w:sz w:val="24"/>
          <w:szCs w:val="24"/>
        </w:rPr>
      </w:pPr>
    </w:p>
    <w:p w:rsidR="00586012" w:rsidRDefault="006F1332" w:rsidP="006F133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resides at Village Machaka, under Chief Charumbira. She seeks the above order against the first respondent. She avers that she holds title</w:t>
      </w:r>
      <w:r w:rsidR="00B3797C">
        <w:rPr>
          <w:rFonts w:ascii="Times New Roman" w:hAnsi="Times New Roman" w:cs="Times New Roman"/>
          <w:sz w:val="24"/>
          <w:szCs w:val="24"/>
        </w:rPr>
        <w:t xml:space="preserve"> of a field in the village where</w:t>
      </w:r>
      <w:r>
        <w:rPr>
          <w:rFonts w:ascii="Times New Roman" w:hAnsi="Times New Roman" w:cs="Times New Roman"/>
          <w:sz w:val="24"/>
          <w:szCs w:val="24"/>
        </w:rPr>
        <w:t xml:space="preserve"> fir</w:t>
      </w:r>
      <w:r w:rsidR="00B3797C">
        <w:rPr>
          <w:rFonts w:ascii="Times New Roman" w:hAnsi="Times New Roman" w:cs="Times New Roman"/>
          <w:sz w:val="24"/>
          <w:szCs w:val="24"/>
        </w:rPr>
        <w:t>st respondent has registered her gold claim</w:t>
      </w:r>
      <w:r>
        <w:rPr>
          <w:rFonts w:ascii="Times New Roman" w:hAnsi="Times New Roman" w:cs="Times New Roman"/>
          <w:sz w:val="24"/>
          <w:szCs w:val="24"/>
        </w:rPr>
        <w:t xml:space="preserve">. The applicant says she is a sister of the deceased owner of the land in question and that after the demise of her brother Felix Ncube Tichivangani the land in question is now family land. She </w:t>
      </w:r>
      <w:r w:rsidR="00586012">
        <w:rPr>
          <w:rFonts w:ascii="Times New Roman" w:hAnsi="Times New Roman" w:cs="Times New Roman"/>
          <w:sz w:val="24"/>
          <w:szCs w:val="24"/>
        </w:rPr>
        <w:t>avers that she needs</w:t>
      </w:r>
      <w:r>
        <w:rPr>
          <w:rFonts w:ascii="Times New Roman" w:hAnsi="Times New Roman" w:cs="Times New Roman"/>
          <w:sz w:val="24"/>
          <w:szCs w:val="24"/>
        </w:rPr>
        <w:t xml:space="preserve"> to till the land but </w:t>
      </w:r>
      <w:r w:rsidR="00D97C13">
        <w:rPr>
          <w:rFonts w:ascii="Times New Roman" w:hAnsi="Times New Roman" w:cs="Times New Roman"/>
          <w:sz w:val="24"/>
          <w:szCs w:val="24"/>
        </w:rPr>
        <w:t>cannot</w:t>
      </w:r>
      <w:r>
        <w:rPr>
          <w:rFonts w:ascii="Times New Roman" w:hAnsi="Times New Roman" w:cs="Times New Roman"/>
          <w:sz w:val="24"/>
          <w:szCs w:val="24"/>
        </w:rPr>
        <w:t xml:space="preserve"> do that as first respondent is</w:t>
      </w:r>
      <w:r w:rsidR="00586012">
        <w:rPr>
          <w:rFonts w:ascii="Times New Roman" w:hAnsi="Times New Roman" w:cs="Times New Roman"/>
          <w:sz w:val="24"/>
          <w:szCs w:val="24"/>
        </w:rPr>
        <w:t xml:space="preserve"> sinking mining shafts on the field. First and second respondent both opposed the application.</w:t>
      </w:r>
    </w:p>
    <w:p w:rsidR="00977FEA" w:rsidRDefault="00586012" w:rsidP="006F133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First respondent raised a number of points </w:t>
      </w:r>
      <w:r w:rsidRPr="00586012">
        <w:rPr>
          <w:rFonts w:ascii="Times New Roman" w:hAnsi="Times New Roman" w:cs="Times New Roman"/>
          <w:i/>
          <w:sz w:val="24"/>
          <w:szCs w:val="24"/>
        </w:rPr>
        <w:t>in limine</w:t>
      </w:r>
      <w:r>
        <w:rPr>
          <w:rFonts w:ascii="Times New Roman" w:hAnsi="Times New Roman" w:cs="Times New Roman"/>
          <w:sz w:val="24"/>
          <w:szCs w:val="24"/>
        </w:rPr>
        <w:t xml:space="preserve"> but abandoned them leaving only one. The point </w:t>
      </w:r>
      <w:r w:rsidRPr="00586012">
        <w:rPr>
          <w:rFonts w:ascii="Times New Roman" w:hAnsi="Times New Roman" w:cs="Times New Roman"/>
          <w:i/>
          <w:sz w:val="24"/>
          <w:szCs w:val="24"/>
        </w:rPr>
        <w:t>in limine</w:t>
      </w:r>
      <w:r>
        <w:rPr>
          <w:rFonts w:ascii="Times New Roman" w:hAnsi="Times New Roman" w:cs="Times New Roman"/>
          <w:sz w:val="24"/>
          <w:szCs w:val="24"/>
        </w:rPr>
        <w:t xml:space="preserve"> that he persisted with is that there are material disputes of fact. I adopt a robust approach in this matter and I am of the view that the m</w:t>
      </w:r>
      <w:r w:rsidR="00B3797C">
        <w:rPr>
          <w:rFonts w:ascii="Times New Roman" w:hAnsi="Times New Roman" w:cs="Times New Roman"/>
          <w:sz w:val="24"/>
          <w:szCs w:val="24"/>
        </w:rPr>
        <w:t>atter is capable of resolution o</w:t>
      </w:r>
      <w:r>
        <w:rPr>
          <w:rFonts w:ascii="Times New Roman" w:hAnsi="Times New Roman" w:cs="Times New Roman"/>
          <w:sz w:val="24"/>
          <w:szCs w:val="24"/>
        </w:rPr>
        <w:t xml:space="preserve">n the papers filed before me. I will thus dismiss the point </w:t>
      </w:r>
      <w:r w:rsidRPr="00CC4EAF">
        <w:rPr>
          <w:rFonts w:ascii="Times New Roman" w:hAnsi="Times New Roman" w:cs="Times New Roman"/>
          <w:i/>
          <w:sz w:val="24"/>
          <w:szCs w:val="24"/>
        </w:rPr>
        <w:t>in limine</w:t>
      </w:r>
      <w:r>
        <w:rPr>
          <w:rFonts w:ascii="Times New Roman" w:hAnsi="Times New Roman" w:cs="Times New Roman"/>
          <w:sz w:val="24"/>
          <w:szCs w:val="24"/>
        </w:rPr>
        <w:t xml:space="preserve"> an</w:t>
      </w:r>
      <w:r w:rsidR="00B3797C">
        <w:rPr>
          <w:rFonts w:ascii="Times New Roman" w:hAnsi="Times New Roman" w:cs="Times New Roman"/>
          <w:sz w:val="24"/>
          <w:szCs w:val="24"/>
        </w:rPr>
        <w:t>d delve in to the merits presently.</w:t>
      </w:r>
    </w:p>
    <w:p w:rsidR="00586012" w:rsidRDefault="00B3797C" w:rsidP="006F133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in </w:t>
      </w:r>
      <w:r w:rsidR="00586012">
        <w:rPr>
          <w:rFonts w:ascii="Times New Roman" w:hAnsi="Times New Roman" w:cs="Times New Roman"/>
          <w:sz w:val="24"/>
          <w:szCs w:val="24"/>
        </w:rPr>
        <w:t>he</w:t>
      </w:r>
      <w:r>
        <w:rPr>
          <w:rFonts w:ascii="Times New Roman" w:hAnsi="Times New Roman" w:cs="Times New Roman"/>
          <w:sz w:val="24"/>
          <w:szCs w:val="24"/>
        </w:rPr>
        <w:t>r</w:t>
      </w:r>
      <w:r w:rsidR="00586012">
        <w:rPr>
          <w:rFonts w:ascii="Times New Roman" w:hAnsi="Times New Roman" w:cs="Times New Roman"/>
          <w:sz w:val="24"/>
          <w:szCs w:val="24"/>
        </w:rPr>
        <w:t xml:space="preserve"> paper</w:t>
      </w:r>
      <w:r>
        <w:rPr>
          <w:rFonts w:ascii="Times New Roman" w:hAnsi="Times New Roman" w:cs="Times New Roman"/>
          <w:sz w:val="24"/>
          <w:szCs w:val="24"/>
        </w:rPr>
        <w:t>s</w:t>
      </w:r>
      <w:r w:rsidR="00586012">
        <w:rPr>
          <w:rFonts w:ascii="Times New Roman" w:hAnsi="Times New Roman" w:cs="Times New Roman"/>
          <w:sz w:val="24"/>
          <w:szCs w:val="24"/>
        </w:rPr>
        <w:t xml:space="preserve"> and as expanded upon in oral argument by Mr </w:t>
      </w:r>
      <w:r w:rsidR="00586012" w:rsidRPr="00586012">
        <w:rPr>
          <w:rFonts w:ascii="Times New Roman" w:hAnsi="Times New Roman" w:cs="Times New Roman"/>
          <w:i/>
          <w:sz w:val="24"/>
          <w:szCs w:val="24"/>
        </w:rPr>
        <w:t>Ndlovu</w:t>
      </w:r>
      <w:r>
        <w:rPr>
          <w:rFonts w:ascii="Times New Roman" w:hAnsi="Times New Roman" w:cs="Times New Roman"/>
          <w:sz w:val="24"/>
          <w:szCs w:val="24"/>
        </w:rPr>
        <w:t xml:space="preserve"> lai</w:t>
      </w:r>
      <w:r w:rsidR="00586012">
        <w:rPr>
          <w:rFonts w:ascii="Times New Roman" w:hAnsi="Times New Roman" w:cs="Times New Roman"/>
          <w:sz w:val="24"/>
          <w:szCs w:val="24"/>
        </w:rPr>
        <w:t>d the follo</w:t>
      </w:r>
      <w:r>
        <w:rPr>
          <w:rFonts w:ascii="Times New Roman" w:hAnsi="Times New Roman" w:cs="Times New Roman"/>
          <w:sz w:val="24"/>
          <w:szCs w:val="24"/>
        </w:rPr>
        <w:t xml:space="preserve">wing basis for the application: </w:t>
      </w:r>
      <w:r w:rsidR="00586012">
        <w:rPr>
          <w:rFonts w:ascii="Times New Roman" w:hAnsi="Times New Roman" w:cs="Times New Roman"/>
          <w:sz w:val="24"/>
          <w:szCs w:val="24"/>
        </w:rPr>
        <w:t xml:space="preserve">The land in question was allocated to </w:t>
      </w:r>
      <w:r w:rsidR="004B32B9">
        <w:rPr>
          <w:rFonts w:ascii="Times New Roman" w:hAnsi="Times New Roman" w:cs="Times New Roman"/>
          <w:sz w:val="24"/>
          <w:szCs w:val="24"/>
        </w:rPr>
        <w:t>applicant’s family by the village head.</w:t>
      </w:r>
      <w:r>
        <w:rPr>
          <w:rFonts w:ascii="Times New Roman" w:hAnsi="Times New Roman" w:cs="Times New Roman"/>
          <w:sz w:val="24"/>
          <w:szCs w:val="24"/>
        </w:rPr>
        <w:t xml:space="preserve"> Applicant has been in occupation</w:t>
      </w:r>
      <w:r w:rsidR="004B32B9">
        <w:rPr>
          <w:rFonts w:ascii="Times New Roman" w:hAnsi="Times New Roman" w:cs="Times New Roman"/>
          <w:sz w:val="24"/>
          <w:szCs w:val="24"/>
        </w:rPr>
        <w:t xml:space="preserve"> of the said land since her birth. She is the one who took control of the land upon her late brother’s demise. The vi</w:t>
      </w:r>
      <w:r>
        <w:rPr>
          <w:rFonts w:ascii="Times New Roman" w:hAnsi="Times New Roman" w:cs="Times New Roman"/>
          <w:sz w:val="24"/>
          <w:szCs w:val="24"/>
        </w:rPr>
        <w:t xml:space="preserve">llage head in a document supporting </w:t>
      </w:r>
      <w:r w:rsidR="004B32B9">
        <w:rPr>
          <w:rFonts w:ascii="Times New Roman" w:hAnsi="Times New Roman" w:cs="Times New Roman"/>
          <w:sz w:val="24"/>
          <w:szCs w:val="24"/>
        </w:rPr>
        <w:t>the application confirms the same.</w:t>
      </w:r>
    </w:p>
    <w:p w:rsidR="004B32B9" w:rsidRDefault="004B32B9" w:rsidP="006F1332">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letter by the village head is addressed to the applicant’s legal practitioners and bears Chief Charumbira’s date stamp. It is however penned in long hand and signed by Machaka Fukai the Village head. The letter is </w:t>
      </w:r>
      <w:r w:rsidR="00873C63">
        <w:rPr>
          <w:rFonts w:ascii="Times New Roman" w:hAnsi="Times New Roman" w:cs="Times New Roman"/>
          <w:sz w:val="24"/>
          <w:szCs w:val="24"/>
        </w:rPr>
        <w:t>regurgitated</w:t>
      </w:r>
      <w:r>
        <w:rPr>
          <w:rFonts w:ascii="Times New Roman" w:hAnsi="Times New Roman" w:cs="Times New Roman"/>
          <w:sz w:val="24"/>
          <w:szCs w:val="24"/>
        </w:rPr>
        <w:t xml:space="preserve"> below:</w:t>
      </w:r>
    </w:p>
    <w:p w:rsidR="004B32B9" w:rsidRDefault="004B32B9" w:rsidP="004B32B9">
      <w:pPr>
        <w:tabs>
          <w:tab w:val="left" w:pos="709"/>
        </w:tabs>
        <w:spacing w:after="0" w:line="240" w:lineRule="auto"/>
        <w:jc w:val="both"/>
        <w:rPr>
          <w:rFonts w:ascii="Times New Roman" w:hAnsi="Times New Roman" w:cs="Times New Roman"/>
        </w:rPr>
      </w:pPr>
      <w:r>
        <w:rPr>
          <w:rFonts w:ascii="Times New Roman" w:hAnsi="Times New Roman" w:cs="Times New Roman"/>
        </w:rPr>
        <w:tab/>
      </w:r>
      <w:r w:rsidR="00873C63">
        <w:rPr>
          <w:rFonts w:ascii="Times New Roman" w:hAnsi="Times New Roman" w:cs="Times New Roman"/>
        </w:rPr>
        <w:t>“</w:t>
      </w:r>
      <w:r>
        <w:rPr>
          <w:rFonts w:ascii="Times New Roman" w:hAnsi="Times New Roman" w:cs="Times New Roman"/>
        </w:rPr>
        <w:t xml:space="preserve">Ndlovu and Hwacha Legal Practitioners </w:t>
      </w:r>
    </w:p>
    <w:p w:rsidR="004B32B9" w:rsidRDefault="004B32B9" w:rsidP="004B32B9">
      <w:pPr>
        <w:tabs>
          <w:tab w:val="left" w:pos="709"/>
        </w:tabs>
        <w:spacing w:after="0" w:line="240" w:lineRule="auto"/>
        <w:jc w:val="both"/>
        <w:rPr>
          <w:rFonts w:ascii="Times New Roman" w:hAnsi="Times New Roman" w:cs="Times New Roman"/>
        </w:rPr>
      </w:pPr>
      <w:r>
        <w:rPr>
          <w:rFonts w:ascii="Times New Roman" w:hAnsi="Times New Roman" w:cs="Times New Roman"/>
        </w:rPr>
        <w:tab/>
      </w:r>
    </w:p>
    <w:p w:rsidR="004B32B9" w:rsidRDefault="00873C63" w:rsidP="004B32B9">
      <w:pPr>
        <w:tabs>
          <w:tab w:val="left" w:pos="709"/>
        </w:tabs>
        <w:spacing w:after="0" w:line="240" w:lineRule="auto"/>
        <w:jc w:val="both"/>
        <w:rPr>
          <w:rFonts w:ascii="Times New Roman" w:hAnsi="Times New Roman" w:cs="Times New Roman"/>
        </w:rPr>
      </w:pPr>
      <w:r>
        <w:rPr>
          <w:rFonts w:ascii="Times New Roman" w:hAnsi="Times New Roman" w:cs="Times New Roman"/>
        </w:rPr>
        <w:tab/>
      </w:r>
      <w:r w:rsidR="004B32B9">
        <w:rPr>
          <w:rFonts w:ascii="Times New Roman" w:hAnsi="Times New Roman" w:cs="Times New Roman"/>
        </w:rPr>
        <w:t xml:space="preserve">Subject: The Late Felix </w:t>
      </w:r>
      <w:r w:rsidR="00EE03EA">
        <w:rPr>
          <w:rFonts w:ascii="Times New Roman" w:hAnsi="Times New Roman" w:cs="Times New Roman"/>
        </w:rPr>
        <w:t>Cubed</w:t>
      </w:r>
      <w:r w:rsidR="004B32B9">
        <w:rPr>
          <w:rFonts w:ascii="Times New Roman" w:hAnsi="Times New Roman" w:cs="Times New Roman"/>
        </w:rPr>
        <w:t xml:space="preserve"> Tichivangani’s Field Registration of Gold Mine.</w:t>
      </w:r>
    </w:p>
    <w:p w:rsidR="00D97C13" w:rsidRDefault="00D97C13" w:rsidP="004B32B9">
      <w:pPr>
        <w:tabs>
          <w:tab w:val="left" w:pos="709"/>
        </w:tabs>
        <w:spacing w:after="0" w:line="240" w:lineRule="auto"/>
        <w:jc w:val="both"/>
        <w:rPr>
          <w:rFonts w:ascii="Times New Roman" w:hAnsi="Times New Roman" w:cs="Times New Roman"/>
        </w:rPr>
      </w:pPr>
    </w:p>
    <w:p w:rsidR="004B32B9" w:rsidRDefault="00873C63" w:rsidP="00873C63">
      <w:pPr>
        <w:tabs>
          <w:tab w:val="left" w:pos="709"/>
        </w:tabs>
        <w:spacing w:after="0" w:line="240" w:lineRule="auto"/>
        <w:ind w:left="709"/>
        <w:jc w:val="both"/>
        <w:rPr>
          <w:rFonts w:ascii="Times New Roman" w:hAnsi="Times New Roman" w:cs="Times New Roman"/>
        </w:rPr>
      </w:pPr>
      <w:r>
        <w:rPr>
          <w:rFonts w:ascii="Times New Roman" w:hAnsi="Times New Roman" w:cs="Times New Roman"/>
        </w:rPr>
        <w:tab/>
      </w:r>
      <w:r w:rsidR="004B32B9">
        <w:rPr>
          <w:rFonts w:ascii="Times New Roman" w:hAnsi="Times New Roman" w:cs="Times New Roman"/>
        </w:rPr>
        <w:t xml:space="preserve">I write to confirm that the Felix Ncube Tichivangani is the bona-fide honour (sic) and we regard Mrs Machuwaire gold </w:t>
      </w:r>
      <w:r>
        <w:rPr>
          <w:rFonts w:ascii="Times New Roman" w:hAnsi="Times New Roman" w:cs="Times New Roman"/>
        </w:rPr>
        <w:t>claim</w:t>
      </w:r>
      <w:r w:rsidR="004B32B9">
        <w:rPr>
          <w:rFonts w:ascii="Times New Roman" w:hAnsi="Times New Roman" w:cs="Times New Roman"/>
        </w:rPr>
        <w:t xml:space="preserve"> as an inclusion (</w:t>
      </w:r>
      <w:r>
        <w:rPr>
          <w:rFonts w:ascii="Times New Roman" w:hAnsi="Times New Roman" w:cs="Times New Roman"/>
        </w:rPr>
        <w:t>sic) and illegal in terms of procedure no Mining claim can be registered without the consent of the village head. In this instance I was never consulted by the Ministry of Mines and E.M.A.”</w:t>
      </w:r>
    </w:p>
    <w:p w:rsidR="004B32B9" w:rsidRDefault="004B32B9" w:rsidP="004B32B9">
      <w:pPr>
        <w:tabs>
          <w:tab w:val="left" w:pos="709"/>
        </w:tabs>
        <w:spacing w:after="0" w:line="240" w:lineRule="auto"/>
        <w:jc w:val="both"/>
        <w:rPr>
          <w:rFonts w:ascii="Times New Roman" w:hAnsi="Times New Roman" w:cs="Times New Roman"/>
          <w:sz w:val="24"/>
          <w:szCs w:val="24"/>
        </w:rPr>
      </w:pPr>
    </w:p>
    <w:p w:rsidR="00873C63" w:rsidRDefault="00072DE8" w:rsidP="004B32B9">
      <w:pPr>
        <w:tabs>
          <w:tab w:val="left" w:pos="709"/>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B3797C">
        <w:rPr>
          <w:rFonts w:ascii="Times New Roman" w:hAnsi="Times New Roman" w:cs="Times New Roman"/>
          <w:sz w:val="24"/>
          <w:szCs w:val="24"/>
        </w:rPr>
        <w:t xml:space="preserve">Mr </w:t>
      </w:r>
      <w:r w:rsidR="00B3797C" w:rsidRPr="00B3797C">
        <w:rPr>
          <w:rFonts w:ascii="Times New Roman" w:hAnsi="Times New Roman" w:cs="Times New Roman"/>
          <w:i/>
          <w:sz w:val="24"/>
          <w:szCs w:val="24"/>
        </w:rPr>
        <w:t>Ndlovu</w:t>
      </w:r>
      <w:r w:rsidR="00B3797C">
        <w:rPr>
          <w:rFonts w:ascii="Times New Roman" w:hAnsi="Times New Roman" w:cs="Times New Roman"/>
          <w:sz w:val="24"/>
          <w:szCs w:val="24"/>
        </w:rPr>
        <w:t xml:space="preserve"> also</w:t>
      </w:r>
      <w:r w:rsidR="00873C63">
        <w:rPr>
          <w:rFonts w:ascii="Times New Roman" w:hAnsi="Times New Roman" w:cs="Times New Roman"/>
          <w:sz w:val="24"/>
          <w:szCs w:val="24"/>
        </w:rPr>
        <w:t xml:space="preserve"> cited section 12(1</w:t>
      </w:r>
      <w:r w:rsidR="00EE03EA">
        <w:rPr>
          <w:rFonts w:ascii="Times New Roman" w:hAnsi="Times New Roman" w:cs="Times New Roman"/>
          <w:sz w:val="24"/>
          <w:szCs w:val="24"/>
        </w:rPr>
        <w:t>) (</w:t>
      </w:r>
      <w:r w:rsidR="00873C63">
        <w:rPr>
          <w:rFonts w:ascii="Times New Roman" w:hAnsi="Times New Roman" w:cs="Times New Roman"/>
          <w:sz w:val="24"/>
          <w:szCs w:val="24"/>
        </w:rPr>
        <w:t xml:space="preserve">d)  and (g) of the Traditional </w:t>
      </w:r>
      <w:r w:rsidR="00D97C13">
        <w:rPr>
          <w:rFonts w:ascii="Times New Roman" w:hAnsi="Times New Roman" w:cs="Times New Roman"/>
          <w:sz w:val="24"/>
          <w:szCs w:val="24"/>
        </w:rPr>
        <w:t>Le</w:t>
      </w:r>
      <w:r w:rsidR="00873C63">
        <w:rPr>
          <w:rFonts w:ascii="Times New Roman" w:hAnsi="Times New Roman" w:cs="Times New Roman"/>
          <w:sz w:val="24"/>
          <w:szCs w:val="24"/>
        </w:rPr>
        <w:t xml:space="preserve">ader Act </w:t>
      </w:r>
      <w:r w:rsidR="00B3797C">
        <w:rPr>
          <w:rFonts w:ascii="Times New Roman" w:hAnsi="Times New Roman" w:cs="Times New Roman"/>
          <w:sz w:val="24"/>
          <w:szCs w:val="24"/>
        </w:rPr>
        <w:t>[</w:t>
      </w:r>
      <w:r w:rsidR="00B3797C">
        <w:rPr>
          <w:rFonts w:ascii="Times New Roman" w:hAnsi="Times New Roman" w:cs="Times New Roman"/>
          <w:i/>
          <w:sz w:val="24"/>
          <w:szCs w:val="24"/>
        </w:rPr>
        <w:t>Chapter 29:</w:t>
      </w:r>
      <w:r w:rsidR="008B18FC">
        <w:rPr>
          <w:rFonts w:ascii="Times New Roman" w:hAnsi="Times New Roman" w:cs="Times New Roman"/>
          <w:sz w:val="24"/>
          <w:szCs w:val="24"/>
        </w:rPr>
        <w:t>17</w:t>
      </w:r>
      <w:r w:rsidR="00B3797C">
        <w:rPr>
          <w:rFonts w:ascii="Times New Roman" w:hAnsi="Times New Roman" w:cs="Times New Roman"/>
          <w:sz w:val="24"/>
          <w:szCs w:val="24"/>
        </w:rPr>
        <w:t xml:space="preserve">] </w:t>
      </w:r>
      <w:r w:rsidR="00873C63" w:rsidRPr="00B3797C">
        <w:rPr>
          <w:rFonts w:ascii="Times New Roman" w:hAnsi="Times New Roman" w:cs="Times New Roman"/>
          <w:sz w:val="24"/>
          <w:szCs w:val="24"/>
        </w:rPr>
        <w:t>which</w:t>
      </w:r>
      <w:r w:rsidR="00873C63">
        <w:rPr>
          <w:rFonts w:ascii="Times New Roman" w:hAnsi="Times New Roman" w:cs="Times New Roman"/>
          <w:sz w:val="24"/>
          <w:szCs w:val="24"/>
        </w:rPr>
        <w:t xml:space="preserve"> read</w:t>
      </w:r>
      <w:r w:rsidR="00B3797C">
        <w:rPr>
          <w:rFonts w:ascii="Times New Roman" w:hAnsi="Times New Roman" w:cs="Times New Roman"/>
          <w:sz w:val="24"/>
          <w:szCs w:val="24"/>
        </w:rPr>
        <w:t>s</w:t>
      </w:r>
      <w:r w:rsidR="00873C63">
        <w:rPr>
          <w:rFonts w:ascii="Times New Roman" w:hAnsi="Times New Roman" w:cs="Times New Roman"/>
          <w:sz w:val="24"/>
          <w:szCs w:val="24"/>
        </w:rPr>
        <w:t xml:space="preserve"> as follows</w:t>
      </w:r>
      <w:r w:rsidR="00D97C13">
        <w:rPr>
          <w:rFonts w:ascii="Times New Roman" w:hAnsi="Times New Roman" w:cs="Times New Roman"/>
          <w:sz w:val="24"/>
          <w:szCs w:val="24"/>
        </w:rPr>
        <w:t>;</w:t>
      </w:r>
    </w:p>
    <w:p w:rsidR="00D97C13" w:rsidRDefault="00D97C13" w:rsidP="004B32B9">
      <w:pPr>
        <w:tabs>
          <w:tab w:val="left" w:pos="709"/>
        </w:tabs>
        <w:spacing w:after="0" w:line="240" w:lineRule="auto"/>
        <w:jc w:val="both"/>
        <w:rPr>
          <w:rFonts w:ascii="Times New Roman" w:hAnsi="Times New Roman" w:cs="Times New Roman"/>
          <w:sz w:val="24"/>
          <w:szCs w:val="24"/>
        </w:rPr>
      </w:pPr>
    </w:p>
    <w:p w:rsidR="00873C63" w:rsidRDefault="00873C63" w:rsidP="00873C63">
      <w:pPr>
        <w:tabs>
          <w:tab w:val="left" w:pos="709"/>
        </w:tabs>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ED2D6B">
        <w:rPr>
          <w:rFonts w:ascii="Times New Roman" w:hAnsi="Times New Roman" w:cs="Times New Roman"/>
          <w:sz w:val="24"/>
          <w:szCs w:val="24"/>
        </w:rPr>
        <w:tab/>
      </w:r>
      <w:r w:rsidR="00ED2D6B">
        <w:rPr>
          <w:rFonts w:ascii="Times New Roman" w:hAnsi="Times New Roman" w:cs="Times New Roman"/>
          <w:sz w:val="24"/>
          <w:szCs w:val="24"/>
        </w:rPr>
        <w:tab/>
        <w:t>“</w:t>
      </w:r>
      <w:r>
        <w:rPr>
          <w:rFonts w:ascii="Times New Roman" w:hAnsi="Times New Roman" w:cs="Times New Roman"/>
          <w:sz w:val="24"/>
          <w:szCs w:val="24"/>
        </w:rPr>
        <w:t xml:space="preserve">12 (i) </w:t>
      </w:r>
      <w:r>
        <w:rPr>
          <w:rFonts w:ascii="Times New Roman" w:hAnsi="Times New Roman" w:cs="Times New Roman"/>
        </w:rPr>
        <w:t>It shall, be the duty of a village head--------</w:t>
      </w:r>
    </w:p>
    <w:p w:rsidR="00D97C13" w:rsidRDefault="00D97C13" w:rsidP="00ED2D6B">
      <w:pPr>
        <w:tabs>
          <w:tab w:val="left" w:pos="709"/>
        </w:tabs>
        <w:spacing w:after="0" w:line="240" w:lineRule="auto"/>
        <w:ind w:left="1440"/>
        <w:jc w:val="both"/>
        <w:rPr>
          <w:rFonts w:ascii="Times New Roman" w:hAnsi="Times New Roman" w:cs="Times New Roman"/>
        </w:rPr>
      </w:pPr>
    </w:p>
    <w:p w:rsidR="00873C63" w:rsidRDefault="00873C63" w:rsidP="00D97C13">
      <w:pPr>
        <w:tabs>
          <w:tab w:val="left" w:pos="709"/>
        </w:tabs>
        <w:spacing w:after="0" w:line="240" w:lineRule="auto"/>
        <w:ind w:left="2160" w:hanging="720"/>
        <w:jc w:val="both"/>
        <w:rPr>
          <w:rFonts w:ascii="Times New Roman" w:hAnsi="Times New Roman" w:cs="Times New Roman"/>
        </w:rPr>
      </w:pPr>
      <w:r>
        <w:rPr>
          <w:rFonts w:ascii="Times New Roman" w:hAnsi="Times New Roman" w:cs="Times New Roman"/>
        </w:rPr>
        <w:t xml:space="preserve">(d) </w:t>
      </w:r>
      <w:r w:rsidR="00D97C13">
        <w:rPr>
          <w:rFonts w:ascii="Times New Roman" w:hAnsi="Times New Roman" w:cs="Times New Roman"/>
        </w:rPr>
        <w:tab/>
      </w:r>
      <w:r>
        <w:rPr>
          <w:rFonts w:ascii="Times New Roman" w:hAnsi="Times New Roman" w:cs="Times New Roman"/>
        </w:rPr>
        <w:t>subject to the Communal Land Act [</w:t>
      </w:r>
      <w:r w:rsidR="00B3797C">
        <w:rPr>
          <w:rFonts w:ascii="Times New Roman" w:hAnsi="Times New Roman" w:cs="Times New Roman"/>
          <w:i/>
        </w:rPr>
        <w:t>C</w:t>
      </w:r>
      <w:r>
        <w:rPr>
          <w:rFonts w:ascii="Times New Roman" w:hAnsi="Times New Roman" w:cs="Times New Roman"/>
          <w:i/>
        </w:rPr>
        <w:t>hapter 20:04</w:t>
      </w:r>
      <w:r>
        <w:rPr>
          <w:rFonts w:ascii="Times New Roman" w:hAnsi="Times New Roman" w:cs="Times New Roman"/>
        </w:rPr>
        <w:t xml:space="preserve">] to consider in </w:t>
      </w:r>
      <w:r w:rsidR="00CA0268">
        <w:rPr>
          <w:rFonts w:ascii="Times New Roman" w:hAnsi="Times New Roman" w:cs="Times New Roman"/>
        </w:rPr>
        <w:t>accordance with the customs and traditions of his community, requests for sett</w:t>
      </w:r>
      <w:r w:rsidR="00ED2D6B">
        <w:rPr>
          <w:rFonts w:ascii="Times New Roman" w:hAnsi="Times New Roman" w:cs="Times New Roman"/>
        </w:rPr>
        <w:t xml:space="preserve">lement by new settlers in consultation with the village assembly to make recommendations on </w:t>
      </w:r>
      <w:r w:rsidR="00B3797C">
        <w:rPr>
          <w:rFonts w:ascii="Times New Roman" w:hAnsi="Times New Roman" w:cs="Times New Roman"/>
        </w:rPr>
        <w:t>the matter to the ward assembly ---------</w:t>
      </w:r>
    </w:p>
    <w:p w:rsidR="00D97C13" w:rsidRDefault="00D97C13" w:rsidP="00D97C13">
      <w:pPr>
        <w:tabs>
          <w:tab w:val="left" w:pos="709"/>
        </w:tabs>
        <w:spacing w:after="0" w:line="240" w:lineRule="auto"/>
        <w:ind w:left="2160" w:hanging="720"/>
        <w:jc w:val="both"/>
        <w:rPr>
          <w:rFonts w:ascii="Times New Roman" w:hAnsi="Times New Roman" w:cs="Times New Roman"/>
        </w:rPr>
      </w:pPr>
    </w:p>
    <w:p w:rsidR="00ED2D6B" w:rsidRDefault="00ED2D6B" w:rsidP="00D97C13">
      <w:pPr>
        <w:tabs>
          <w:tab w:val="left" w:pos="709"/>
        </w:tabs>
        <w:spacing w:after="0" w:line="240" w:lineRule="auto"/>
        <w:ind w:left="2160" w:hanging="720"/>
        <w:jc w:val="both"/>
        <w:rPr>
          <w:rFonts w:ascii="Times New Roman" w:hAnsi="Times New Roman" w:cs="Times New Roman"/>
        </w:rPr>
      </w:pPr>
      <w:r>
        <w:rPr>
          <w:rFonts w:ascii="Times New Roman" w:hAnsi="Times New Roman" w:cs="Times New Roman"/>
        </w:rPr>
        <w:t>(g)</w:t>
      </w:r>
      <w:r w:rsidR="00D97C13">
        <w:rPr>
          <w:rFonts w:ascii="Times New Roman" w:hAnsi="Times New Roman" w:cs="Times New Roman"/>
        </w:rPr>
        <w:tab/>
      </w:r>
      <w:r>
        <w:rPr>
          <w:rFonts w:ascii="Times New Roman" w:hAnsi="Times New Roman" w:cs="Times New Roman"/>
        </w:rPr>
        <w:t>to ensure that all land in this area is utilised in accordance with any enactment in force for the use and occupation of communa</w:t>
      </w:r>
      <w:r w:rsidR="00072DE8">
        <w:rPr>
          <w:rFonts w:ascii="Times New Roman" w:hAnsi="Times New Roman" w:cs="Times New Roman"/>
        </w:rPr>
        <w:t>l land or resettlement land and</w:t>
      </w:r>
      <w:r w:rsidR="00B3797C">
        <w:rPr>
          <w:rFonts w:ascii="Times New Roman" w:hAnsi="Times New Roman" w:cs="Times New Roman"/>
        </w:rPr>
        <w:t xml:space="preserve"> ---------</w:t>
      </w:r>
      <w:r w:rsidR="00072DE8">
        <w:rPr>
          <w:rFonts w:ascii="Times New Roman" w:hAnsi="Times New Roman" w:cs="Times New Roman"/>
        </w:rPr>
        <w:t>”</w:t>
      </w:r>
    </w:p>
    <w:p w:rsidR="00072DE8" w:rsidRDefault="00072DE8" w:rsidP="00ED2D6B">
      <w:pPr>
        <w:tabs>
          <w:tab w:val="left" w:pos="709"/>
        </w:tabs>
        <w:spacing w:after="0" w:line="240" w:lineRule="auto"/>
        <w:ind w:left="1440"/>
        <w:jc w:val="both"/>
        <w:rPr>
          <w:rFonts w:ascii="Times New Roman" w:hAnsi="Times New Roman" w:cs="Times New Roman"/>
        </w:rPr>
      </w:pPr>
    </w:p>
    <w:p w:rsidR="00072DE8" w:rsidRDefault="00072DE8" w:rsidP="00072D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D2D6B">
        <w:rPr>
          <w:rFonts w:ascii="Times New Roman" w:hAnsi="Times New Roman" w:cs="Times New Roman"/>
          <w:sz w:val="24"/>
          <w:szCs w:val="24"/>
        </w:rPr>
        <w:t>The above section was cited ostensibly to support the s</w:t>
      </w:r>
      <w:r>
        <w:rPr>
          <w:rFonts w:ascii="Times New Roman" w:hAnsi="Times New Roman" w:cs="Times New Roman"/>
          <w:sz w:val="24"/>
          <w:szCs w:val="24"/>
        </w:rPr>
        <w:t>ubmission made that the village head is in charge and begets that power from the aforementioned section, among others.</w:t>
      </w:r>
    </w:p>
    <w:p w:rsidR="00ED2D6B" w:rsidRDefault="00072DE8" w:rsidP="00072DE8">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Section 7 (</w:t>
      </w:r>
      <w:r w:rsidR="002F17B1">
        <w:rPr>
          <w:rFonts w:ascii="Times New Roman" w:hAnsi="Times New Roman" w:cs="Times New Roman"/>
          <w:sz w:val="24"/>
          <w:szCs w:val="24"/>
        </w:rPr>
        <w:t>1</w:t>
      </w:r>
      <w:r>
        <w:rPr>
          <w:rFonts w:ascii="Times New Roman" w:hAnsi="Times New Roman" w:cs="Times New Roman"/>
          <w:sz w:val="24"/>
          <w:szCs w:val="24"/>
        </w:rPr>
        <w:t>) of the Communal land Act [</w:t>
      </w:r>
      <w:r>
        <w:rPr>
          <w:rFonts w:ascii="Times New Roman" w:hAnsi="Times New Roman" w:cs="Times New Roman"/>
          <w:i/>
          <w:sz w:val="24"/>
          <w:szCs w:val="24"/>
        </w:rPr>
        <w:t>chapter 20:04</w:t>
      </w:r>
      <w:r>
        <w:rPr>
          <w:rFonts w:ascii="Times New Roman" w:hAnsi="Times New Roman" w:cs="Times New Roman"/>
          <w:sz w:val="24"/>
          <w:szCs w:val="24"/>
        </w:rPr>
        <w:t>] is also cited. It reads as follows:-</w:t>
      </w:r>
    </w:p>
    <w:p w:rsidR="00D97C13" w:rsidRDefault="00072DE8" w:rsidP="00D97C13">
      <w:pPr>
        <w:tabs>
          <w:tab w:val="left" w:pos="709"/>
        </w:tabs>
        <w:spacing w:after="0" w:line="240" w:lineRule="auto"/>
        <w:ind w:left="720" w:hanging="11"/>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“7 (1) </w:t>
      </w:r>
      <w:r w:rsidR="00D97C13">
        <w:rPr>
          <w:rFonts w:ascii="Times New Roman" w:hAnsi="Times New Roman" w:cs="Times New Roman"/>
        </w:rPr>
        <w:tab/>
      </w:r>
      <w:r>
        <w:rPr>
          <w:rFonts w:ascii="Times New Roman" w:hAnsi="Times New Roman" w:cs="Times New Roman"/>
        </w:rPr>
        <w:t xml:space="preserve">subject to sections ten and eleven no person shall occupy or use any portion of </w:t>
      </w:r>
    </w:p>
    <w:p w:rsidR="00072DE8" w:rsidRDefault="00D97C13" w:rsidP="00D97C13">
      <w:pPr>
        <w:tabs>
          <w:tab w:val="left" w:pos="709"/>
        </w:tabs>
        <w:spacing w:after="0" w:line="240" w:lineRule="auto"/>
        <w:ind w:left="720" w:hanging="11"/>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072DE8">
        <w:rPr>
          <w:rFonts w:ascii="Times New Roman" w:hAnsi="Times New Roman" w:cs="Times New Roman"/>
        </w:rPr>
        <w:t>Communal Land----</w:t>
      </w:r>
    </w:p>
    <w:p w:rsidR="00072DE8" w:rsidRPr="00072DE8" w:rsidRDefault="00072DE8" w:rsidP="00072DE8">
      <w:pPr>
        <w:tabs>
          <w:tab w:val="left" w:pos="709"/>
        </w:tabs>
        <w:spacing w:after="0" w:line="240" w:lineRule="auto"/>
        <w:jc w:val="both"/>
        <w:rPr>
          <w:rFonts w:ascii="Times New Roman" w:hAnsi="Times New Roman" w:cs="Times New Roman"/>
        </w:rPr>
      </w:pPr>
    </w:p>
    <w:p w:rsidR="00072DE8" w:rsidRDefault="00072DE8" w:rsidP="00ED2D6B">
      <w:pPr>
        <w:tabs>
          <w:tab w:val="left" w:pos="709"/>
        </w:tabs>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(c) unless he or she</w:t>
      </w:r>
      <w:r w:rsidR="00BD699B">
        <w:rPr>
          <w:rFonts w:ascii="Times New Roman" w:hAnsi="Times New Roman" w:cs="Times New Roman"/>
          <w:sz w:val="24"/>
          <w:szCs w:val="24"/>
        </w:rPr>
        <w:t xml:space="preserve"> is a spouse dependant, relative, guest or employee of a person who occupies or uses communal land in terms of paragraph (a) or (b)</w:t>
      </w:r>
    </w:p>
    <w:p w:rsidR="00BD699B" w:rsidRDefault="00BD699B" w:rsidP="00BD699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Reference was also made to various legislation, notably sections 38(2) section 58, section 30</w:t>
      </w:r>
      <w:r w:rsidR="00B3797C">
        <w:rPr>
          <w:rFonts w:ascii="Times New Roman" w:hAnsi="Times New Roman" w:cs="Times New Roman"/>
          <w:sz w:val="24"/>
          <w:szCs w:val="24"/>
        </w:rPr>
        <w:t xml:space="preserve"> of the Mines and Mineral Act [</w:t>
      </w:r>
      <w:r w:rsidR="00B3797C">
        <w:rPr>
          <w:rFonts w:ascii="Times New Roman" w:hAnsi="Times New Roman" w:cs="Times New Roman"/>
          <w:i/>
          <w:sz w:val="24"/>
          <w:szCs w:val="24"/>
        </w:rPr>
        <w:t>Chapter 21:05</w:t>
      </w:r>
      <w:r w:rsidR="00B3797C">
        <w:rPr>
          <w:rFonts w:ascii="Times New Roman" w:hAnsi="Times New Roman" w:cs="Times New Roman"/>
          <w:sz w:val="24"/>
          <w:szCs w:val="24"/>
        </w:rPr>
        <w:t>]</w:t>
      </w:r>
      <w:r>
        <w:rPr>
          <w:rFonts w:ascii="Times New Roman" w:hAnsi="Times New Roman" w:cs="Times New Roman"/>
          <w:sz w:val="24"/>
          <w:szCs w:val="24"/>
        </w:rPr>
        <w:t xml:space="preserve">. The </w:t>
      </w:r>
      <w:r w:rsidR="003274F0">
        <w:rPr>
          <w:rFonts w:ascii="Times New Roman" w:hAnsi="Times New Roman" w:cs="Times New Roman"/>
          <w:sz w:val="24"/>
          <w:szCs w:val="24"/>
        </w:rPr>
        <w:t>effect of th</w:t>
      </w:r>
      <w:r>
        <w:rPr>
          <w:rFonts w:ascii="Times New Roman" w:hAnsi="Times New Roman" w:cs="Times New Roman"/>
          <w:sz w:val="24"/>
          <w:szCs w:val="24"/>
        </w:rPr>
        <w:t xml:space="preserve">e above cited sections is as Mr </w:t>
      </w:r>
      <w:r w:rsidRPr="003274F0">
        <w:rPr>
          <w:rFonts w:ascii="Times New Roman" w:hAnsi="Times New Roman" w:cs="Times New Roman"/>
          <w:i/>
          <w:sz w:val="24"/>
          <w:szCs w:val="24"/>
        </w:rPr>
        <w:t>Ndlovu</w:t>
      </w:r>
      <w:r>
        <w:rPr>
          <w:rFonts w:ascii="Times New Roman" w:hAnsi="Times New Roman" w:cs="Times New Roman"/>
          <w:sz w:val="24"/>
          <w:szCs w:val="24"/>
        </w:rPr>
        <w:t xml:space="preserve"> submitted th</w:t>
      </w:r>
      <w:r w:rsidR="003274F0">
        <w:rPr>
          <w:rFonts w:ascii="Times New Roman" w:hAnsi="Times New Roman" w:cs="Times New Roman"/>
          <w:sz w:val="24"/>
          <w:szCs w:val="24"/>
        </w:rPr>
        <w:t>a</w:t>
      </w:r>
      <w:r>
        <w:rPr>
          <w:rFonts w:ascii="Times New Roman" w:hAnsi="Times New Roman" w:cs="Times New Roman"/>
          <w:sz w:val="24"/>
          <w:szCs w:val="24"/>
        </w:rPr>
        <w:t>t the registration of a mine</w:t>
      </w:r>
      <w:r w:rsidR="006A63EE">
        <w:rPr>
          <w:rFonts w:ascii="Times New Roman" w:hAnsi="Times New Roman" w:cs="Times New Roman"/>
          <w:sz w:val="24"/>
          <w:szCs w:val="24"/>
        </w:rPr>
        <w:t xml:space="preserve"> which has been register</w:t>
      </w:r>
      <w:r w:rsidR="003274F0">
        <w:rPr>
          <w:rFonts w:ascii="Times New Roman" w:hAnsi="Times New Roman" w:cs="Times New Roman"/>
          <w:sz w:val="24"/>
          <w:szCs w:val="24"/>
        </w:rPr>
        <w:t xml:space="preserve">ed </w:t>
      </w:r>
      <w:r w:rsidR="00B3797C">
        <w:rPr>
          <w:rFonts w:ascii="Times New Roman" w:hAnsi="Times New Roman" w:cs="Times New Roman"/>
          <w:sz w:val="24"/>
          <w:szCs w:val="24"/>
        </w:rPr>
        <w:t xml:space="preserve">for a period less than </w:t>
      </w:r>
      <w:r w:rsidR="003274F0">
        <w:rPr>
          <w:rFonts w:ascii="Times New Roman" w:hAnsi="Times New Roman" w:cs="Times New Roman"/>
          <w:sz w:val="24"/>
          <w:szCs w:val="24"/>
        </w:rPr>
        <w:t>two years can be disputed (section 58</w:t>
      </w:r>
      <w:r w:rsidR="00246524">
        <w:rPr>
          <w:rFonts w:ascii="Times New Roman" w:hAnsi="Times New Roman" w:cs="Times New Roman"/>
          <w:sz w:val="24"/>
          <w:szCs w:val="24"/>
        </w:rPr>
        <w:t>)</w:t>
      </w:r>
      <w:r w:rsidR="003274F0">
        <w:rPr>
          <w:rFonts w:ascii="Times New Roman" w:hAnsi="Times New Roman" w:cs="Times New Roman"/>
          <w:sz w:val="24"/>
          <w:szCs w:val="24"/>
        </w:rPr>
        <w:t>. A prospector should give an intention to do so in the case of communal land “</w:t>
      </w:r>
      <w:r w:rsidR="006A63EE">
        <w:rPr>
          <w:rFonts w:ascii="Times New Roman" w:hAnsi="Times New Roman" w:cs="Times New Roman"/>
          <w:sz w:val="24"/>
          <w:szCs w:val="24"/>
        </w:rPr>
        <w:t xml:space="preserve">to the rural </w:t>
      </w:r>
      <w:r w:rsidR="00D97C13">
        <w:rPr>
          <w:rFonts w:ascii="Times New Roman" w:hAnsi="Times New Roman" w:cs="Times New Roman"/>
          <w:sz w:val="24"/>
          <w:szCs w:val="24"/>
        </w:rPr>
        <w:t>district council</w:t>
      </w:r>
      <w:r w:rsidR="006A63EE">
        <w:rPr>
          <w:rFonts w:ascii="Times New Roman" w:hAnsi="Times New Roman" w:cs="Times New Roman"/>
          <w:sz w:val="24"/>
          <w:szCs w:val="24"/>
        </w:rPr>
        <w:t xml:space="preserve"> established for the area concerned” (section 38(f))</w:t>
      </w:r>
    </w:p>
    <w:p w:rsidR="006A63EE" w:rsidRDefault="006A63EE" w:rsidP="00BD699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argu</w:t>
      </w:r>
      <w:r w:rsidR="00246524">
        <w:rPr>
          <w:rFonts w:ascii="Times New Roman" w:hAnsi="Times New Roman" w:cs="Times New Roman"/>
          <w:sz w:val="24"/>
          <w:szCs w:val="24"/>
        </w:rPr>
        <w:t>ment is that if such notice</w:t>
      </w:r>
      <w:r>
        <w:rPr>
          <w:rFonts w:ascii="Times New Roman" w:hAnsi="Times New Roman" w:cs="Times New Roman"/>
          <w:sz w:val="24"/>
          <w:szCs w:val="24"/>
        </w:rPr>
        <w:t xml:space="preserve"> as per section 38 (f) of the Mines and Mineral Act [</w:t>
      </w:r>
      <w:r>
        <w:rPr>
          <w:rFonts w:ascii="Times New Roman" w:hAnsi="Times New Roman" w:cs="Times New Roman"/>
          <w:i/>
          <w:sz w:val="24"/>
          <w:szCs w:val="24"/>
        </w:rPr>
        <w:t>chapter 21:05</w:t>
      </w:r>
      <w:r>
        <w:rPr>
          <w:rFonts w:ascii="Times New Roman" w:hAnsi="Times New Roman" w:cs="Times New Roman"/>
          <w:sz w:val="24"/>
          <w:szCs w:val="24"/>
        </w:rPr>
        <w:t>] had been given the village head would have been consulted. That the village head was not consulted means that such notice was not given as per section 38 (f) above.</w:t>
      </w:r>
    </w:p>
    <w:p w:rsidR="006A63EE" w:rsidRDefault="00246524" w:rsidP="00BD699B">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provision</w:t>
      </w:r>
      <w:r w:rsidR="006A63EE">
        <w:rPr>
          <w:rFonts w:ascii="Times New Roman" w:hAnsi="Times New Roman" w:cs="Times New Roman"/>
          <w:sz w:val="24"/>
          <w:szCs w:val="24"/>
        </w:rPr>
        <w:t xml:space="preserve"> to section 30 of the Mines and Mineral Act [</w:t>
      </w:r>
      <w:r w:rsidR="006A63EE">
        <w:rPr>
          <w:rFonts w:ascii="Times New Roman" w:hAnsi="Times New Roman" w:cs="Times New Roman"/>
          <w:i/>
          <w:sz w:val="24"/>
          <w:szCs w:val="24"/>
        </w:rPr>
        <w:t>Chapter 21:05</w:t>
      </w:r>
      <w:r w:rsidR="006A63EE">
        <w:rPr>
          <w:rFonts w:ascii="Times New Roman" w:hAnsi="Times New Roman" w:cs="Times New Roman"/>
          <w:sz w:val="24"/>
          <w:szCs w:val="24"/>
        </w:rPr>
        <w:t xml:space="preserve">] was also cited by </w:t>
      </w:r>
      <w:r w:rsidR="00DA7806">
        <w:rPr>
          <w:rFonts w:ascii="Times New Roman" w:hAnsi="Times New Roman" w:cs="Times New Roman"/>
          <w:sz w:val="24"/>
          <w:szCs w:val="24"/>
        </w:rPr>
        <w:t xml:space="preserve">Mr </w:t>
      </w:r>
      <w:r w:rsidR="00DA7806" w:rsidRPr="00DA7806">
        <w:rPr>
          <w:rFonts w:ascii="Times New Roman" w:hAnsi="Times New Roman" w:cs="Times New Roman"/>
          <w:i/>
          <w:sz w:val="24"/>
          <w:szCs w:val="24"/>
        </w:rPr>
        <w:t>Ndlovu</w:t>
      </w:r>
      <w:r w:rsidR="00DA7806">
        <w:rPr>
          <w:rFonts w:ascii="Times New Roman" w:hAnsi="Times New Roman" w:cs="Times New Roman"/>
          <w:sz w:val="24"/>
          <w:szCs w:val="24"/>
        </w:rPr>
        <w:t xml:space="preserve">. It reads as follows: </w:t>
      </w:r>
    </w:p>
    <w:p w:rsidR="00DA7806" w:rsidRPr="002F17B1" w:rsidRDefault="002F17B1" w:rsidP="002F17B1">
      <w:pPr>
        <w:tabs>
          <w:tab w:val="left" w:pos="709"/>
        </w:tabs>
        <w:spacing w:after="0" w:line="240" w:lineRule="auto"/>
        <w:ind w:left="709"/>
        <w:jc w:val="both"/>
        <w:rPr>
          <w:rFonts w:ascii="Times New Roman" w:hAnsi="Times New Roman" w:cs="Times New Roman"/>
        </w:rPr>
      </w:pPr>
      <w:r>
        <w:rPr>
          <w:rFonts w:ascii="Times New Roman" w:hAnsi="Times New Roman" w:cs="Times New Roman"/>
          <w:sz w:val="24"/>
          <w:szCs w:val="24"/>
        </w:rPr>
        <w:tab/>
        <w:t>“</w:t>
      </w:r>
      <w:r w:rsidR="00DA7806" w:rsidRPr="002F17B1">
        <w:rPr>
          <w:rFonts w:ascii="Times New Roman" w:hAnsi="Times New Roman" w:cs="Times New Roman"/>
        </w:rPr>
        <w:t xml:space="preserve">Provided that if any land such as is described in paragraphs (a) and (d) is not utilised for the growing of farm crops or of such permanent crops as orchards or tree plantations within two years of its having been bona fide cleared or </w:t>
      </w:r>
      <w:r w:rsidRPr="002F17B1">
        <w:rPr>
          <w:rFonts w:ascii="Times New Roman" w:hAnsi="Times New Roman" w:cs="Times New Roman"/>
        </w:rPr>
        <w:t>ploughed</w:t>
      </w:r>
      <w:r w:rsidR="00DA7806" w:rsidRPr="002F17B1">
        <w:rPr>
          <w:rFonts w:ascii="Times New Roman" w:hAnsi="Times New Roman" w:cs="Times New Roman"/>
        </w:rPr>
        <w:t xml:space="preserve"> or prepared for such crops such land shall forthwith become open to prospecting”</w:t>
      </w:r>
    </w:p>
    <w:p w:rsidR="00041939" w:rsidRDefault="00041939" w:rsidP="00703CF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2F17B1" w:rsidRPr="002F17B1" w:rsidRDefault="00DA7806" w:rsidP="00703CF1">
      <w:pPr>
        <w:tabs>
          <w:tab w:val="left" w:pos="709"/>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The argument raised is that the land in question at the time</w:t>
      </w:r>
      <w:r w:rsidR="00343DB8">
        <w:rPr>
          <w:rFonts w:ascii="Times New Roman" w:hAnsi="Times New Roman" w:cs="Times New Roman"/>
          <w:sz w:val="24"/>
          <w:szCs w:val="24"/>
        </w:rPr>
        <w:t>.</w:t>
      </w:r>
      <w:r>
        <w:rPr>
          <w:rFonts w:ascii="Times New Roman" w:hAnsi="Times New Roman" w:cs="Times New Roman"/>
          <w:sz w:val="24"/>
          <w:szCs w:val="24"/>
        </w:rPr>
        <w:t xml:space="preserve"> </w:t>
      </w:r>
      <w:r w:rsidR="00343DB8">
        <w:rPr>
          <w:rFonts w:ascii="Times New Roman" w:hAnsi="Times New Roman" w:cs="Times New Roman"/>
          <w:sz w:val="24"/>
          <w:szCs w:val="24"/>
        </w:rPr>
        <w:t xml:space="preserve"> F</w:t>
      </w:r>
      <w:r w:rsidR="00246524">
        <w:rPr>
          <w:rFonts w:ascii="Times New Roman" w:hAnsi="Times New Roman" w:cs="Times New Roman"/>
          <w:sz w:val="24"/>
          <w:szCs w:val="24"/>
        </w:rPr>
        <w:t xml:space="preserve">irst respondent registered her </w:t>
      </w:r>
      <w:r>
        <w:rPr>
          <w:rFonts w:ascii="Times New Roman" w:hAnsi="Times New Roman" w:cs="Times New Roman"/>
          <w:sz w:val="24"/>
          <w:szCs w:val="24"/>
        </w:rPr>
        <w:t>claim was</w:t>
      </w:r>
      <w:r w:rsidR="002F17B1">
        <w:rPr>
          <w:rFonts w:ascii="Times New Roman" w:hAnsi="Times New Roman" w:cs="Times New Roman"/>
          <w:sz w:val="24"/>
          <w:szCs w:val="24"/>
        </w:rPr>
        <w:t xml:space="preserve"> </w:t>
      </w:r>
      <w:r>
        <w:rPr>
          <w:rFonts w:ascii="Times New Roman" w:hAnsi="Times New Roman" w:cs="Times New Roman"/>
          <w:sz w:val="24"/>
          <w:szCs w:val="24"/>
        </w:rPr>
        <w:t xml:space="preserve">not yet open for prospecting as it had </w:t>
      </w:r>
      <w:r w:rsidR="002F17B1">
        <w:rPr>
          <w:rFonts w:ascii="Times New Roman" w:hAnsi="Times New Roman" w:cs="Times New Roman"/>
          <w:sz w:val="24"/>
          <w:szCs w:val="24"/>
        </w:rPr>
        <w:t xml:space="preserve">not </w:t>
      </w:r>
      <w:r>
        <w:rPr>
          <w:rFonts w:ascii="Times New Roman" w:hAnsi="Times New Roman" w:cs="Times New Roman"/>
          <w:sz w:val="24"/>
          <w:szCs w:val="24"/>
        </w:rPr>
        <w:t xml:space="preserve">been </w:t>
      </w:r>
      <w:r w:rsidR="002F17B1">
        <w:rPr>
          <w:rFonts w:ascii="Times New Roman" w:hAnsi="Times New Roman" w:cs="Times New Roman"/>
          <w:sz w:val="24"/>
          <w:szCs w:val="24"/>
        </w:rPr>
        <w:t>left idle for two years. It was further argued that applicant respondent did not comply with section 97 of the Environmental Management Act [</w:t>
      </w:r>
      <w:r w:rsidR="002F17B1">
        <w:rPr>
          <w:rFonts w:ascii="Times New Roman" w:hAnsi="Times New Roman" w:cs="Times New Roman"/>
          <w:i/>
          <w:sz w:val="24"/>
          <w:szCs w:val="24"/>
        </w:rPr>
        <w:t>Chapter 20:27</w:t>
      </w:r>
      <w:r w:rsidR="002F17B1">
        <w:rPr>
          <w:rFonts w:ascii="Times New Roman" w:hAnsi="Times New Roman" w:cs="Times New Roman"/>
          <w:sz w:val="24"/>
          <w:szCs w:val="24"/>
        </w:rPr>
        <w:t>]</w:t>
      </w:r>
      <w:r w:rsidR="00703CF1">
        <w:rPr>
          <w:rFonts w:ascii="Times New Roman" w:hAnsi="Times New Roman" w:cs="Times New Roman"/>
          <w:sz w:val="24"/>
          <w:szCs w:val="24"/>
        </w:rPr>
        <w:t xml:space="preserve"> w</w:t>
      </w:r>
      <w:r w:rsidR="002F17B1" w:rsidRPr="002F17B1">
        <w:rPr>
          <w:rFonts w:ascii="Times New Roman" w:hAnsi="Times New Roman" w:cs="Times New Roman"/>
          <w:sz w:val="24"/>
          <w:szCs w:val="24"/>
        </w:rPr>
        <w:t>hich provides among other things that first respondent should ha</w:t>
      </w:r>
      <w:r w:rsidR="00246524">
        <w:rPr>
          <w:rFonts w:ascii="Times New Roman" w:hAnsi="Times New Roman" w:cs="Times New Roman"/>
          <w:sz w:val="24"/>
          <w:szCs w:val="24"/>
        </w:rPr>
        <w:t>ve obtained but did not obtain</w:t>
      </w:r>
      <w:r w:rsidR="002F17B1" w:rsidRPr="002F17B1">
        <w:rPr>
          <w:rFonts w:ascii="Times New Roman" w:hAnsi="Times New Roman" w:cs="Times New Roman"/>
          <w:sz w:val="24"/>
          <w:szCs w:val="24"/>
        </w:rPr>
        <w:t xml:space="preserve"> an </w:t>
      </w:r>
      <w:r w:rsidR="00703CF1">
        <w:rPr>
          <w:rFonts w:ascii="Times New Roman" w:hAnsi="Times New Roman" w:cs="Times New Roman"/>
          <w:sz w:val="24"/>
          <w:szCs w:val="24"/>
        </w:rPr>
        <w:t xml:space="preserve">environmental impact </w:t>
      </w:r>
      <w:r w:rsidR="002F17B1" w:rsidRPr="002F17B1">
        <w:rPr>
          <w:rFonts w:ascii="Times New Roman" w:hAnsi="Times New Roman" w:cs="Times New Roman"/>
          <w:sz w:val="24"/>
          <w:szCs w:val="24"/>
        </w:rPr>
        <w:t xml:space="preserve">certificate. Following </w:t>
      </w:r>
      <w:r w:rsidR="002F17B1" w:rsidRPr="002F17B1">
        <w:rPr>
          <w:rFonts w:ascii="Times New Roman" w:hAnsi="Times New Roman" w:cs="Times New Roman"/>
          <w:sz w:val="24"/>
          <w:szCs w:val="24"/>
        </w:rPr>
        <w:lastRenderedPageBreak/>
        <w:t xml:space="preserve">therefrom is the implication that first respondent is operating a mine illegally. Mr </w:t>
      </w:r>
      <w:r w:rsidR="002F17B1" w:rsidRPr="002F17B1">
        <w:rPr>
          <w:rFonts w:ascii="Times New Roman" w:hAnsi="Times New Roman" w:cs="Times New Roman"/>
          <w:i/>
          <w:sz w:val="24"/>
          <w:szCs w:val="24"/>
        </w:rPr>
        <w:t>Ndlovu</w:t>
      </w:r>
      <w:r w:rsidR="002F17B1" w:rsidRPr="002F17B1">
        <w:rPr>
          <w:rFonts w:ascii="Times New Roman" w:hAnsi="Times New Roman" w:cs="Times New Roman"/>
          <w:sz w:val="24"/>
          <w:szCs w:val="24"/>
        </w:rPr>
        <w:t xml:space="preserve"> argued forcefully that if the relief sought is not granted applicant will suffer irreparable harm as time is of the essence in farming. Further that applicant cannot prepare her fi</w:t>
      </w:r>
      <w:r w:rsidR="00246524">
        <w:rPr>
          <w:rFonts w:ascii="Times New Roman" w:hAnsi="Times New Roman" w:cs="Times New Roman"/>
          <w:sz w:val="24"/>
          <w:szCs w:val="24"/>
        </w:rPr>
        <w:t xml:space="preserve">eld for tilling because </w:t>
      </w:r>
      <w:r w:rsidR="002F17B1" w:rsidRPr="002F17B1">
        <w:rPr>
          <w:rFonts w:ascii="Times New Roman" w:hAnsi="Times New Roman" w:cs="Times New Roman"/>
          <w:sz w:val="24"/>
          <w:szCs w:val="24"/>
        </w:rPr>
        <w:t>first respondent’s mining activities stand in her way.</w:t>
      </w:r>
    </w:p>
    <w:p w:rsidR="002F17B1" w:rsidRPr="002F17B1" w:rsidRDefault="002F17B1" w:rsidP="00343DB8">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 xml:space="preserve">The balance of convenience was said to be on applicant’s side. </w:t>
      </w:r>
      <w:r w:rsidR="003B6D4B">
        <w:rPr>
          <w:rFonts w:ascii="Times New Roman" w:hAnsi="Times New Roman" w:cs="Times New Roman"/>
          <w:sz w:val="24"/>
          <w:szCs w:val="24"/>
        </w:rPr>
        <w:t>It was argued that applicants has been</w:t>
      </w:r>
      <w:r w:rsidRPr="002F17B1">
        <w:rPr>
          <w:rFonts w:ascii="Times New Roman" w:hAnsi="Times New Roman" w:cs="Times New Roman"/>
          <w:sz w:val="24"/>
          <w:szCs w:val="24"/>
        </w:rPr>
        <w:t xml:space="preserve"> i</w:t>
      </w:r>
      <w:r w:rsidR="00246524">
        <w:rPr>
          <w:rFonts w:ascii="Times New Roman" w:hAnsi="Times New Roman" w:cs="Times New Roman"/>
          <w:sz w:val="24"/>
          <w:szCs w:val="24"/>
        </w:rPr>
        <w:t>n control of the land since birth. T</w:t>
      </w:r>
      <w:r w:rsidRPr="002F17B1">
        <w:rPr>
          <w:rFonts w:ascii="Times New Roman" w:hAnsi="Times New Roman" w:cs="Times New Roman"/>
          <w:sz w:val="24"/>
          <w:szCs w:val="24"/>
        </w:rPr>
        <w:t>he applicants is said to have written to second respondent seeking a solution but was unable t</w:t>
      </w:r>
      <w:r w:rsidR="00246524">
        <w:rPr>
          <w:rFonts w:ascii="Times New Roman" w:hAnsi="Times New Roman" w:cs="Times New Roman"/>
          <w:sz w:val="24"/>
          <w:szCs w:val="24"/>
        </w:rPr>
        <w:t>o get one. Thus so it was argued</w:t>
      </w:r>
      <w:r w:rsidRPr="002F17B1">
        <w:rPr>
          <w:rFonts w:ascii="Times New Roman" w:hAnsi="Times New Roman" w:cs="Times New Roman"/>
          <w:sz w:val="24"/>
          <w:szCs w:val="24"/>
        </w:rPr>
        <w:t xml:space="preserve"> she has no other remedy, thus this application. </w:t>
      </w:r>
    </w:p>
    <w:p w:rsidR="002F17B1" w:rsidRPr="002F17B1" w:rsidRDefault="002F17B1" w:rsidP="00343DB8">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 xml:space="preserve">Mr </w:t>
      </w:r>
      <w:r w:rsidRPr="002F17B1">
        <w:rPr>
          <w:rFonts w:ascii="Times New Roman" w:hAnsi="Times New Roman" w:cs="Times New Roman"/>
          <w:i/>
          <w:sz w:val="24"/>
          <w:szCs w:val="24"/>
        </w:rPr>
        <w:t>Bhunu</w:t>
      </w:r>
      <w:r w:rsidRPr="002F17B1">
        <w:rPr>
          <w:rFonts w:ascii="Times New Roman" w:hAnsi="Times New Roman" w:cs="Times New Roman"/>
          <w:sz w:val="24"/>
          <w:szCs w:val="24"/>
        </w:rPr>
        <w:t xml:space="preserve"> was of the view that deceased Felix Ncube (as per death certificate) and Felix Ncube Tichivangani may be different people. That the</w:t>
      </w:r>
      <w:r w:rsidR="00703CF1">
        <w:rPr>
          <w:rFonts w:ascii="Times New Roman" w:hAnsi="Times New Roman" w:cs="Times New Roman"/>
          <w:sz w:val="24"/>
          <w:szCs w:val="24"/>
        </w:rPr>
        <w:t xml:space="preserve"> field in question has not been </w:t>
      </w:r>
      <w:r w:rsidR="00834568">
        <w:rPr>
          <w:rFonts w:ascii="Times New Roman" w:hAnsi="Times New Roman" w:cs="Times New Roman"/>
          <w:sz w:val="24"/>
          <w:szCs w:val="24"/>
        </w:rPr>
        <w:t xml:space="preserve">defined </w:t>
      </w:r>
      <w:r w:rsidR="00834568" w:rsidRPr="002F17B1">
        <w:rPr>
          <w:rFonts w:ascii="Times New Roman" w:hAnsi="Times New Roman" w:cs="Times New Roman"/>
          <w:sz w:val="24"/>
          <w:szCs w:val="24"/>
        </w:rPr>
        <w:t>by</w:t>
      </w:r>
      <w:r w:rsidRPr="002F17B1">
        <w:rPr>
          <w:rFonts w:ascii="Times New Roman" w:hAnsi="Times New Roman" w:cs="Times New Roman"/>
          <w:sz w:val="24"/>
          <w:szCs w:val="24"/>
        </w:rPr>
        <w:t xml:space="preserve"> applicant with any precision.  No beacons or coordinates have been cited for the court to be satisfied that first respondent’s mine is indeed in applicant’s family field.</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 xml:space="preserve">Mr </w:t>
      </w:r>
      <w:r w:rsidRPr="00D97C13">
        <w:rPr>
          <w:rFonts w:ascii="Times New Roman" w:hAnsi="Times New Roman" w:cs="Times New Roman"/>
          <w:i/>
          <w:sz w:val="24"/>
          <w:szCs w:val="24"/>
        </w:rPr>
        <w:t>Bhunu</w:t>
      </w:r>
      <w:r w:rsidRPr="002F17B1">
        <w:rPr>
          <w:rFonts w:ascii="Times New Roman" w:hAnsi="Times New Roman" w:cs="Times New Roman"/>
          <w:sz w:val="24"/>
          <w:szCs w:val="24"/>
        </w:rPr>
        <w:t xml:space="preserve"> submitted t</w:t>
      </w:r>
      <w:r w:rsidR="00246524">
        <w:rPr>
          <w:rFonts w:ascii="Times New Roman" w:hAnsi="Times New Roman" w:cs="Times New Roman"/>
          <w:sz w:val="24"/>
          <w:szCs w:val="24"/>
        </w:rPr>
        <w:t>hat first</w:t>
      </w:r>
      <w:r w:rsidRPr="002F17B1">
        <w:rPr>
          <w:rFonts w:ascii="Times New Roman" w:hAnsi="Times New Roman" w:cs="Times New Roman"/>
          <w:sz w:val="24"/>
          <w:szCs w:val="24"/>
        </w:rPr>
        <w:t xml:space="preserve"> respondent has supplied Annexure 2 which defines the borders of</w:t>
      </w:r>
      <w:r w:rsidR="00246524">
        <w:rPr>
          <w:rFonts w:ascii="Times New Roman" w:hAnsi="Times New Roman" w:cs="Times New Roman"/>
          <w:sz w:val="24"/>
          <w:szCs w:val="24"/>
        </w:rPr>
        <w:t xml:space="preserve"> the gold claim’s location. In first</w:t>
      </w:r>
      <w:r w:rsidRPr="002F17B1">
        <w:rPr>
          <w:rFonts w:ascii="Times New Roman" w:hAnsi="Times New Roman" w:cs="Times New Roman"/>
          <w:sz w:val="24"/>
          <w:szCs w:val="24"/>
        </w:rPr>
        <w:t xml:space="preserve"> respond</w:t>
      </w:r>
      <w:r w:rsidR="00246524">
        <w:rPr>
          <w:rFonts w:ascii="Times New Roman" w:hAnsi="Times New Roman" w:cs="Times New Roman"/>
          <w:sz w:val="24"/>
          <w:szCs w:val="24"/>
        </w:rPr>
        <w:t>ent’s opposing papers she also attached</w:t>
      </w:r>
      <w:r w:rsidRPr="002F17B1">
        <w:rPr>
          <w:rFonts w:ascii="Times New Roman" w:hAnsi="Times New Roman" w:cs="Times New Roman"/>
          <w:sz w:val="24"/>
          <w:szCs w:val="24"/>
        </w:rPr>
        <w:t xml:space="preserve"> Ce</w:t>
      </w:r>
      <w:r w:rsidR="00246524">
        <w:rPr>
          <w:rFonts w:ascii="Times New Roman" w:hAnsi="Times New Roman" w:cs="Times New Roman"/>
          <w:sz w:val="24"/>
          <w:szCs w:val="24"/>
        </w:rPr>
        <w:t>rtificate of Registration in her</w:t>
      </w:r>
      <w:r w:rsidRPr="002F17B1">
        <w:rPr>
          <w:rFonts w:ascii="Times New Roman" w:hAnsi="Times New Roman" w:cs="Times New Roman"/>
          <w:sz w:val="24"/>
          <w:szCs w:val="24"/>
        </w:rPr>
        <w:t xml:space="preserve"> name w</w:t>
      </w:r>
      <w:r w:rsidR="00246524">
        <w:rPr>
          <w:rFonts w:ascii="Times New Roman" w:hAnsi="Times New Roman" w:cs="Times New Roman"/>
          <w:sz w:val="24"/>
          <w:szCs w:val="24"/>
        </w:rPr>
        <w:t>hich certificate reflects that she</w:t>
      </w:r>
      <w:r w:rsidRPr="002F17B1">
        <w:rPr>
          <w:rFonts w:ascii="Times New Roman" w:hAnsi="Times New Roman" w:cs="Times New Roman"/>
          <w:sz w:val="24"/>
          <w:szCs w:val="24"/>
        </w:rPr>
        <w:t xml:space="preserve"> is a registered holder of a block covering of 2 gold claims named Coronation 30 B </w:t>
      </w:r>
      <w:r w:rsidR="00246524">
        <w:rPr>
          <w:rFonts w:ascii="Times New Roman" w:hAnsi="Times New Roman" w:cs="Times New Roman"/>
          <w:sz w:val="24"/>
          <w:szCs w:val="24"/>
        </w:rPr>
        <w:t>“</w:t>
      </w:r>
      <w:r w:rsidRPr="002F17B1">
        <w:rPr>
          <w:rFonts w:ascii="Times New Roman" w:hAnsi="Times New Roman" w:cs="Times New Roman"/>
          <w:sz w:val="24"/>
          <w:szCs w:val="24"/>
        </w:rPr>
        <w:t>the situation of which is indicated to be on Victoria Farm 0</w:t>
      </w:r>
      <w:r w:rsidR="00EE03EA" w:rsidRPr="002F17B1">
        <w:rPr>
          <w:rFonts w:ascii="Times New Roman" w:hAnsi="Times New Roman" w:cs="Times New Roman"/>
          <w:sz w:val="24"/>
          <w:szCs w:val="24"/>
        </w:rPr>
        <w:t>, 6</w:t>
      </w:r>
      <w:r w:rsidRPr="002F17B1">
        <w:rPr>
          <w:rFonts w:ascii="Times New Roman" w:hAnsi="Times New Roman" w:cs="Times New Roman"/>
          <w:sz w:val="24"/>
          <w:szCs w:val="24"/>
        </w:rPr>
        <w:t xml:space="preserve"> kilometres </w:t>
      </w:r>
      <w:r w:rsidR="00EE03EA" w:rsidRPr="002F17B1">
        <w:rPr>
          <w:rFonts w:ascii="Times New Roman" w:hAnsi="Times New Roman" w:cs="Times New Roman"/>
          <w:sz w:val="24"/>
          <w:szCs w:val="24"/>
        </w:rPr>
        <w:t>North West</w:t>
      </w:r>
      <w:r w:rsidRPr="002F17B1">
        <w:rPr>
          <w:rFonts w:ascii="Times New Roman" w:hAnsi="Times New Roman" w:cs="Times New Roman"/>
          <w:sz w:val="24"/>
          <w:szCs w:val="24"/>
        </w:rPr>
        <w:t xml:space="preserve"> of Eldorado, trig beam 476/7. The licence number is 054455AA.</w:t>
      </w:r>
      <w:r w:rsidR="00246524">
        <w:rPr>
          <w:rFonts w:ascii="Times New Roman" w:hAnsi="Times New Roman" w:cs="Times New Roman"/>
          <w:sz w:val="24"/>
          <w:szCs w:val="24"/>
        </w:rPr>
        <w:t>”</w:t>
      </w:r>
      <w:r w:rsidRPr="002F17B1">
        <w:rPr>
          <w:rFonts w:ascii="Times New Roman" w:hAnsi="Times New Roman" w:cs="Times New Roman"/>
          <w:sz w:val="24"/>
          <w:szCs w:val="24"/>
        </w:rPr>
        <w:t xml:space="preserve"> </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Annexure 3 is a letter by the Forestry Commission. The mine owner is identified as first respondent. It comments on a number of issues among them land use</w:t>
      </w:r>
      <w:r w:rsidR="00246524">
        <w:rPr>
          <w:rFonts w:ascii="Times New Roman" w:hAnsi="Times New Roman" w:cs="Times New Roman"/>
          <w:sz w:val="24"/>
          <w:szCs w:val="24"/>
        </w:rPr>
        <w:t>,</w:t>
      </w:r>
      <w:r w:rsidRPr="002F17B1">
        <w:rPr>
          <w:rFonts w:ascii="Times New Roman" w:hAnsi="Times New Roman" w:cs="Times New Roman"/>
          <w:sz w:val="24"/>
          <w:szCs w:val="24"/>
        </w:rPr>
        <w:t xml:space="preserve"> cropping, potential and problems. Notably in paragraph 2</w:t>
      </w:r>
      <w:r w:rsidR="00EE03EA" w:rsidRPr="002F17B1">
        <w:rPr>
          <w:rFonts w:ascii="Times New Roman" w:hAnsi="Times New Roman" w:cs="Times New Roman"/>
          <w:sz w:val="24"/>
          <w:szCs w:val="24"/>
        </w:rPr>
        <w:t>, 4</w:t>
      </w:r>
      <w:r w:rsidRPr="002F17B1">
        <w:rPr>
          <w:rFonts w:ascii="Times New Roman" w:hAnsi="Times New Roman" w:cs="Times New Roman"/>
          <w:sz w:val="24"/>
          <w:szCs w:val="24"/>
        </w:rPr>
        <w:t xml:space="preserve"> of Annexure 3 it is note</w:t>
      </w:r>
      <w:r w:rsidR="00246524">
        <w:rPr>
          <w:rFonts w:ascii="Times New Roman" w:hAnsi="Times New Roman" w:cs="Times New Roman"/>
          <w:sz w:val="24"/>
          <w:szCs w:val="24"/>
        </w:rPr>
        <w:t>d</w:t>
      </w:r>
      <w:r w:rsidRPr="002F17B1">
        <w:rPr>
          <w:rFonts w:ascii="Times New Roman" w:hAnsi="Times New Roman" w:cs="Times New Roman"/>
          <w:sz w:val="24"/>
          <w:szCs w:val="24"/>
        </w:rPr>
        <w:t xml:space="preserve"> that the mine was once used long back as indicated by some very old unused mine s</w:t>
      </w:r>
      <w:r w:rsidR="00246524">
        <w:rPr>
          <w:rFonts w:ascii="Times New Roman" w:hAnsi="Times New Roman" w:cs="Times New Roman"/>
          <w:sz w:val="24"/>
          <w:szCs w:val="24"/>
        </w:rPr>
        <w:t>hafts and some indigenous trees</w:t>
      </w:r>
      <w:r w:rsidRPr="002F17B1">
        <w:rPr>
          <w:rFonts w:ascii="Times New Roman" w:hAnsi="Times New Roman" w:cs="Times New Roman"/>
          <w:sz w:val="24"/>
          <w:szCs w:val="24"/>
        </w:rPr>
        <w:t xml:space="preserve"> with an average height of two metres. Th</w:t>
      </w:r>
      <w:r w:rsidR="00246524">
        <w:rPr>
          <w:rFonts w:ascii="Times New Roman" w:hAnsi="Times New Roman" w:cs="Times New Roman"/>
          <w:sz w:val="24"/>
          <w:szCs w:val="24"/>
        </w:rPr>
        <w:t>e second respondent filed a notice of opposition</w:t>
      </w:r>
      <w:r w:rsidRPr="002F17B1">
        <w:rPr>
          <w:rFonts w:ascii="Times New Roman" w:hAnsi="Times New Roman" w:cs="Times New Roman"/>
          <w:sz w:val="24"/>
          <w:szCs w:val="24"/>
        </w:rPr>
        <w:t xml:space="preserve">. </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The opposing aff</w:t>
      </w:r>
      <w:r w:rsidR="00046EFF">
        <w:rPr>
          <w:rFonts w:ascii="Times New Roman" w:hAnsi="Times New Roman" w:cs="Times New Roman"/>
          <w:sz w:val="24"/>
          <w:szCs w:val="24"/>
        </w:rPr>
        <w:t>id</w:t>
      </w:r>
      <w:r w:rsidR="00246524">
        <w:rPr>
          <w:rFonts w:ascii="Times New Roman" w:hAnsi="Times New Roman" w:cs="Times New Roman"/>
          <w:sz w:val="24"/>
          <w:szCs w:val="24"/>
        </w:rPr>
        <w:t>avit by second respondent notes</w:t>
      </w:r>
      <w:r w:rsidR="00046EFF">
        <w:rPr>
          <w:rFonts w:ascii="Times New Roman" w:hAnsi="Times New Roman" w:cs="Times New Roman"/>
          <w:sz w:val="24"/>
          <w:szCs w:val="24"/>
        </w:rPr>
        <w:t xml:space="preserve"> </w:t>
      </w:r>
      <w:r w:rsidRPr="002F17B1">
        <w:rPr>
          <w:rFonts w:ascii="Times New Roman" w:hAnsi="Times New Roman" w:cs="Times New Roman"/>
          <w:sz w:val="24"/>
          <w:szCs w:val="24"/>
        </w:rPr>
        <w:t>as follows:-</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The land in question was not under cultivation. The second respondent’s officers carried out a ground survey and were s</w:t>
      </w:r>
      <w:r w:rsidR="00246524">
        <w:rPr>
          <w:rFonts w:ascii="Times New Roman" w:hAnsi="Times New Roman" w:cs="Times New Roman"/>
          <w:sz w:val="24"/>
          <w:szCs w:val="24"/>
        </w:rPr>
        <w:t>atisfied that the land was open</w:t>
      </w:r>
      <w:r w:rsidRPr="002F17B1">
        <w:rPr>
          <w:rFonts w:ascii="Times New Roman" w:hAnsi="Times New Roman" w:cs="Times New Roman"/>
          <w:sz w:val="24"/>
          <w:szCs w:val="24"/>
        </w:rPr>
        <w:t xml:space="preserve"> for prospecti</w:t>
      </w:r>
      <w:r w:rsidR="00246524">
        <w:rPr>
          <w:rFonts w:ascii="Times New Roman" w:hAnsi="Times New Roman" w:cs="Times New Roman"/>
          <w:sz w:val="24"/>
          <w:szCs w:val="24"/>
        </w:rPr>
        <w:t xml:space="preserve">ng. A survey </w:t>
      </w:r>
      <w:r w:rsidR="00834568">
        <w:rPr>
          <w:rFonts w:ascii="Times New Roman" w:hAnsi="Times New Roman" w:cs="Times New Roman"/>
          <w:sz w:val="24"/>
          <w:szCs w:val="24"/>
        </w:rPr>
        <w:t>report forms</w:t>
      </w:r>
      <w:r w:rsidRPr="002F17B1">
        <w:rPr>
          <w:rFonts w:ascii="Times New Roman" w:hAnsi="Times New Roman" w:cs="Times New Roman"/>
          <w:sz w:val="24"/>
          <w:szCs w:val="24"/>
        </w:rPr>
        <w:t>, part of the opposing papers. The survey report bears 1</w:t>
      </w:r>
      <w:r w:rsidRPr="002F17B1">
        <w:rPr>
          <w:rFonts w:ascii="Times New Roman" w:hAnsi="Times New Roman" w:cs="Times New Roman"/>
          <w:sz w:val="24"/>
          <w:szCs w:val="24"/>
          <w:vertAlign w:val="superscript"/>
        </w:rPr>
        <w:t>st</w:t>
      </w:r>
      <w:r w:rsidRPr="002F17B1">
        <w:rPr>
          <w:rFonts w:ascii="Times New Roman" w:hAnsi="Times New Roman" w:cs="Times New Roman"/>
          <w:sz w:val="24"/>
          <w:szCs w:val="24"/>
        </w:rPr>
        <w:t xml:space="preserve"> respondent’s name, the locati</w:t>
      </w:r>
      <w:r w:rsidR="00046EFF">
        <w:rPr>
          <w:rFonts w:ascii="Times New Roman" w:hAnsi="Times New Roman" w:cs="Times New Roman"/>
          <w:sz w:val="24"/>
          <w:szCs w:val="24"/>
        </w:rPr>
        <w:t xml:space="preserve">on mark number, the prospecting record number </w:t>
      </w:r>
      <w:r w:rsidRPr="002F17B1">
        <w:rPr>
          <w:rFonts w:ascii="Times New Roman" w:hAnsi="Times New Roman" w:cs="Times New Roman"/>
          <w:sz w:val="24"/>
          <w:szCs w:val="24"/>
        </w:rPr>
        <w:t>and coordinates. The area is given as two hectares. The survey report is also verified as correct. Against these official documents giving title to first respondent and proof of processes undertaken in support thereof the applicant insisted that they had proven their case and thus satisfied the requirements of an interdict.</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 xml:space="preserve">It is the applicants who have made an application. It is the applicants who bear the burden of proof. The proof they have provided is basically the Village Head’s support and letter </w:t>
      </w:r>
      <w:r w:rsidRPr="002F17B1">
        <w:rPr>
          <w:rFonts w:ascii="Times New Roman" w:hAnsi="Times New Roman" w:cs="Times New Roman"/>
          <w:sz w:val="24"/>
          <w:szCs w:val="24"/>
        </w:rPr>
        <w:lastRenderedPageBreak/>
        <w:t>of complaint addressed to the second respondent and a death certificate of one Felix Ncube from South Africa. I note the difference in na</w:t>
      </w:r>
      <w:r w:rsidR="00246524">
        <w:rPr>
          <w:rFonts w:ascii="Times New Roman" w:hAnsi="Times New Roman" w:cs="Times New Roman"/>
          <w:sz w:val="24"/>
          <w:szCs w:val="24"/>
        </w:rPr>
        <w:t>mes of Felix Ncube and the fu</w:t>
      </w:r>
      <w:r w:rsidR="00046EFF">
        <w:rPr>
          <w:rFonts w:ascii="Times New Roman" w:hAnsi="Times New Roman" w:cs="Times New Roman"/>
          <w:sz w:val="24"/>
          <w:szCs w:val="24"/>
        </w:rPr>
        <w:t>ller</w:t>
      </w:r>
      <w:r w:rsidRPr="002F17B1">
        <w:rPr>
          <w:rFonts w:ascii="Times New Roman" w:hAnsi="Times New Roman" w:cs="Times New Roman"/>
          <w:sz w:val="24"/>
          <w:szCs w:val="24"/>
        </w:rPr>
        <w:t xml:space="preserve"> names with Tichivangani as a surname. The difference has not been explained. I take it however that </w:t>
      </w:r>
      <w:r w:rsidR="00454F15">
        <w:rPr>
          <w:rFonts w:ascii="Times New Roman" w:hAnsi="Times New Roman" w:cs="Times New Roman"/>
          <w:sz w:val="24"/>
          <w:szCs w:val="24"/>
        </w:rPr>
        <w:t>this</w:t>
      </w:r>
      <w:r w:rsidR="00246524">
        <w:rPr>
          <w:rFonts w:ascii="Times New Roman" w:hAnsi="Times New Roman" w:cs="Times New Roman"/>
          <w:sz w:val="24"/>
          <w:szCs w:val="24"/>
        </w:rPr>
        <w:t xml:space="preserve"> does not change the complexion</w:t>
      </w:r>
      <w:r w:rsidR="00046EFF">
        <w:rPr>
          <w:rFonts w:ascii="Times New Roman" w:hAnsi="Times New Roman" w:cs="Times New Roman"/>
          <w:sz w:val="24"/>
          <w:szCs w:val="24"/>
        </w:rPr>
        <w:t xml:space="preserve"> of the matter. The family of F</w:t>
      </w:r>
      <w:r w:rsidRPr="002F17B1">
        <w:rPr>
          <w:rFonts w:ascii="Times New Roman" w:hAnsi="Times New Roman" w:cs="Times New Roman"/>
          <w:sz w:val="24"/>
          <w:szCs w:val="24"/>
        </w:rPr>
        <w:t>elix Ncube (Tichivangani) are apparently represented by applicant in this case. Applicant’s support from the headman is not enough in my opinion. I have not been referred to any section of the Mines and Minerals Act [</w:t>
      </w:r>
      <w:r w:rsidRPr="002F17B1">
        <w:rPr>
          <w:rFonts w:ascii="Times New Roman" w:hAnsi="Times New Roman" w:cs="Times New Roman"/>
          <w:i/>
          <w:sz w:val="24"/>
          <w:szCs w:val="24"/>
        </w:rPr>
        <w:t>Chapter 21:05</w:t>
      </w:r>
      <w:r w:rsidRPr="002F17B1">
        <w:rPr>
          <w:rFonts w:ascii="Times New Roman" w:hAnsi="Times New Roman" w:cs="Times New Roman"/>
          <w:sz w:val="24"/>
          <w:szCs w:val="24"/>
        </w:rPr>
        <w:t>] which provides that the consent of a village head is required before the registration of a mine.</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The assertion by the village head that the gold claim by first respondent is illegal is not supported by the relevant ministry represented by second respondent. Second respondent supports the first respondent’s case. Second respondent is the responsible authority in</w:t>
      </w:r>
      <w:r w:rsidR="00246524">
        <w:rPr>
          <w:rFonts w:ascii="Times New Roman" w:hAnsi="Times New Roman" w:cs="Times New Roman"/>
          <w:sz w:val="24"/>
          <w:szCs w:val="24"/>
        </w:rPr>
        <w:t xml:space="preserve"> the</w:t>
      </w:r>
      <w:r w:rsidRPr="002F17B1">
        <w:rPr>
          <w:rFonts w:ascii="Times New Roman" w:hAnsi="Times New Roman" w:cs="Times New Roman"/>
          <w:sz w:val="24"/>
          <w:szCs w:val="24"/>
        </w:rPr>
        <w:t xml:space="preserve"> registration of </w:t>
      </w:r>
      <w:r w:rsidR="00246524">
        <w:rPr>
          <w:rFonts w:ascii="Times New Roman" w:hAnsi="Times New Roman" w:cs="Times New Roman"/>
          <w:sz w:val="24"/>
          <w:szCs w:val="24"/>
        </w:rPr>
        <w:t xml:space="preserve">a </w:t>
      </w:r>
      <w:r w:rsidRPr="002F17B1">
        <w:rPr>
          <w:rFonts w:ascii="Times New Roman" w:hAnsi="Times New Roman" w:cs="Times New Roman"/>
          <w:sz w:val="24"/>
          <w:szCs w:val="24"/>
        </w:rPr>
        <w:t xml:space="preserve">mining claim. Second respondent has issued a registration certificate to first respondent. The land in which the gold claim is situated is described in full including the coordinates thereof. Applicant contends </w:t>
      </w:r>
      <w:r w:rsidR="00246524">
        <w:rPr>
          <w:rFonts w:ascii="Times New Roman" w:hAnsi="Times New Roman" w:cs="Times New Roman"/>
          <w:sz w:val="24"/>
          <w:szCs w:val="24"/>
        </w:rPr>
        <w:t xml:space="preserve">that </w:t>
      </w:r>
      <w:r w:rsidRPr="002F17B1">
        <w:rPr>
          <w:rFonts w:ascii="Times New Roman" w:hAnsi="Times New Roman" w:cs="Times New Roman"/>
          <w:sz w:val="24"/>
          <w:szCs w:val="24"/>
        </w:rPr>
        <w:t>the same a</w:t>
      </w:r>
      <w:r w:rsidR="00246524">
        <w:rPr>
          <w:rFonts w:ascii="Times New Roman" w:hAnsi="Times New Roman" w:cs="Times New Roman"/>
          <w:sz w:val="24"/>
          <w:szCs w:val="24"/>
        </w:rPr>
        <w:t>rea where the mine is situated i</w:t>
      </w:r>
      <w:r w:rsidRPr="002F17B1">
        <w:rPr>
          <w:rFonts w:ascii="Times New Roman" w:hAnsi="Times New Roman" w:cs="Times New Roman"/>
          <w:sz w:val="24"/>
          <w:szCs w:val="24"/>
        </w:rPr>
        <w:t>s her field. Her field is not described with any precision. For purposes of this application I am not persuaded that applicant has even proven that the mine in question is on her field. The Forestry Commission report Annexure “3” talks of old unused mine shafts. This is hardly an area where cultivation can be done or was done in the recent past. There is also a description of indigenous trees averaging two metres in height. T</w:t>
      </w:r>
      <w:r w:rsidR="00246524">
        <w:rPr>
          <w:rFonts w:ascii="Times New Roman" w:hAnsi="Times New Roman" w:cs="Times New Roman"/>
          <w:sz w:val="24"/>
          <w:szCs w:val="24"/>
        </w:rPr>
        <w:t xml:space="preserve">o that end I am not </w:t>
      </w:r>
      <w:r w:rsidR="0001574A">
        <w:rPr>
          <w:rFonts w:ascii="Times New Roman" w:hAnsi="Times New Roman" w:cs="Times New Roman"/>
          <w:sz w:val="24"/>
          <w:szCs w:val="24"/>
        </w:rPr>
        <w:t>agreeable</w:t>
      </w:r>
      <w:r w:rsidRPr="002F17B1">
        <w:rPr>
          <w:rFonts w:ascii="Times New Roman" w:hAnsi="Times New Roman" w:cs="Times New Roman"/>
          <w:sz w:val="24"/>
          <w:szCs w:val="24"/>
        </w:rPr>
        <w:t xml:space="preserve"> with Mr </w:t>
      </w:r>
      <w:r w:rsidRPr="002F17B1">
        <w:rPr>
          <w:rFonts w:ascii="Times New Roman" w:hAnsi="Times New Roman" w:cs="Times New Roman"/>
          <w:i/>
          <w:sz w:val="24"/>
          <w:szCs w:val="24"/>
        </w:rPr>
        <w:t>Ndlovu</w:t>
      </w:r>
      <w:r w:rsidRPr="002F17B1">
        <w:rPr>
          <w:rFonts w:ascii="Times New Roman" w:hAnsi="Times New Roman" w:cs="Times New Roman"/>
          <w:sz w:val="24"/>
          <w:szCs w:val="24"/>
        </w:rPr>
        <w:t>’s submission that the land in question was recently under cultivation.</w:t>
      </w:r>
    </w:p>
    <w:p w:rsidR="002F17B1" w:rsidRPr="002F17B1" w:rsidRDefault="00046EFF" w:rsidP="00041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first responded armed </w:t>
      </w:r>
      <w:r w:rsidR="002F17B1" w:rsidRPr="002F17B1">
        <w:rPr>
          <w:rFonts w:ascii="Times New Roman" w:hAnsi="Times New Roman" w:cs="Times New Roman"/>
          <w:sz w:val="24"/>
          <w:szCs w:val="24"/>
        </w:rPr>
        <w:t xml:space="preserve">with a registration certificate and formal recognition as the registered owner of the mine </w:t>
      </w:r>
      <w:r w:rsidR="00246524">
        <w:rPr>
          <w:rFonts w:ascii="Times New Roman" w:hAnsi="Times New Roman" w:cs="Times New Roman"/>
          <w:sz w:val="24"/>
          <w:szCs w:val="24"/>
        </w:rPr>
        <w:t xml:space="preserve">stands to be harmed irreparably </w:t>
      </w:r>
      <w:r w:rsidR="002F17B1" w:rsidRPr="002F17B1">
        <w:rPr>
          <w:rFonts w:ascii="Times New Roman" w:hAnsi="Times New Roman" w:cs="Times New Roman"/>
          <w:sz w:val="24"/>
          <w:szCs w:val="24"/>
        </w:rPr>
        <w:t>if the operations are stopped. On the other hand applicant who to my mind has not proven that applicant is on her land does not lose much</w:t>
      </w:r>
      <w:r w:rsidR="00CC4EAF">
        <w:rPr>
          <w:rFonts w:ascii="Times New Roman" w:hAnsi="Times New Roman" w:cs="Times New Roman"/>
          <w:sz w:val="24"/>
          <w:szCs w:val="24"/>
        </w:rPr>
        <w:t>,</w:t>
      </w:r>
      <w:r w:rsidR="002F17B1" w:rsidRPr="002F17B1">
        <w:rPr>
          <w:rFonts w:ascii="Times New Roman" w:hAnsi="Times New Roman" w:cs="Times New Roman"/>
          <w:sz w:val="24"/>
          <w:szCs w:val="24"/>
        </w:rPr>
        <w:t xml:space="preserve"> in any case the land she claims sh</w:t>
      </w:r>
      <w:r w:rsidR="00246524">
        <w:rPr>
          <w:rFonts w:ascii="Times New Roman" w:hAnsi="Times New Roman" w:cs="Times New Roman"/>
          <w:sz w:val="24"/>
          <w:szCs w:val="24"/>
        </w:rPr>
        <w:t>e intends to till has old disuse</w:t>
      </w:r>
      <w:r w:rsidR="002F17B1" w:rsidRPr="002F17B1">
        <w:rPr>
          <w:rFonts w:ascii="Times New Roman" w:hAnsi="Times New Roman" w:cs="Times New Roman"/>
          <w:sz w:val="24"/>
          <w:szCs w:val="24"/>
        </w:rPr>
        <w:t>d mine shafts and tall trees, hardly an area where cultivation can be carried out. I am satisfied that th</w:t>
      </w:r>
      <w:r w:rsidR="00CC4EAF">
        <w:rPr>
          <w:rFonts w:ascii="Times New Roman" w:hAnsi="Times New Roman" w:cs="Times New Roman"/>
          <w:sz w:val="24"/>
          <w:szCs w:val="24"/>
        </w:rPr>
        <w:t xml:space="preserve">e balance of convenience </w:t>
      </w:r>
      <w:r w:rsidR="002F17B1" w:rsidRPr="002F17B1">
        <w:rPr>
          <w:rFonts w:ascii="Times New Roman" w:hAnsi="Times New Roman" w:cs="Times New Roman"/>
          <w:sz w:val="24"/>
          <w:szCs w:val="24"/>
        </w:rPr>
        <w:t>favours the first respondent.</w:t>
      </w:r>
    </w:p>
    <w:p w:rsidR="002F17B1" w:rsidRPr="002F17B1" w:rsidRDefault="002F17B1" w:rsidP="00041939">
      <w:pPr>
        <w:spacing w:after="0" w:line="360" w:lineRule="auto"/>
        <w:jc w:val="both"/>
        <w:rPr>
          <w:rFonts w:ascii="Times New Roman" w:hAnsi="Times New Roman" w:cs="Times New Roman"/>
          <w:sz w:val="24"/>
          <w:szCs w:val="24"/>
        </w:rPr>
      </w:pPr>
      <w:r w:rsidRPr="002F17B1">
        <w:rPr>
          <w:rFonts w:ascii="Times New Roman" w:hAnsi="Times New Roman" w:cs="Times New Roman"/>
          <w:sz w:val="24"/>
          <w:szCs w:val="24"/>
        </w:rPr>
        <w:tab/>
        <w:t>The question of whether</w:t>
      </w:r>
      <w:r w:rsidR="00046EFF">
        <w:rPr>
          <w:rFonts w:ascii="Times New Roman" w:hAnsi="Times New Roman" w:cs="Times New Roman"/>
          <w:sz w:val="24"/>
          <w:szCs w:val="24"/>
        </w:rPr>
        <w:t xml:space="preserve"> applicant has an environmental impact </w:t>
      </w:r>
      <w:r w:rsidR="00CC4EAF">
        <w:rPr>
          <w:rFonts w:ascii="Times New Roman" w:hAnsi="Times New Roman" w:cs="Times New Roman"/>
          <w:sz w:val="24"/>
          <w:szCs w:val="24"/>
        </w:rPr>
        <w:t xml:space="preserve">certificate and other concerns </w:t>
      </w:r>
      <w:r w:rsidRPr="002F17B1">
        <w:rPr>
          <w:rFonts w:ascii="Times New Roman" w:hAnsi="Times New Roman" w:cs="Times New Roman"/>
          <w:sz w:val="24"/>
          <w:szCs w:val="24"/>
        </w:rPr>
        <w:t xml:space="preserve">by </w:t>
      </w:r>
      <w:r w:rsidR="00CC4EAF">
        <w:rPr>
          <w:rFonts w:ascii="Times New Roman" w:hAnsi="Times New Roman" w:cs="Times New Roman"/>
          <w:sz w:val="24"/>
          <w:szCs w:val="24"/>
        </w:rPr>
        <w:t>applicant have not been proven. I</w:t>
      </w:r>
      <w:r w:rsidRPr="002F17B1">
        <w:rPr>
          <w:rFonts w:ascii="Times New Roman" w:hAnsi="Times New Roman" w:cs="Times New Roman"/>
          <w:sz w:val="24"/>
          <w:szCs w:val="24"/>
        </w:rPr>
        <w:t>n</w:t>
      </w:r>
      <w:r w:rsidR="00CC4EAF">
        <w:rPr>
          <w:rFonts w:ascii="Times New Roman" w:hAnsi="Times New Roman" w:cs="Times New Roman"/>
          <w:sz w:val="24"/>
          <w:szCs w:val="24"/>
        </w:rPr>
        <w:t xml:space="preserve"> </w:t>
      </w:r>
      <w:r w:rsidRPr="002F17B1">
        <w:rPr>
          <w:rFonts w:ascii="Times New Roman" w:hAnsi="Times New Roman" w:cs="Times New Roman"/>
          <w:sz w:val="24"/>
          <w:szCs w:val="24"/>
        </w:rPr>
        <w:t>any case the responsible ministry has issued a registration certificate to the second respondent. The requirements to be satisfied before issuance of a regi</w:t>
      </w:r>
      <w:r w:rsidR="00CC4EAF">
        <w:rPr>
          <w:rFonts w:ascii="Times New Roman" w:hAnsi="Times New Roman" w:cs="Times New Roman"/>
          <w:sz w:val="24"/>
          <w:szCs w:val="24"/>
        </w:rPr>
        <w:t>stration certificate one assumes</w:t>
      </w:r>
      <w:r w:rsidRPr="002F17B1">
        <w:rPr>
          <w:rFonts w:ascii="Times New Roman" w:hAnsi="Times New Roman" w:cs="Times New Roman"/>
          <w:sz w:val="24"/>
          <w:szCs w:val="24"/>
        </w:rPr>
        <w:t xml:space="preserve"> to </w:t>
      </w:r>
      <w:r w:rsidR="00CC4EAF">
        <w:rPr>
          <w:rFonts w:ascii="Times New Roman" w:hAnsi="Times New Roman" w:cs="Times New Roman"/>
          <w:sz w:val="24"/>
          <w:szCs w:val="24"/>
        </w:rPr>
        <w:t>have been satisfied before it was issued. I</w:t>
      </w:r>
      <w:r w:rsidRPr="002F17B1">
        <w:rPr>
          <w:rFonts w:ascii="Times New Roman" w:hAnsi="Times New Roman" w:cs="Times New Roman"/>
          <w:sz w:val="24"/>
          <w:szCs w:val="24"/>
        </w:rPr>
        <w:t>n any case from the tenor of second respondent’s stance the applicant’s certificate o</w:t>
      </w:r>
      <w:r w:rsidR="00CC4EAF">
        <w:rPr>
          <w:rFonts w:ascii="Times New Roman" w:hAnsi="Times New Roman" w:cs="Times New Roman"/>
          <w:sz w:val="24"/>
          <w:szCs w:val="24"/>
        </w:rPr>
        <w:t xml:space="preserve">f registration is proper and was issued in accordance with the relevant law. </w:t>
      </w:r>
    </w:p>
    <w:p w:rsidR="002F17B1" w:rsidRPr="002F17B1" w:rsidRDefault="000B061D" w:rsidP="000419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In</w:t>
      </w:r>
      <w:r w:rsidR="00CC4EAF">
        <w:rPr>
          <w:rFonts w:ascii="Times New Roman" w:hAnsi="Times New Roman" w:cs="Times New Roman"/>
          <w:sz w:val="24"/>
          <w:szCs w:val="24"/>
        </w:rPr>
        <w:t xml:space="preserve"> l</w:t>
      </w:r>
      <w:r w:rsidR="002F17B1" w:rsidRPr="002F17B1">
        <w:rPr>
          <w:rFonts w:ascii="Times New Roman" w:hAnsi="Times New Roman" w:cs="Times New Roman"/>
          <w:sz w:val="24"/>
          <w:szCs w:val="24"/>
        </w:rPr>
        <w:t xml:space="preserve">ight of the above I find that applicant has not established a </w:t>
      </w:r>
      <w:r w:rsidR="002F17B1" w:rsidRPr="002F17B1">
        <w:rPr>
          <w:rFonts w:ascii="Times New Roman" w:hAnsi="Times New Roman" w:cs="Times New Roman"/>
          <w:i/>
          <w:sz w:val="24"/>
          <w:szCs w:val="24"/>
        </w:rPr>
        <w:t>prima facie</w:t>
      </w:r>
      <w:r w:rsidR="002F17B1" w:rsidRPr="002F17B1">
        <w:rPr>
          <w:rFonts w:ascii="Times New Roman" w:hAnsi="Times New Roman" w:cs="Times New Roman"/>
          <w:sz w:val="24"/>
          <w:szCs w:val="24"/>
        </w:rPr>
        <w:t xml:space="preserve"> right, irreparable harm nor has he tilted the scales in his favour on the balance of convenience. Considering the full circumstances of the mat</w:t>
      </w:r>
      <w:r w:rsidR="00CC4EAF">
        <w:rPr>
          <w:rFonts w:ascii="Times New Roman" w:hAnsi="Times New Roman" w:cs="Times New Roman"/>
          <w:sz w:val="24"/>
          <w:szCs w:val="24"/>
        </w:rPr>
        <w:t>ter I find the application unmeritorious</w:t>
      </w:r>
      <w:r w:rsidR="002F17B1" w:rsidRPr="002F17B1">
        <w:rPr>
          <w:rFonts w:ascii="Times New Roman" w:hAnsi="Times New Roman" w:cs="Times New Roman"/>
          <w:sz w:val="24"/>
          <w:szCs w:val="24"/>
        </w:rPr>
        <w:t>. To that end I order as follows:</w:t>
      </w:r>
    </w:p>
    <w:p w:rsidR="002F17B1" w:rsidRPr="002F17B1" w:rsidRDefault="002F17B1" w:rsidP="002F17B1">
      <w:pPr>
        <w:spacing w:line="360" w:lineRule="auto"/>
        <w:jc w:val="both"/>
        <w:rPr>
          <w:rFonts w:ascii="Times New Roman" w:hAnsi="Times New Roman" w:cs="Times New Roman"/>
          <w:sz w:val="24"/>
          <w:szCs w:val="24"/>
        </w:rPr>
      </w:pPr>
      <w:r w:rsidRPr="002F17B1">
        <w:rPr>
          <w:rFonts w:ascii="Times New Roman" w:hAnsi="Times New Roman" w:cs="Times New Roman"/>
          <w:sz w:val="24"/>
          <w:szCs w:val="24"/>
        </w:rPr>
        <w:tab/>
        <w:t>The application be and is hereby dismissed with costs.</w:t>
      </w:r>
    </w:p>
    <w:p w:rsidR="002F17B1" w:rsidRDefault="002F17B1" w:rsidP="002F17B1">
      <w:pPr>
        <w:spacing w:line="360" w:lineRule="auto"/>
        <w:jc w:val="both"/>
        <w:rPr>
          <w:rFonts w:ascii="Times New Roman" w:hAnsi="Times New Roman" w:cs="Times New Roman"/>
          <w:sz w:val="24"/>
          <w:szCs w:val="24"/>
        </w:rPr>
      </w:pPr>
    </w:p>
    <w:p w:rsidR="00907DDE" w:rsidRPr="002F17B1" w:rsidRDefault="00907DDE" w:rsidP="002F17B1">
      <w:pPr>
        <w:spacing w:line="360" w:lineRule="auto"/>
        <w:jc w:val="both"/>
        <w:rPr>
          <w:rFonts w:ascii="Times New Roman" w:hAnsi="Times New Roman" w:cs="Times New Roman"/>
          <w:sz w:val="24"/>
          <w:szCs w:val="24"/>
        </w:rPr>
      </w:pPr>
    </w:p>
    <w:p w:rsidR="002F17B1" w:rsidRPr="002F17B1" w:rsidRDefault="002F17B1" w:rsidP="002F17B1">
      <w:pPr>
        <w:spacing w:line="360" w:lineRule="auto"/>
        <w:jc w:val="both"/>
        <w:rPr>
          <w:rFonts w:ascii="Times New Roman" w:hAnsi="Times New Roman" w:cs="Times New Roman"/>
          <w:sz w:val="24"/>
          <w:szCs w:val="24"/>
        </w:rPr>
      </w:pPr>
    </w:p>
    <w:p w:rsidR="002F17B1" w:rsidRPr="002F17B1" w:rsidRDefault="002F17B1" w:rsidP="002F17B1">
      <w:pPr>
        <w:spacing w:after="0" w:line="240" w:lineRule="auto"/>
        <w:jc w:val="both"/>
        <w:rPr>
          <w:rFonts w:ascii="Times New Roman" w:hAnsi="Times New Roman" w:cs="Times New Roman"/>
          <w:sz w:val="24"/>
          <w:szCs w:val="24"/>
        </w:rPr>
      </w:pPr>
      <w:r w:rsidRPr="002F17B1">
        <w:rPr>
          <w:rFonts w:ascii="Times New Roman" w:hAnsi="Times New Roman" w:cs="Times New Roman"/>
          <w:i/>
          <w:sz w:val="24"/>
          <w:szCs w:val="24"/>
        </w:rPr>
        <w:t>Ndlovu &amp; Hwacha Legal Practitioners</w:t>
      </w:r>
      <w:r w:rsidRPr="002F17B1">
        <w:rPr>
          <w:rFonts w:ascii="Times New Roman" w:hAnsi="Times New Roman" w:cs="Times New Roman"/>
          <w:sz w:val="24"/>
          <w:szCs w:val="24"/>
        </w:rPr>
        <w:t>, applicant’s legal practitioners</w:t>
      </w:r>
    </w:p>
    <w:p w:rsidR="002F17B1" w:rsidRPr="002F17B1" w:rsidRDefault="002F17B1" w:rsidP="002F17B1">
      <w:pPr>
        <w:spacing w:after="0" w:line="240" w:lineRule="auto"/>
        <w:jc w:val="both"/>
        <w:rPr>
          <w:rFonts w:ascii="Times New Roman" w:hAnsi="Times New Roman" w:cs="Times New Roman"/>
          <w:sz w:val="24"/>
          <w:szCs w:val="24"/>
        </w:rPr>
      </w:pPr>
      <w:r w:rsidRPr="002F17B1">
        <w:rPr>
          <w:rFonts w:ascii="Times New Roman" w:hAnsi="Times New Roman" w:cs="Times New Roman"/>
          <w:i/>
          <w:sz w:val="24"/>
          <w:szCs w:val="24"/>
        </w:rPr>
        <w:t>Bhunu and Associates</w:t>
      </w:r>
      <w:r w:rsidRPr="002F17B1">
        <w:rPr>
          <w:rFonts w:ascii="Times New Roman" w:hAnsi="Times New Roman" w:cs="Times New Roman"/>
          <w:sz w:val="24"/>
          <w:szCs w:val="24"/>
        </w:rPr>
        <w:t>, 1</w:t>
      </w:r>
      <w:r w:rsidRPr="002F17B1">
        <w:rPr>
          <w:rFonts w:ascii="Times New Roman" w:hAnsi="Times New Roman" w:cs="Times New Roman"/>
          <w:sz w:val="24"/>
          <w:szCs w:val="24"/>
          <w:vertAlign w:val="superscript"/>
        </w:rPr>
        <w:t>st</w:t>
      </w:r>
      <w:r w:rsidRPr="002F17B1">
        <w:rPr>
          <w:rFonts w:ascii="Times New Roman" w:hAnsi="Times New Roman" w:cs="Times New Roman"/>
          <w:sz w:val="24"/>
          <w:szCs w:val="24"/>
        </w:rPr>
        <w:t xml:space="preserve"> respondent’s legal practitioners</w:t>
      </w:r>
    </w:p>
    <w:p w:rsidR="002F17B1" w:rsidRPr="002F17B1" w:rsidRDefault="002F17B1" w:rsidP="002F17B1">
      <w:pPr>
        <w:spacing w:after="0" w:line="240" w:lineRule="auto"/>
        <w:jc w:val="both"/>
        <w:rPr>
          <w:rFonts w:ascii="Times New Roman" w:hAnsi="Times New Roman" w:cs="Times New Roman"/>
          <w:sz w:val="24"/>
          <w:szCs w:val="24"/>
        </w:rPr>
      </w:pPr>
      <w:r w:rsidRPr="002F17B1">
        <w:rPr>
          <w:rFonts w:ascii="Times New Roman" w:hAnsi="Times New Roman" w:cs="Times New Roman"/>
          <w:i/>
          <w:sz w:val="24"/>
          <w:szCs w:val="24"/>
        </w:rPr>
        <w:t>Civil Division of the Attorney General’s Office</w:t>
      </w:r>
      <w:r w:rsidRPr="002F17B1">
        <w:rPr>
          <w:rFonts w:ascii="Times New Roman" w:hAnsi="Times New Roman" w:cs="Times New Roman"/>
          <w:sz w:val="24"/>
          <w:szCs w:val="24"/>
        </w:rPr>
        <w:t>, 2</w:t>
      </w:r>
      <w:r w:rsidRPr="002F17B1">
        <w:rPr>
          <w:rFonts w:ascii="Times New Roman" w:hAnsi="Times New Roman" w:cs="Times New Roman"/>
          <w:sz w:val="24"/>
          <w:szCs w:val="24"/>
          <w:vertAlign w:val="superscript"/>
        </w:rPr>
        <w:t>nd</w:t>
      </w:r>
      <w:r w:rsidRPr="002F17B1">
        <w:rPr>
          <w:rFonts w:ascii="Times New Roman" w:hAnsi="Times New Roman" w:cs="Times New Roman"/>
          <w:sz w:val="24"/>
          <w:szCs w:val="24"/>
        </w:rPr>
        <w:t xml:space="preserve"> respondent’s legal practitioners</w:t>
      </w:r>
    </w:p>
    <w:p w:rsidR="002F17B1" w:rsidRPr="002F17B1" w:rsidRDefault="002F17B1" w:rsidP="002F17B1">
      <w:pPr>
        <w:spacing w:line="360" w:lineRule="auto"/>
        <w:jc w:val="both"/>
        <w:rPr>
          <w:rFonts w:ascii="Times New Roman" w:hAnsi="Times New Roman" w:cs="Times New Roman"/>
          <w:sz w:val="24"/>
          <w:szCs w:val="24"/>
        </w:rPr>
      </w:pPr>
    </w:p>
    <w:p w:rsidR="002F17B1" w:rsidRPr="002F17B1" w:rsidRDefault="002F17B1" w:rsidP="002F17B1">
      <w:pPr>
        <w:spacing w:line="360" w:lineRule="auto"/>
        <w:jc w:val="both"/>
        <w:rPr>
          <w:rFonts w:ascii="Times New Roman" w:hAnsi="Times New Roman" w:cs="Times New Roman"/>
          <w:sz w:val="24"/>
          <w:szCs w:val="24"/>
        </w:rPr>
      </w:pPr>
      <w:bookmarkStart w:id="0" w:name="_GoBack"/>
      <w:bookmarkEnd w:id="0"/>
    </w:p>
    <w:p w:rsidR="002F17B1" w:rsidRDefault="002F17B1" w:rsidP="002F17B1">
      <w:pPr>
        <w:tabs>
          <w:tab w:val="left" w:pos="709"/>
        </w:tabs>
        <w:spacing w:after="0" w:line="360" w:lineRule="auto"/>
        <w:jc w:val="both"/>
        <w:rPr>
          <w:rFonts w:ascii="Times New Roman" w:hAnsi="Times New Roman" w:cs="Times New Roman"/>
          <w:sz w:val="24"/>
          <w:szCs w:val="24"/>
        </w:rPr>
      </w:pPr>
    </w:p>
    <w:sectPr w:rsidR="002F17B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D1B" w:rsidRDefault="00143D1B" w:rsidP="003E5395">
      <w:pPr>
        <w:spacing w:after="0" w:line="240" w:lineRule="auto"/>
      </w:pPr>
      <w:r>
        <w:separator/>
      </w:r>
    </w:p>
  </w:endnote>
  <w:endnote w:type="continuationSeparator" w:id="0">
    <w:p w:rsidR="00143D1B" w:rsidRDefault="00143D1B" w:rsidP="003E53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D1B" w:rsidRDefault="00143D1B" w:rsidP="003E5395">
      <w:pPr>
        <w:spacing w:after="0" w:line="240" w:lineRule="auto"/>
      </w:pPr>
      <w:r>
        <w:separator/>
      </w:r>
    </w:p>
  </w:footnote>
  <w:footnote w:type="continuationSeparator" w:id="0">
    <w:p w:rsidR="00143D1B" w:rsidRDefault="00143D1B" w:rsidP="003E53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8560895"/>
      <w:docPartObj>
        <w:docPartGallery w:val="Page Numbers (Top of Page)"/>
        <w:docPartUnique/>
      </w:docPartObj>
    </w:sdtPr>
    <w:sdtEndPr>
      <w:rPr>
        <w:noProof/>
      </w:rPr>
    </w:sdtEndPr>
    <w:sdtContent>
      <w:p w:rsidR="00ED62DC" w:rsidRDefault="00ED62DC">
        <w:pPr>
          <w:pStyle w:val="Header"/>
          <w:jc w:val="right"/>
          <w:rPr>
            <w:noProof/>
          </w:rPr>
        </w:pPr>
        <w:r>
          <w:fldChar w:fldCharType="begin"/>
        </w:r>
        <w:r>
          <w:instrText xml:space="preserve"> PAGE   \* MERGEFORMAT </w:instrText>
        </w:r>
        <w:r>
          <w:fldChar w:fldCharType="separate"/>
        </w:r>
        <w:r w:rsidR="00EE03EA">
          <w:rPr>
            <w:noProof/>
          </w:rPr>
          <w:t>6</w:t>
        </w:r>
        <w:r>
          <w:rPr>
            <w:noProof/>
          </w:rPr>
          <w:fldChar w:fldCharType="end"/>
        </w:r>
      </w:p>
      <w:p w:rsidR="00ED62DC" w:rsidRDefault="00855787" w:rsidP="00855787">
        <w:pPr>
          <w:pStyle w:val="Header"/>
          <w:jc w:val="center"/>
          <w:rPr>
            <w:noProof/>
          </w:rPr>
        </w:pPr>
        <w:r>
          <w:rPr>
            <w:noProof/>
          </w:rPr>
          <w:tab/>
          <w:t xml:space="preserve">                                                                                                                                 </w:t>
        </w:r>
        <w:r w:rsidR="003A161C">
          <w:rPr>
            <w:noProof/>
          </w:rPr>
          <w:t xml:space="preserve">                               </w:t>
        </w:r>
        <w:r w:rsidR="007A7364">
          <w:rPr>
            <w:noProof/>
          </w:rPr>
          <w:t>HMA</w:t>
        </w:r>
        <w:r w:rsidR="003A161C">
          <w:rPr>
            <w:noProof/>
          </w:rPr>
          <w:t xml:space="preserve"> 49</w:t>
        </w:r>
        <w:r w:rsidR="00CD0AE3">
          <w:rPr>
            <w:noProof/>
          </w:rPr>
          <w:t xml:space="preserve"> </w:t>
        </w:r>
        <w:r w:rsidR="0096091F">
          <w:rPr>
            <w:noProof/>
          </w:rPr>
          <w:t>-21</w:t>
        </w:r>
      </w:p>
      <w:p w:rsidR="00ED62DC" w:rsidRDefault="00F2612A">
        <w:pPr>
          <w:pStyle w:val="Header"/>
          <w:jc w:val="right"/>
        </w:pPr>
        <w:r>
          <w:rPr>
            <w:noProof/>
          </w:rPr>
          <w:t>HC 225</w:t>
        </w:r>
        <w:r w:rsidR="0095548B">
          <w:rPr>
            <w:noProof/>
          </w:rPr>
          <w:t>/21</w:t>
        </w:r>
      </w:p>
    </w:sdtContent>
  </w:sdt>
  <w:p w:rsidR="00ED62DC" w:rsidRDefault="00ED62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164CB"/>
    <w:multiLevelType w:val="hybridMultilevel"/>
    <w:tmpl w:val="858E1E58"/>
    <w:lvl w:ilvl="0" w:tplc="3009000F">
      <w:start w:val="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E216C8"/>
    <w:multiLevelType w:val="hybridMultilevel"/>
    <w:tmpl w:val="6EECD550"/>
    <w:lvl w:ilvl="0" w:tplc="10FE253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32093F7F"/>
    <w:multiLevelType w:val="hybridMultilevel"/>
    <w:tmpl w:val="9DFE8A6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9773F9F"/>
    <w:multiLevelType w:val="hybridMultilevel"/>
    <w:tmpl w:val="8E62AF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5C45A0"/>
    <w:multiLevelType w:val="hybridMultilevel"/>
    <w:tmpl w:val="4CBADE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2AB32CB"/>
    <w:multiLevelType w:val="hybridMultilevel"/>
    <w:tmpl w:val="E7DC9B38"/>
    <w:lvl w:ilvl="0" w:tplc="20A4789E">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FD2469B"/>
    <w:multiLevelType w:val="hybridMultilevel"/>
    <w:tmpl w:val="D97C29F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61AE0B25"/>
    <w:multiLevelType w:val="hybridMultilevel"/>
    <w:tmpl w:val="E10AC152"/>
    <w:lvl w:ilvl="0" w:tplc="C52EFC12">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8" w15:restartNumberingAfterBreak="0">
    <w:nsid w:val="64F979CC"/>
    <w:multiLevelType w:val="hybridMultilevel"/>
    <w:tmpl w:val="BD48130C"/>
    <w:lvl w:ilvl="0" w:tplc="2F98635E">
      <w:start w:val="1"/>
      <w:numFmt w:val="lowerRoman"/>
      <w:lvlText w:val="(%1)"/>
      <w:lvlJc w:val="left"/>
      <w:pPr>
        <w:ind w:left="720" w:hanging="360"/>
      </w:pPr>
      <w:rPr>
        <w:rFonts w:ascii="Times New Roman" w:eastAsiaTheme="minorHAns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9" w15:restartNumberingAfterBreak="0">
    <w:nsid w:val="70861086"/>
    <w:multiLevelType w:val="hybridMultilevel"/>
    <w:tmpl w:val="179E52D0"/>
    <w:lvl w:ilvl="0" w:tplc="BCE063E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759515CE"/>
    <w:multiLevelType w:val="hybridMultilevel"/>
    <w:tmpl w:val="A3709A44"/>
    <w:lvl w:ilvl="0" w:tplc="2E1404C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793537FE"/>
    <w:multiLevelType w:val="hybridMultilevel"/>
    <w:tmpl w:val="FA567BFA"/>
    <w:lvl w:ilvl="0" w:tplc="943C2C90">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2" w15:restartNumberingAfterBreak="0">
    <w:nsid w:val="7DBB32F5"/>
    <w:multiLevelType w:val="hybridMultilevel"/>
    <w:tmpl w:val="49ACB23C"/>
    <w:lvl w:ilvl="0" w:tplc="948AF46A">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3" w15:restartNumberingAfterBreak="0">
    <w:nsid w:val="7FC154A7"/>
    <w:multiLevelType w:val="hybridMultilevel"/>
    <w:tmpl w:val="2F24C5B0"/>
    <w:lvl w:ilvl="0" w:tplc="B2C22D46">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2"/>
  </w:num>
  <w:num w:numId="2">
    <w:abstractNumId w:val="9"/>
  </w:num>
  <w:num w:numId="3">
    <w:abstractNumId w:val="7"/>
  </w:num>
  <w:num w:numId="4">
    <w:abstractNumId w:val="13"/>
  </w:num>
  <w:num w:numId="5">
    <w:abstractNumId w:val="0"/>
  </w:num>
  <w:num w:numId="6">
    <w:abstractNumId w:val="2"/>
  </w:num>
  <w:num w:numId="7">
    <w:abstractNumId w:val="3"/>
  </w:num>
  <w:num w:numId="8">
    <w:abstractNumId w:val="4"/>
  </w:num>
  <w:num w:numId="9">
    <w:abstractNumId w:val="11"/>
  </w:num>
  <w:num w:numId="10">
    <w:abstractNumId w:val="10"/>
  </w:num>
  <w:num w:numId="11">
    <w:abstractNumId w:val="6"/>
  </w:num>
  <w:num w:numId="12">
    <w:abstractNumId w:val="8"/>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764"/>
    <w:rsid w:val="00004C39"/>
    <w:rsid w:val="0001574A"/>
    <w:rsid w:val="00015B3F"/>
    <w:rsid w:val="0001654B"/>
    <w:rsid w:val="00041939"/>
    <w:rsid w:val="00046EFF"/>
    <w:rsid w:val="00070E72"/>
    <w:rsid w:val="00072DE8"/>
    <w:rsid w:val="00075172"/>
    <w:rsid w:val="00087474"/>
    <w:rsid w:val="000B061D"/>
    <w:rsid w:val="000B6666"/>
    <w:rsid w:val="000C0432"/>
    <w:rsid w:val="000C6489"/>
    <w:rsid w:val="000E19AD"/>
    <w:rsid w:val="000E4BD2"/>
    <w:rsid w:val="000F4D02"/>
    <w:rsid w:val="000F552B"/>
    <w:rsid w:val="000F7DC3"/>
    <w:rsid w:val="00104802"/>
    <w:rsid w:val="0010488F"/>
    <w:rsid w:val="00113CDB"/>
    <w:rsid w:val="00114297"/>
    <w:rsid w:val="00115148"/>
    <w:rsid w:val="0012359E"/>
    <w:rsid w:val="0013250A"/>
    <w:rsid w:val="001346D4"/>
    <w:rsid w:val="001401A7"/>
    <w:rsid w:val="00142AE6"/>
    <w:rsid w:val="00143D1B"/>
    <w:rsid w:val="00144471"/>
    <w:rsid w:val="00146D70"/>
    <w:rsid w:val="00154188"/>
    <w:rsid w:val="00157298"/>
    <w:rsid w:val="001869FA"/>
    <w:rsid w:val="0018710C"/>
    <w:rsid w:val="001905B9"/>
    <w:rsid w:val="001B5F0A"/>
    <w:rsid w:val="001B6FF8"/>
    <w:rsid w:val="001C15C9"/>
    <w:rsid w:val="001D4EA3"/>
    <w:rsid w:val="001D6B8A"/>
    <w:rsid w:val="001E5212"/>
    <w:rsid w:val="001F0D4B"/>
    <w:rsid w:val="001F7490"/>
    <w:rsid w:val="00210185"/>
    <w:rsid w:val="00212CE8"/>
    <w:rsid w:val="0021639B"/>
    <w:rsid w:val="00216ACB"/>
    <w:rsid w:val="00232F04"/>
    <w:rsid w:val="00246524"/>
    <w:rsid w:val="00263CC0"/>
    <w:rsid w:val="002651F1"/>
    <w:rsid w:val="0026554D"/>
    <w:rsid w:val="00293DDA"/>
    <w:rsid w:val="002B4DFB"/>
    <w:rsid w:val="002D0861"/>
    <w:rsid w:val="002F17B1"/>
    <w:rsid w:val="0031176F"/>
    <w:rsid w:val="00321A76"/>
    <w:rsid w:val="00326FB2"/>
    <w:rsid w:val="003274F0"/>
    <w:rsid w:val="00330E73"/>
    <w:rsid w:val="00331A0F"/>
    <w:rsid w:val="00343DB8"/>
    <w:rsid w:val="00346764"/>
    <w:rsid w:val="003501AA"/>
    <w:rsid w:val="00364128"/>
    <w:rsid w:val="003646BB"/>
    <w:rsid w:val="0037425C"/>
    <w:rsid w:val="003744AE"/>
    <w:rsid w:val="003812B7"/>
    <w:rsid w:val="00385C46"/>
    <w:rsid w:val="00385FBF"/>
    <w:rsid w:val="00390475"/>
    <w:rsid w:val="003A03EE"/>
    <w:rsid w:val="003A161C"/>
    <w:rsid w:val="003A689C"/>
    <w:rsid w:val="003A76BB"/>
    <w:rsid w:val="003A7E8F"/>
    <w:rsid w:val="003B6D4B"/>
    <w:rsid w:val="003E4B54"/>
    <w:rsid w:val="003E5395"/>
    <w:rsid w:val="00412DB0"/>
    <w:rsid w:val="0042341D"/>
    <w:rsid w:val="004317B4"/>
    <w:rsid w:val="00433E81"/>
    <w:rsid w:val="00437482"/>
    <w:rsid w:val="004410A9"/>
    <w:rsid w:val="00442404"/>
    <w:rsid w:val="004531A1"/>
    <w:rsid w:val="00453E5C"/>
    <w:rsid w:val="00454F15"/>
    <w:rsid w:val="004657C4"/>
    <w:rsid w:val="00482DDB"/>
    <w:rsid w:val="00490A68"/>
    <w:rsid w:val="004B32B9"/>
    <w:rsid w:val="004C20E4"/>
    <w:rsid w:val="004C7797"/>
    <w:rsid w:val="004E379D"/>
    <w:rsid w:val="004E5E8F"/>
    <w:rsid w:val="00501507"/>
    <w:rsid w:val="005017E3"/>
    <w:rsid w:val="00507AC3"/>
    <w:rsid w:val="0051683D"/>
    <w:rsid w:val="0052397F"/>
    <w:rsid w:val="005322CE"/>
    <w:rsid w:val="005346B4"/>
    <w:rsid w:val="00542EE0"/>
    <w:rsid w:val="0058164A"/>
    <w:rsid w:val="00586012"/>
    <w:rsid w:val="005A7E4B"/>
    <w:rsid w:val="005B25C7"/>
    <w:rsid w:val="005B7780"/>
    <w:rsid w:val="005C78D9"/>
    <w:rsid w:val="005C7EBB"/>
    <w:rsid w:val="005F18C9"/>
    <w:rsid w:val="005F4B9F"/>
    <w:rsid w:val="005F58C1"/>
    <w:rsid w:val="005F593A"/>
    <w:rsid w:val="00606615"/>
    <w:rsid w:val="00630461"/>
    <w:rsid w:val="00641E2D"/>
    <w:rsid w:val="006449F4"/>
    <w:rsid w:val="00657959"/>
    <w:rsid w:val="00672383"/>
    <w:rsid w:val="00673EA2"/>
    <w:rsid w:val="006919BD"/>
    <w:rsid w:val="00692CDE"/>
    <w:rsid w:val="006A63EE"/>
    <w:rsid w:val="006B3EB8"/>
    <w:rsid w:val="006C0175"/>
    <w:rsid w:val="006C1A1B"/>
    <w:rsid w:val="006D02F0"/>
    <w:rsid w:val="006D1676"/>
    <w:rsid w:val="006E2BA9"/>
    <w:rsid w:val="006F0C8B"/>
    <w:rsid w:val="006F1332"/>
    <w:rsid w:val="00703CF1"/>
    <w:rsid w:val="00707AF7"/>
    <w:rsid w:val="007415FF"/>
    <w:rsid w:val="00741DEC"/>
    <w:rsid w:val="00750A6D"/>
    <w:rsid w:val="0075634C"/>
    <w:rsid w:val="00757054"/>
    <w:rsid w:val="00761CA3"/>
    <w:rsid w:val="00764B32"/>
    <w:rsid w:val="00776C25"/>
    <w:rsid w:val="00781292"/>
    <w:rsid w:val="007909D0"/>
    <w:rsid w:val="00791502"/>
    <w:rsid w:val="007A0DFC"/>
    <w:rsid w:val="007A7364"/>
    <w:rsid w:val="007E4C33"/>
    <w:rsid w:val="008060D2"/>
    <w:rsid w:val="0081189A"/>
    <w:rsid w:val="00816002"/>
    <w:rsid w:val="00830B4E"/>
    <w:rsid w:val="00834568"/>
    <w:rsid w:val="00836936"/>
    <w:rsid w:val="00837D2B"/>
    <w:rsid w:val="00840687"/>
    <w:rsid w:val="00843203"/>
    <w:rsid w:val="00855787"/>
    <w:rsid w:val="00867A47"/>
    <w:rsid w:val="00870133"/>
    <w:rsid w:val="00873C63"/>
    <w:rsid w:val="0087613E"/>
    <w:rsid w:val="0089426E"/>
    <w:rsid w:val="008A1AA0"/>
    <w:rsid w:val="008B18FC"/>
    <w:rsid w:val="008D53D8"/>
    <w:rsid w:val="008E4C7C"/>
    <w:rsid w:val="008F5CA2"/>
    <w:rsid w:val="00907DDE"/>
    <w:rsid w:val="00915BF6"/>
    <w:rsid w:val="00930673"/>
    <w:rsid w:val="0095548B"/>
    <w:rsid w:val="009567BC"/>
    <w:rsid w:val="0096091F"/>
    <w:rsid w:val="009649B0"/>
    <w:rsid w:val="00966FB7"/>
    <w:rsid w:val="00973D9E"/>
    <w:rsid w:val="00975813"/>
    <w:rsid w:val="00977FEA"/>
    <w:rsid w:val="00982D2A"/>
    <w:rsid w:val="009846C9"/>
    <w:rsid w:val="009A4A95"/>
    <w:rsid w:val="009B473A"/>
    <w:rsid w:val="009C25C3"/>
    <w:rsid w:val="009C4425"/>
    <w:rsid w:val="009C6007"/>
    <w:rsid w:val="009D4440"/>
    <w:rsid w:val="009E0F4F"/>
    <w:rsid w:val="009E3A63"/>
    <w:rsid w:val="009E46DD"/>
    <w:rsid w:val="009E5892"/>
    <w:rsid w:val="009F33A9"/>
    <w:rsid w:val="00A0694C"/>
    <w:rsid w:val="00A203AA"/>
    <w:rsid w:val="00A246EA"/>
    <w:rsid w:val="00A25E88"/>
    <w:rsid w:val="00A26DE8"/>
    <w:rsid w:val="00A26EE4"/>
    <w:rsid w:val="00A3612B"/>
    <w:rsid w:val="00A4284B"/>
    <w:rsid w:val="00A6501D"/>
    <w:rsid w:val="00A777C6"/>
    <w:rsid w:val="00A77FD6"/>
    <w:rsid w:val="00AB1FC1"/>
    <w:rsid w:val="00AB61CA"/>
    <w:rsid w:val="00AD214D"/>
    <w:rsid w:val="00AD6211"/>
    <w:rsid w:val="00AD7F6D"/>
    <w:rsid w:val="00AE0B32"/>
    <w:rsid w:val="00AF5344"/>
    <w:rsid w:val="00B017EC"/>
    <w:rsid w:val="00B03D14"/>
    <w:rsid w:val="00B13338"/>
    <w:rsid w:val="00B3797C"/>
    <w:rsid w:val="00B53B5C"/>
    <w:rsid w:val="00B556FE"/>
    <w:rsid w:val="00B57151"/>
    <w:rsid w:val="00B61079"/>
    <w:rsid w:val="00B75F82"/>
    <w:rsid w:val="00B9277A"/>
    <w:rsid w:val="00BA167A"/>
    <w:rsid w:val="00BC3CF7"/>
    <w:rsid w:val="00BD699B"/>
    <w:rsid w:val="00BE3F52"/>
    <w:rsid w:val="00C00C1C"/>
    <w:rsid w:val="00C0408D"/>
    <w:rsid w:val="00C2159D"/>
    <w:rsid w:val="00C26757"/>
    <w:rsid w:val="00C37FDA"/>
    <w:rsid w:val="00C40160"/>
    <w:rsid w:val="00C452B1"/>
    <w:rsid w:val="00C45A43"/>
    <w:rsid w:val="00C66C23"/>
    <w:rsid w:val="00C836E2"/>
    <w:rsid w:val="00C87D0A"/>
    <w:rsid w:val="00CA0268"/>
    <w:rsid w:val="00CA2375"/>
    <w:rsid w:val="00CA307F"/>
    <w:rsid w:val="00CB17FE"/>
    <w:rsid w:val="00CB4795"/>
    <w:rsid w:val="00CB5917"/>
    <w:rsid w:val="00CC3C3C"/>
    <w:rsid w:val="00CC4EAF"/>
    <w:rsid w:val="00CD0187"/>
    <w:rsid w:val="00CD0AE3"/>
    <w:rsid w:val="00CD474E"/>
    <w:rsid w:val="00CF0C1A"/>
    <w:rsid w:val="00CF16F2"/>
    <w:rsid w:val="00CF7133"/>
    <w:rsid w:val="00D045DA"/>
    <w:rsid w:val="00D13C32"/>
    <w:rsid w:val="00D36A3C"/>
    <w:rsid w:val="00D420AA"/>
    <w:rsid w:val="00D47BF5"/>
    <w:rsid w:val="00D5301E"/>
    <w:rsid w:val="00D64A97"/>
    <w:rsid w:val="00D74042"/>
    <w:rsid w:val="00D75E50"/>
    <w:rsid w:val="00D76C2E"/>
    <w:rsid w:val="00D97C13"/>
    <w:rsid w:val="00DA45E5"/>
    <w:rsid w:val="00DA7806"/>
    <w:rsid w:val="00DC2361"/>
    <w:rsid w:val="00DD4D1C"/>
    <w:rsid w:val="00DE436F"/>
    <w:rsid w:val="00DE4DDC"/>
    <w:rsid w:val="00DE7227"/>
    <w:rsid w:val="00DF173C"/>
    <w:rsid w:val="00E06D6D"/>
    <w:rsid w:val="00E10353"/>
    <w:rsid w:val="00E15381"/>
    <w:rsid w:val="00E23D1C"/>
    <w:rsid w:val="00E52DE5"/>
    <w:rsid w:val="00E549E3"/>
    <w:rsid w:val="00E572B9"/>
    <w:rsid w:val="00E623EF"/>
    <w:rsid w:val="00E6790A"/>
    <w:rsid w:val="00E76D40"/>
    <w:rsid w:val="00E83CCE"/>
    <w:rsid w:val="00E873C4"/>
    <w:rsid w:val="00E87F63"/>
    <w:rsid w:val="00E970A9"/>
    <w:rsid w:val="00EA1EF1"/>
    <w:rsid w:val="00EA4024"/>
    <w:rsid w:val="00EA6A1E"/>
    <w:rsid w:val="00EC486F"/>
    <w:rsid w:val="00ED2D6B"/>
    <w:rsid w:val="00ED62DC"/>
    <w:rsid w:val="00EE03EA"/>
    <w:rsid w:val="00EE60B7"/>
    <w:rsid w:val="00EE76F4"/>
    <w:rsid w:val="00EE78D1"/>
    <w:rsid w:val="00EF03A1"/>
    <w:rsid w:val="00EF05BC"/>
    <w:rsid w:val="00EF1166"/>
    <w:rsid w:val="00F12ECC"/>
    <w:rsid w:val="00F20763"/>
    <w:rsid w:val="00F22EC1"/>
    <w:rsid w:val="00F2612A"/>
    <w:rsid w:val="00F57624"/>
    <w:rsid w:val="00F65722"/>
    <w:rsid w:val="00F76C89"/>
    <w:rsid w:val="00F9038C"/>
    <w:rsid w:val="00F96775"/>
    <w:rsid w:val="00FC76B6"/>
    <w:rsid w:val="00FC7A6D"/>
    <w:rsid w:val="00FD0426"/>
    <w:rsid w:val="00FE3057"/>
    <w:rsid w:val="00FE47C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DA677-DA1C-4D99-A94D-D919C9656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5395"/>
  </w:style>
  <w:style w:type="paragraph" w:styleId="Footer">
    <w:name w:val="footer"/>
    <w:basedOn w:val="Normal"/>
    <w:link w:val="FooterChar"/>
    <w:uiPriority w:val="99"/>
    <w:unhideWhenUsed/>
    <w:rsid w:val="003E53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5395"/>
  </w:style>
  <w:style w:type="paragraph" w:styleId="ListParagraph">
    <w:name w:val="List Paragraph"/>
    <w:basedOn w:val="Normal"/>
    <w:uiPriority w:val="34"/>
    <w:qFormat/>
    <w:rsid w:val="00837D2B"/>
    <w:pPr>
      <w:ind w:left="720"/>
      <w:contextualSpacing/>
    </w:pPr>
  </w:style>
  <w:style w:type="paragraph" w:styleId="FootnoteText">
    <w:name w:val="footnote text"/>
    <w:basedOn w:val="Normal"/>
    <w:link w:val="FootnoteTextChar"/>
    <w:uiPriority w:val="99"/>
    <w:semiHidden/>
    <w:unhideWhenUsed/>
    <w:rsid w:val="00837D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7D2B"/>
    <w:rPr>
      <w:sz w:val="20"/>
      <w:szCs w:val="20"/>
    </w:rPr>
  </w:style>
  <w:style w:type="character" w:styleId="FootnoteReference">
    <w:name w:val="footnote reference"/>
    <w:basedOn w:val="DefaultParagraphFont"/>
    <w:uiPriority w:val="99"/>
    <w:semiHidden/>
    <w:unhideWhenUsed/>
    <w:rsid w:val="00837D2B"/>
    <w:rPr>
      <w:vertAlign w:val="superscript"/>
    </w:rPr>
  </w:style>
  <w:style w:type="paragraph" w:styleId="BalloonText">
    <w:name w:val="Balloon Text"/>
    <w:basedOn w:val="Normal"/>
    <w:link w:val="BalloonTextChar"/>
    <w:uiPriority w:val="99"/>
    <w:semiHidden/>
    <w:unhideWhenUsed/>
    <w:rsid w:val="001235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930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5CA5A-E787-4605-89F1-742D7126B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CHIEF REGISTRAR</cp:lastModifiedBy>
  <cp:revision>6</cp:revision>
  <cp:lastPrinted>2021-09-09T13:41:00Z</cp:lastPrinted>
  <dcterms:created xsi:type="dcterms:W3CDTF">2021-09-10T08:00:00Z</dcterms:created>
  <dcterms:modified xsi:type="dcterms:W3CDTF">2021-09-10T08:08:00Z</dcterms:modified>
</cp:coreProperties>
</file>