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116" w:rsidRDefault="00B621C0" w:rsidP="00B621C0">
      <w:pPr>
        <w:spacing w:line="360" w:lineRule="auto"/>
        <w:jc w:val="both"/>
        <w:rPr>
          <w:rFonts w:asciiTheme="majorHAnsi" w:hAnsiTheme="majorHAnsi"/>
          <w:b/>
          <w:sz w:val="24"/>
          <w:szCs w:val="24"/>
        </w:rPr>
      </w:pPr>
      <w:r>
        <w:rPr>
          <w:rFonts w:asciiTheme="majorHAnsi" w:hAnsiTheme="majorHAnsi"/>
          <w:b/>
          <w:sz w:val="24"/>
          <w:szCs w:val="24"/>
        </w:rPr>
        <w:t>IN THE LABOUR COURT OF ZIMBABWE</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JUDGMENT NO LC/H/</w:t>
      </w:r>
      <w:r w:rsidR="00675CDB">
        <w:rPr>
          <w:rFonts w:asciiTheme="majorHAnsi" w:hAnsiTheme="majorHAnsi"/>
          <w:b/>
          <w:sz w:val="24"/>
          <w:szCs w:val="24"/>
        </w:rPr>
        <w:t>624</w:t>
      </w:r>
      <w:r>
        <w:rPr>
          <w:rFonts w:asciiTheme="majorHAnsi" w:hAnsiTheme="majorHAnsi"/>
          <w:b/>
          <w:sz w:val="24"/>
          <w:szCs w:val="24"/>
        </w:rPr>
        <w:t>/16</w:t>
      </w:r>
    </w:p>
    <w:p w:rsidR="00B621C0" w:rsidRDefault="00B621C0" w:rsidP="00B621C0">
      <w:pPr>
        <w:spacing w:line="360" w:lineRule="auto"/>
        <w:jc w:val="both"/>
        <w:rPr>
          <w:rFonts w:asciiTheme="majorHAnsi" w:hAnsiTheme="majorHAnsi"/>
          <w:b/>
          <w:sz w:val="24"/>
          <w:szCs w:val="24"/>
        </w:rPr>
      </w:pPr>
      <w:r>
        <w:rPr>
          <w:rFonts w:asciiTheme="majorHAnsi" w:hAnsiTheme="majorHAnsi"/>
          <w:b/>
          <w:sz w:val="24"/>
          <w:szCs w:val="24"/>
        </w:rPr>
        <w:t>HELD AT HARARE 27 MAY 2016</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CASE NO LC/H/684/</w:t>
      </w:r>
      <w:proofErr w:type="gramStart"/>
      <w:r>
        <w:rPr>
          <w:rFonts w:asciiTheme="majorHAnsi" w:hAnsiTheme="majorHAnsi"/>
          <w:b/>
          <w:sz w:val="24"/>
          <w:szCs w:val="24"/>
        </w:rPr>
        <w:t>13</w:t>
      </w:r>
      <w:proofErr w:type="gramEnd"/>
    </w:p>
    <w:p w:rsidR="00B621C0" w:rsidRDefault="00B621C0" w:rsidP="00B621C0">
      <w:pPr>
        <w:spacing w:line="360" w:lineRule="auto"/>
        <w:jc w:val="both"/>
        <w:rPr>
          <w:rFonts w:asciiTheme="majorHAnsi" w:hAnsiTheme="majorHAnsi"/>
          <w:b/>
          <w:sz w:val="24"/>
          <w:szCs w:val="24"/>
        </w:rPr>
      </w:pPr>
      <w:r>
        <w:rPr>
          <w:rFonts w:asciiTheme="majorHAnsi" w:hAnsiTheme="majorHAnsi"/>
          <w:b/>
          <w:sz w:val="24"/>
          <w:szCs w:val="24"/>
        </w:rPr>
        <w:t>&amp;</w:t>
      </w:r>
      <w:r w:rsidR="0061755D">
        <w:rPr>
          <w:rFonts w:asciiTheme="majorHAnsi" w:hAnsiTheme="majorHAnsi"/>
          <w:b/>
          <w:sz w:val="24"/>
          <w:szCs w:val="24"/>
        </w:rPr>
        <w:t xml:space="preserve">  </w:t>
      </w:r>
      <w:r w:rsidR="00C70582">
        <w:rPr>
          <w:rFonts w:asciiTheme="majorHAnsi" w:hAnsiTheme="majorHAnsi"/>
          <w:b/>
          <w:sz w:val="24"/>
          <w:szCs w:val="24"/>
        </w:rPr>
        <w:t>7</w:t>
      </w:r>
      <w:r w:rsidR="0061755D">
        <w:rPr>
          <w:rFonts w:asciiTheme="majorHAnsi" w:hAnsiTheme="majorHAnsi"/>
          <w:b/>
          <w:sz w:val="24"/>
          <w:szCs w:val="24"/>
        </w:rPr>
        <w:t xml:space="preserve"> OCTOBER 2016</w:t>
      </w:r>
    </w:p>
    <w:p w:rsidR="00B621C0" w:rsidRDefault="00B621C0" w:rsidP="00B621C0">
      <w:pPr>
        <w:spacing w:line="360" w:lineRule="auto"/>
        <w:jc w:val="both"/>
        <w:rPr>
          <w:rFonts w:asciiTheme="majorHAnsi" w:hAnsiTheme="majorHAnsi"/>
          <w:b/>
          <w:sz w:val="24"/>
          <w:szCs w:val="24"/>
        </w:rPr>
      </w:pPr>
      <w:r>
        <w:rPr>
          <w:rFonts w:asciiTheme="majorHAnsi" w:hAnsiTheme="majorHAnsi"/>
          <w:b/>
          <w:sz w:val="24"/>
          <w:szCs w:val="24"/>
        </w:rPr>
        <w:t>KINGSTONS LIMITED</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Appellant</w:t>
      </w:r>
    </w:p>
    <w:p w:rsidR="00B621C0" w:rsidRDefault="00B621C0" w:rsidP="00B621C0">
      <w:pPr>
        <w:spacing w:line="360" w:lineRule="auto"/>
        <w:jc w:val="both"/>
        <w:rPr>
          <w:rFonts w:asciiTheme="majorHAnsi" w:hAnsiTheme="majorHAnsi"/>
          <w:b/>
          <w:sz w:val="24"/>
          <w:szCs w:val="24"/>
        </w:rPr>
      </w:pPr>
    </w:p>
    <w:p w:rsidR="00B621C0" w:rsidRDefault="00B621C0" w:rsidP="00B621C0">
      <w:pPr>
        <w:spacing w:line="360" w:lineRule="auto"/>
        <w:jc w:val="both"/>
        <w:rPr>
          <w:rFonts w:asciiTheme="majorHAnsi" w:hAnsiTheme="majorHAnsi"/>
          <w:b/>
          <w:sz w:val="24"/>
          <w:szCs w:val="24"/>
        </w:rPr>
      </w:pPr>
      <w:r>
        <w:rPr>
          <w:rFonts w:asciiTheme="majorHAnsi" w:hAnsiTheme="majorHAnsi"/>
          <w:b/>
          <w:sz w:val="24"/>
          <w:szCs w:val="24"/>
        </w:rPr>
        <w:t>SHEPHERD MUDZINGWA</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Respondent</w:t>
      </w:r>
    </w:p>
    <w:p w:rsidR="00B621C0" w:rsidRDefault="00B621C0" w:rsidP="00B621C0">
      <w:pPr>
        <w:spacing w:line="360" w:lineRule="auto"/>
        <w:jc w:val="both"/>
        <w:rPr>
          <w:rFonts w:asciiTheme="majorHAnsi" w:hAnsiTheme="majorHAnsi"/>
          <w:sz w:val="24"/>
          <w:szCs w:val="24"/>
        </w:rPr>
      </w:pPr>
      <w:r>
        <w:rPr>
          <w:rFonts w:asciiTheme="majorHAnsi" w:hAnsiTheme="majorHAnsi"/>
          <w:sz w:val="24"/>
          <w:szCs w:val="24"/>
        </w:rPr>
        <w:t xml:space="preserve">Before The honourable G </w:t>
      </w:r>
      <w:proofErr w:type="spellStart"/>
      <w:r>
        <w:rPr>
          <w:rFonts w:asciiTheme="majorHAnsi" w:hAnsiTheme="majorHAnsi"/>
          <w:sz w:val="24"/>
          <w:szCs w:val="24"/>
        </w:rPr>
        <w:t>Musariri</w:t>
      </w:r>
      <w:proofErr w:type="spellEnd"/>
      <w:r>
        <w:rPr>
          <w:rFonts w:asciiTheme="majorHAnsi" w:hAnsiTheme="majorHAnsi"/>
          <w:sz w:val="24"/>
          <w:szCs w:val="24"/>
        </w:rPr>
        <w:t>, Judge</w:t>
      </w:r>
    </w:p>
    <w:p w:rsidR="00B621C0" w:rsidRPr="00B621C0" w:rsidRDefault="00B621C0" w:rsidP="00B621C0">
      <w:pPr>
        <w:spacing w:line="360" w:lineRule="auto"/>
        <w:jc w:val="both"/>
        <w:rPr>
          <w:rFonts w:asciiTheme="majorHAnsi" w:hAnsiTheme="majorHAnsi"/>
          <w:b/>
          <w:sz w:val="24"/>
          <w:szCs w:val="24"/>
        </w:rPr>
      </w:pPr>
      <w:r w:rsidRPr="00B621C0">
        <w:rPr>
          <w:rFonts w:asciiTheme="majorHAnsi" w:hAnsiTheme="majorHAnsi"/>
          <w:b/>
          <w:sz w:val="24"/>
          <w:szCs w:val="24"/>
        </w:rPr>
        <w:t>For Appellant</w:t>
      </w:r>
      <w:r w:rsidRPr="00B621C0">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sidRPr="00B621C0">
        <w:rPr>
          <w:rFonts w:asciiTheme="majorHAnsi" w:hAnsiTheme="majorHAnsi"/>
          <w:b/>
          <w:sz w:val="24"/>
          <w:szCs w:val="24"/>
        </w:rPr>
        <w:t xml:space="preserve">K </w:t>
      </w:r>
      <w:proofErr w:type="spellStart"/>
      <w:r w:rsidRPr="00B621C0">
        <w:rPr>
          <w:rFonts w:asciiTheme="majorHAnsi" w:hAnsiTheme="majorHAnsi"/>
          <w:b/>
          <w:sz w:val="24"/>
          <w:szCs w:val="24"/>
        </w:rPr>
        <w:t>Musoni</w:t>
      </w:r>
      <w:proofErr w:type="spellEnd"/>
      <w:r w:rsidRPr="00B621C0">
        <w:rPr>
          <w:rFonts w:asciiTheme="majorHAnsi" w:hAnsiTheme="majorHAnsi"/>
          <w:b/>
          <w:sz w:val="24"/>
          <w:szCs w:val="24"/>
        </w:rPr>
        <w:t>, Attorney</w:t>
      </w:r>
    </w:p>
    <w:p w:rsidR="00B621C0" w:rsidRDefault="00B621C0" w:rsidP="00B621C0">
      <w:pPr>
        <w:spacing w:line="360" w:lineRule="auto"/>
        <w:jc w:val="both"/>
        <w:rPr>
          <w:rFonts w:asciiTheme="majorHAnsi" w:hAnsiTheme="majorHAnsi"/>
          <w:b/>
          <w:sz w:val="24"/>
          <w:szCs w:val="24"/>
        </w:rPr>
      </w:pPr>
      <w:r w:rsidRPr="00B621C0">
        <w:rPr>
          <w:rFonts w:asciiTheme="majorHAnsi" w:hAnsiTheme="majorHAnsi"/>
          <w:b/>
          <w:sz w:val="24"/>
          <w:szCs w:val="24"/>
        </w:rPr>
        <w:t>For Respondent</w:t>
      </w:r>
      <w:r w:rsidRPr="00B621C0">
        <w:rPr>
          <w:rFonts w:asciiTheme="majorHAnsi" w:hAnsiTheme="majorHAnsi"/>
          <w:b/>
          <w:sz w:val="24"/>
          <w:szCs w:val="24"/>
        </w:rPr>
        <w:tab/>
      </w:r>
      <w:r w:rsidRPr="00B621C0">
        <w:rPr>
          <w:rFonts w:asciiTheme="majorHAnsi" w:hAnsiTheme="majorHAnsi"/>
          <w:b/>
          <w:sz w:val="24"/>
          <w:szCs w:val="24"/>
        </w:rPr>
        <w:tab/>
      </w:r>
      <w:r>
        <w:rPr>
          <w:rFonts w:asciiTheme="majorHAnsi" w:hAnsiTheme="majorHAnsi"/>
          <w:b/>
          <w:sz w:val="24"/>
          <w:szCs w:val="24"/>
        </w:rPr>
        <w:tab/>
      </w:r>
      <w:r w:rsidRPr="00B621C0">
        <w:rPr>
          <w:rFonts w:asciiTheme="majorHAnsi" w:hAnsiTheme="majorHAnsi"/>
          <w:b/>
          <w:sz w:val="24"/>
          <w:szCs w:val="24"/>
        </w:rPr>
        <w:t xml:space="preserve">T </w:t>
      </w:r>
      <w:proofErr w:type="spellStart"/>
      <w:r w:rsidRPr="00B621C0">
        <w:rPr>
          <w:rFonts w:asciiTheme="majorHAnsi" w:hAnsiTheme="majorHAnsi"/>
          <w:b/>
          <w:sz w:val="24"/>
          <w:szCs w:val="24"/>
        </w:rPr>
        <w:t>Goro</w:t>
      </w:r>
      <w:proofErr w:type="spellEnd"/>
      <w:r w:rsidRPr="00B621C0">
        <w:rPr>
          <w:rFonts w:asciiTheme="majorHAnsi" w:hAnsiTheme="majorHAnsi"/>
          <w:b/>
          <w:sz w:val="24"/>
          <w:szCs w:val="24"/>
        </w:rPr>
        <w:t>, Attorney</w:t>
      </w:r>
    </w:p>
    <w:p w:rsidR="00B621C0" w:rsidRDefault="00B621C0" w:rsidP="00B621C0">
      <w:pPr>
        <w:spacing w:line="360" w:lineRule="auto"/>
        <w:jc w:val="both"/>
        <w:rPr>
          <w:rFonts w:asciiTheme="majorHAnsi" w:hAnsiTheme="majorHAnsi"/>
          <w:b/>
          <w:sz w:val="24"/>
          <w:szCs w:val="24"/>
        </w:rPr>
      </w:pPr>
    </w:p>
    <w:p w:rsidR="00B621C0" w:rsidRDefault="00B621C0" w:rsidP="00B621C0">
      <w:pPr>
        <w:spacing w:line="360" w:lineRule="auto"/>
        <w:jc w:val="both"/>
        <w:rPr>
          <w:rFonts w:asciiTheme="majorHAnsi" w:hAnsiTheme="majorHAnsi"/>
          <w:b/>
          <w:sz w:val="24"/>
          <w:szCs w:val="24"/>
        </w:rPr>
      </w:pPr>
      <w:r>
        <w:rPr>
          <w:rFonts w:asciiTheme="majorHAnsi" w:hAnsiTheme="majorHAnsi"/>
          <w:b/>
          <w:sz w:val="24"/>
          <w:szCs w:val="24"/>
        </w:rPr>
        <w:t>MUSARIRI J:</w:t>
      </w:r>
    </w:p>
    <w:p w:rsidR="00B621C0" w:rsidRDefault="00B621C0" w:rsidP="0061755D">
      <w:pPr>
        <w:spacing w:after="0" w:line="360" w:lineRule="auto"/>
        <w:jc w:val="both"/>
        <w:rPr>
          <w:rFonts w:asciiTheme="majorHAnsi" w:hAnsiTheme="majorHAnsi"/>
          <w:sz w:val="24"/>
          <w:szCs w:val="24"/>
        </w:rPr>
      </w:pPr>
      <w:r>
        <w:rPr>
          <w:rFonts w:asciiTheme="majorHAnsi" w:hAnsiTheme="majorHAnsi"/>
          <w:b/>
          <w:sz w:val="24"/>
          <w:szCs w:val="24"/>
        </w:rPr>
        <w:tab/>
      </w:r>
      <w:r>
        <w:rPr>
          <w:rFonts w:asciiTheme="majorHAnsi" w:hAnsiTheme="majorHAnsi"/>
          <w:sz w:val="24"/>
          <w:szCs w:val="24"/>
        </w:rPr>
        <w:t>On 20 August 2013</w:t>
      </w:r>
      <w:r w:rsidR="00E461D8">
        <w:rPr>
          <w:rFonts w:asciiTheme="majorHAnsi" w:hAnsiTheme="majorHAnsi"/>
          <w:sz w:val="24"/>
          <w:szCs w:val="24"/>
        </w:rPr>
        <w:t xml:space="preserve"> A</w:t>
      </w:r>
      <w:r>
        <w:rPr>
          <w:rFonts w:asciiTheme="majorHAnsi" w:hAnsiTheme="majorHAnsi"/>
          <w:sz w:val="24"/>
          <w:szCs w:val="24"/>
        </w:rPr>
        <w:t xml:space="preserve">rbitrator T R </w:t>
      </w:r>
      <w:proofErr w:type="spellStart"/>
      <w:r>
        <w:rPr>
          <w:rFonts w:asciiTheme="majorHAnsi" w:hAnsiTheme="majorHAnsi"/>
          <w:sz w:val="24"/>
          <w:szCs w:val="24"/>
        </w:rPr>
        <w:t>Madzimure</w:t>
      </w:r>
      <w:proofErr w:type="spellEnd"/>
      <w:r>
        <w:rPr>
          <w:rFonts w:asciiTheme="majorHAnsi" w:hAnsiTheme="majorHAnsi"/>
          <w:sz w:val="24"/>
          <w:szCs w:val="24"/>
        </w:rPr>
        <w:t xml:space="preserve"> issued an arbitration award.  He </w:t>
      </w:r>
      <w:r>
        <w:rPr>
          <w:rFonts w:asciiTheme="majorHAnsi" w:hAnsiTheme="majorHAnsi"/>
          <w:i/>
          <w:sz w:val="24"/>
          <w:szCs w:val="24"/>
        </w:rPr>
        <w:t>inter alia</w:t>
      </w:r>
      <w:r>
        <w:rPr>
          <w:rFonts w:asciiTheme="majorHAnsi" w:hAnsiTheme="majorHAnsi"/>
          <w:sz w:val="24"/>
          <w:szCs w:val="24"/>
        </w:rPr>
        <w:t xml:space="preserve"> ordered appellant to reinstate respondent in its employ.  Appellant then appealed to this court against the award.  Respondent opposed the appeal.</w:t>
      </w:r>
    </w:p>
    <w:p w:rsidR="00B621C0" w:rsidRDefault="00B621C0" w:rsidP="0061755D">
      <w:pPr>
        <w:spacing w:after="0" w:line="360" w:lineRule="auto"/>
        <w:jc w:val="both"/>
        <w:rPr>
          <w:rFonts w:asciiTheme="majorHAnsi" w:hAnsiTheme="majorHAnsi"/>
          <w:sz w:val="24"/>
          <w:szCs w:val="24"/>
        </w:rPr>
      </w:pPr>
      <w:r>
        <w:rPr>
          <w:rFonts w:asciiTheme="majorHAnsi" w:hAnsiTheme="majorHAnsi"/>
          <w:sz w:val="24"/>
          <w:szCs w:val="24"/>
        </w:rPr>
        <w:tab/>
        <w:t>Appellant’s case is set out in its grounds of appeal as follows,</w:t>
      </w:r>
    </w:p>
    <w:p w:rsidR="00B621C0" w:rsidRDefault="00B621C0" w:rsidP="00E12EF0">
      <w:pPr>
        <w:spacing w:line="240" w:lineRule="auto"/>
        <w:ind w:left="1440"/>
        <w:jc w:val="both"/>
        <w:rPr>
          <w:rFonts w:asciiTheme="majorHAnsi" w:hAnsiTheme="majorHAnsi"/>
        </w:rPr>
      </w:pPr>
      <w:r w:rsidRPr="00B621C0">
        <w:rPr>
          <w:rFonts w:asciiTheme="majorHAnsi" w:hAnsiTheme="majorHAnsi"/>
        </w:rPr>
        <w:t>“2.1 This appeal is on a question</w:t>
      </w:r>
      <w:r>
        <w:rPr>
          <w:rFonts w:asciiTheme="majorHAnsi" w:hAnsiTheme="majorHAnsi"/>
        </w:rPr>
        <w:t xml:space="preserve"> of law.  The court has to decide whether the instruction issued to respondent is lawful or not.</w:t>
      </w:r>
    </w:p>
    <w:p w:rsidR="00B621C0" w:rsidRDefault="00B621C0" w:rsidP="00E12EF0">
      <w:pPr>
        <w:spacing w:line="240" w:lineRule="auto"/>
        <w:ind w:left="1440"/>
        <w:jc w:val="both"/>
        <w:rPr>
          <w:rFonts w:asciiTheme="majorHAnsi" w:hAnsiTheme="majorHAnsi"/>
        </w:rPr>
      </w:pPr>
      <w:r>
        <w:rPr>
          <w:rFonts w:asciiTheme="majorHAnsi" w:hAnsiTheme="majorHAnsi"/>
        </w:rPr>
        <w:t xml:space="preserve">2.2 </w:t>
      </w:r>
      <w:proofErr w:type="gramStart"/>
      <w:r>
        <w:rPr>
          <w:rFonts w:asciiTheme="majorHAnsi" w:hAnsiTheme="majorHAnsi"/>
        </w:rPr>
        <w:t>it</w:t>
      </w:r>
      <w:proofErr w:type="gramEnd"/>
      <w:r>
        <w:rPr>
          <w:rFonts w:asciiTheme="majorHAnsi" w:hAnsiTheme="majorHAnsi"/>
        </w:rPr>
        <w:t xml:space="preserve"> is submitted that the instruction to reveal the name(s) of people allegedly involved in criminal activities at </w:t>
      </w:r>
      <w:proofErr w:type="spellStart"/>
      <w:r>
        <w:rPr>
          <w:rFonts w:asciiTheme="majorHAnsi" w:hAnsiTheme="majorHAnsi"/>
        </w:rPr>
        <w:t>Masvingo</w:t>
      </w:r>
      <w:proofErr w:type="spellEnd"/>
      <w:r>
        <w:rPr>
          <w:rFonts w:asciiTheme="majorHAnsi" w:hAnsiTheme="majorHAnsi"/>
        </w:rPr>
        <w:t xml:space="preserve"> branch was lawful.</w:t>
      </w:r>
    </w:p>
    <w:p w:rsidR="00B621C0" w:rsidRDefault="00B621C0" w:rsidP="00E12EF0">
      <w:pPr>
        <w:spacing w:line="240" w:lineRule="auto"/>
        <w:ind w:left="1440"/>
        <w:jc w:val="both"/>
        <w:rPr>
          <w:rFonts w:asciiTheme="majorHAnsi" w:hAnsiTheme="majorHAnsi"/>
        </w:rPr>
      </w:pPr>
      <w:r>
        <w:rPr>
          <w:rFonts w:asciiTheme="majorHAnsi" w:hAnsiTheme="majorHAnsi"/>
        </w:rPr>
        <w:t xml:space="preserve">2.3 </w:t>
      </w:r>
      <w:proofErr w:type="gramStart"/>
      <w:r>
        <w:rPr>
          <w:rFonts w:asciiTheme="majorHAnsi" w:hAnsiTheme="majorHAnsi"/>
        </w:rPr>
        <w:t>the</w:t>
      </w:r>
      <w:proofErr w:type="gramEnd"/>
      <w:r>
        <w:rPr>
          <w:rFonts w:asciiTheme="majorHAnsi" w:hAnsiTheme="majorHAnsi"/>
        </w:rPr>
        <w:t xml:space="preserve"> misconduct of wilful disobedience to lawful instructions arose after respondent received written instructions to address information deficiencies which were in his report.</w:t>
      </w:r>
    </w:p>
    <w:p w:rsidR="00B621C0" w:rsidRDefault="00B621C0" w:rsidP="00E12EF0">
      <w:pPr>
        <w:spacing w:line="240" w:lineRule="auto"/>
        <w:ind w:left="1440"/>
        <w:jc w:val="both"/>
        <w:rPr>
          <w:rFonts w:asciiTheme="majorHAnsi" w:hAnsiTheme="majorHAnsi"/>
        </w:rPr>
      </w:pPr>
      <w:r>
        <w:rPr>
          <w:rFonts w:asciiTheme="majorHAnsi" w:hAnsiTheme="majorHAnsi"/>
        </w:rPr>
        <w:t xml:space="preserve">2.4 </w:t>
      </w:r>
      <w:proofErr w:type="gramStart"/>
      <w:r>
        <w:rPr>
          <w:rFonts w:asciiTheme="majorHAnsi" w:hAnsiTheme="majorHAnsi"/>
        </w:rPr>
        <w:t>it</w:t>
      </w:r>
      <w:proofErr w:type="gramEnd"/>
      <w:r>
        <w:rPr>
          <w:rFonts w:asciiTheme="majorHAnsi" w:hAnsiTheme="majorHAnsi"/>
        </w:rPr>
        <w:t xml:space="preserve"> is claimant’s contention that the concealment of name(s) and refusal to mention anyone by name constituted serious misconduct on the part of the employee, the respondent.</w:t>
      </w:r>
    </w:p>
    <w:p w:rsidR="00B621C0" w:rsidRDefault="00B621C0" w:rsidP="00B621C0">
      <w:pPr>
        <w:spacing w:line="360" w:lineRule="auto"/>
        <w:ind w:left="1440"/>
        <w:jc w:val="both"/>
        <w:rPr>
          <w:rFonts w:asciiTheme="majorHAnsi" w:hAnsiTheme="majorHAnsi"/>
        </w:rPr>
      </w:pPr>
      <w:r>
        <w:rPr>
          <w:rFonts w:asciiTheme="majorHAnsi" w:hAnsiTheme="majorHAnsi"/>
        </w:rPr>
        <w:t>He had no lawful reason to hide the information.”</w:t>
      </w:r>
    </w:p>
    <w:p w:rsidR="00B621C0" w:rsidRDefault="00B621C0" w:rsidP="0061755D">
      <w:pPr>
        <w:spacing w:after="0" w:line="360" w:lineRule="auto"/>
        <w:jc w:val="both"/>
        <w:rPr>
          <w:rFonts w:asciiTheme="majorHAnsi" w:hAnsiTheme="majorHAnsi"/>
          <w:sz w:val="24"/>
          <w:szCs w:val="24"/>
        </w:rPr>
      </w:pPr>
      <w:r>
        <w:rPr>
          <w:rFonts w:asciiTheme="majorHAnsi" w:hAnsiTheme="majorHAnsi"/>
        </w:rPr>
        <w:tab/>
      </w:r>
      <w:r w:rsidRPr="00B621C0">
        <w:rPr>
          <w:rFonts w:asciiTheme="majorHAnsi" w:hAnsiTheme="majorHAnsi"/>
          <w:sz w:val="24"/>
          <w:szCs w:val="24"/>
        </w:rPr>
        <w:t xml:space="preserve">Respondent’s </w:t>
      </w:r>
      <w:r>
        <w:rPr>
          <w:rFonts w:asciiTheme="majorHAnsi" w:hAnsiTheme="majorHAnsi"/>
          <w:sz w:val="24"/>
          <w:szCs w:val="24"/>
        </w:rPr>
        <w:t>heads of argument addressed the</w:t>
      </w:r>
      <w:r w:rsidRPr="00B621C0">
        <w:rPr>
          <w:rFonts w:asciiTheme="majorHAnsi" w:hAnsiTheme="majorHAnsi"/>
          <w:sz w:val="24"/>
          <w:szCs w:val="24"/>
        </w:rPr>
        <w:t xml:space="preserve"> issue thus,</w:t>
      </w:r>
    </w:p>
    <w:p w:rsidR="00B621C0" w:rsidRDefault="00B621C0" w:rsidP="0061755D">
      <w:pPr>
        <w:spacing w:after="0" w:line="240" w:lineRule="auto"/>
        <w:ind w:left="1440"/>
        <w:jc w:val="both"/>
        <w:rPr>
          <w:rFonts w:asciiTheme="majorHAnsi" w:hAnsiTheme="majorHAnsi"/>
        </w:rPr>
      </w:pPr>
      <w:r>
        <w:rPr>
          <w:rFonts w:asciiTheme="majorHAnsi" w:hAnsiTheme="majorHAnsi"/>
        </w:rPr>
        <w:t xml:space="preserve">“4. On 21 September 2012 the respondent compiled an interim report addressed to Keys Accountant Manager Mr </w:t>
      </w:r>
      <w:proofErr w:type="spellStart"/>
      <w:r>
        <w:rPr>
          <w:rFonts w:asciiTheme="majorHAnsi" w:hAnsiTheme="majorHAnsi"/>
        </w:rPr>
        <w:t>Chigombe</w:t>
      </w:r>
      <w:proofErr w:type="spellEnd"/>
      <w:r>
        <w:rPr>
          <w:rFonts w:asciiTheme="majorHAnsi" w:hAnsiTheme="majorHAnsi"/>
        </w:rPr>
        <w:t xml:space="preserve"> </w:t>
      </w:r>
      <w:proofErr w:type="gramStart"/>
      <w:r>
        <w:rPr>
          <w:rFonts w:asciiTheme="majorHAnsi" w:hAnsiTheme="majorHAnsi"/>
        </w:rPr>
        <w:t>highlighting  his</w:t>
      </w:r>
      <w:proofErr w:type="gramEnd"/>
      <w:r>
        <w:rPr>
          <w:rFonts w:asciiTheme="majorHAnsi" w:hAnsiTheme="majorHAnsi"/>
        </w:rPr>
        <w:t xml:space="preserve"> genera findings pending reports from the Key Accounts Manager, Finance Manager and General </w:t>
      </w:r>
      <w:r>
        <w:rPr>
          <w:rFonts w:asciiTheme="majorHAnsi" w:hAnsiTheme="majorHAnsi"/>
        </w:rPr>
        <w:lastRenderedPageBreak/>
        <w:t>Manager whose reports would assist him in substanti</w:t>
      </w:r>
      <w:r w:rsidR="00E12EF0">
        <w:rPr>
          <w:rFonts w:asciiTheme="majorHAnsi" w:hAnsiTheme="majorHAnsi"/>
        </w:rPr>
        <w:t>ati</w:t>
      </w:r>
      <w:r>
        <w:rPr>
          <w:rFonts w:asciiTheme="majorHAnsi" w:hAnsiTheme="majorHAnsi"/>
        </w:rPr>
        <w:t>ng anomalies he had unearthed</w:t>
      </w:r>
      <w:r w:rsidR="00E12EF0">
        <w:rPr>
          <w:rFonts w:asciiTheme="majorHAnsi" w:hAnsiTheme="majorHAnsi"/>
        </w:rPr>
        <w:t xml:space="preserve"> in the administration of work at the </w:t>
      </w:r>
      <w:proofErr w:type="spellStart"/>
      <w:r w:rsidR="00E12EF0">
        <w:rPr>
          <w:rFonts w:asciiTheme="majorHAnsi" w:hAnsiTheme="majorHAnsi"/>
        </w:rPr>
        <w:t>Masvingo</w:t>
      </w:r>
      <w:proofErr w:type="spellEnd"/>
      <w:r w:rsidR="00E12EF0">
        <w:rPr>
          <w:rFonts w:asciiTheme="majorHAnsi" w:hAnsiTheme="majorHAnsi"/>
        </w:rPr>
        <w:t xml:space="preserve"> branch.</w:t>
      </w:r>
    </w:p>
    <w:p w:rsidR="00E12EF0" w:rsidRDefault="00E12EF0" w:rsidP="00E12EF0">
      <w:pPr>
        <w:spacing w:line="240" w:lineRule="auto"/>
        <w:ind w:left="1440"/>
        <w:jc w:val="both"/>
        <w:rPr>
          <w:rFonts w:asciiTheme="majorHAnsi" w:hAnsiTheme="majorHAnsi"/>
        </w:rPr>
      </w:pPr>
      <w:r>
        <w:rPr>
          <w:rFonts w:asciiTheme="majorHAnsi" w:hAnsiTheme="majorHAnsi"/>
        </w:rPr>
        <w:t xml:space="preserve">5. In the respondent’s report, he mentioned that he could not name the perpetrators of the irregular activities at the </w:t>
      </w:r>
      <w:proofErr w:type="spellStart"/>
      <w:r>
        <w:rPr>
          <w:rFonts w:asciiTheme="majorHAnsi" w:hAnsiTheme="majorHAnsi"/>
        </w:rPr>
        <w:t>Masvingo</w:t>
      </w:r>
      <w:proofErr w:type="spellEnd"/>
      <w:r>
        <w:rPr>
          <w:rFonts w:asciiTheme="majorHAnsi" w:hAnsiTheme="majorHAnsi"/>
        </w:rPr>
        <w:t xml:space="preserve"> branch.</w:t>
      </w:r>
    </w:p>
    <w:p w:rsidR="00E12EF0" w:rsidRDefault="00E12EF0" w:rsidP="00E12EF0">
      <w:pPr>
        <w:spacing w:line="240" w:lineRule="auto"/>
        <w:ind w:left="1440"/>
        <w:jc w:val="both"/>
        <w:rPr>
          <w:rFonts w:asciiTheme="majorHAnsi" w:hAnsiTheme="majorHAnsi"/>
        </w:rPr>
      </w:pPr>
      <w:r>
        <w:rPr>
          <w:rFonts w:asciiTheme="majorHAnsi" w:hAnsiTheme="majorHAnsi"/>
        </w:rPr>
        <w:t xml:space="preserve">6. In a Memorandum dated 5 October 2012 from Mr </w:t>
      </w:r>
      <w:proofErr w:type="spellStart"/>
      <w:r>
        <w:rPr>
          <w:rFonts w:asciiTheme="majorHAnsi" w:hAnsiTheme="majorHAnsi"/>
        </w:rPr>
        <w:t>Chigombe</w:t>
      </w:r>
      <w:proofErr w:type="spellEnd"/>
      <w:r>
        <w:rPr>
          <w:rFonts w:asciiTheme="majorHAnsi" w:hAnsiTheme="majorHAnsi"/>
        </w:rPr>
        <w:t>, the respondent was compelled to submit all his findings and all the criminal activities that he had unearthed.</w:t>
      </w:r>
    </w:p>
    <w:p w:rsidR="00E12EF0" w:rsidRDefault="00E12EF0" w:rsidP="00E12EF0">
      <w:pPr>
        <w:spacing w:line="240" w:lineRule="auto"/>
        <w:ind w:left="1440"/>
        <w:jc w:val="both"/>
        <w:rPr>
          <w:rFonts w:asciiTheme="majorHAnsi" w:hAnsiTheme="majorHAnsi"/>
        </w:rPr>
      </w:pPr>
      <w:r>
        <w:rPr>
          <w:rFonts w:asciiTheme="majorHAnsi" w:hAnsiTheme="majorHAnsi"/>
        </w:rPr>
        <w:t xml:space="preserve">7. On 20 September 2012 another follow up was done by Mr </w:t>
      </w:r>
      <w:proofErr w:type="spellStart"/>
      <w:r>
        <w:rPr>
          <w:rFonts w:asciiTheme="majorHAnsi" w:hAnsiTheme="majorHAnsi"/>
        </w:rPr>
        <w:t>Chigombe</w:t>
      </w:r>
      <w:proofErr w:type="spellEnd"/>
      <w:r>
        <w:rPr>
          <w:rFonts w:asciiTheme="majorHAnsi" w:hAnsiTheme="majorHAnsi"/>
        </w:rPr>
        <w:t xml:space="preserve"> to which the respondent responded highlighting that if his findings from the </w:t>
      </w:r>
      <w:proofErr w:type="spellStart"/>
      <w:r>
        <w:rPr>
          <w:rFonts w:asciiTheme="majorHAnsi" w:hAnsiTheme="majorHAnsi"/>
        </w:rPr>
        <w:t>Masvingo</w:t>
      </w:r>
      <w:proofErr w:type="spellEnd"/>
      <w:r>
        <w:rPr>
          <w:rFonts w:asciiTheme="majorHAnsi" w:hAnsiTheme="majorHAnsi"/>
        </w:rPr>
        <w:t xml:space="preserve"> report </w:t>
      </w:r>
      <w:proofErr w:type="gramStart"/>
      <w:r>
        <w:rPr>
          <w:rFonts w:asciiTheme="majorHAnsi" w:hAnsiTheme="majorHAnsi"/>
        </w:rPr>
        <w:t>were</w:t>
      </w:r>
      <w:proofErr w:type="gramEnd"/>
      <w:r>
        <w:rPr>
          <w:rFonts w:asciiTheme="majorHAnsi" w:hAnsiTheme="majorHAnsi"/>
        </w:rPr>
        <w:t xml:space="preserve"> viewed as serious criminal activities to the company, corrective measures had to be carried out on the culprits involved.”</w:t>
      </w:r>
    </w:p>
    <w:p w:rsidR="00E12EF0" w:rsidRDefault="00E12EF0" w:rsidP="0061755D">
      <w:pPr>
        <w:spacing w:after="0" w:line="360" w:lineRule="auto"/>
        <w:jc w:val="both"/>
        <w:rPr>
          <w:rFonts w:asciiTheme="majorHAnsi" w:hAnsiTheme="majorHAnsi"/>
          <w:sz w:val="24"/>
          <w:szCs w:val="24"/>
        </w:rPr>
      </w:pPr>
      <w:r>
        <w:rPr>
          <w:rFonts w:asciiTheme="majorHAnsi" w:hAnsiTheme="majorHAnsi"/>
        </w:rPr>
        <w:tab/>
      </w:r>
      <w:r>
        <w:rPr>
          <w:rFonts w:asciiTheme="majorHAnsi" w:hAnsiTheme="majorHAnsi"/>
          <w:sz w:val="24"/>
          <w:szCs w:val="24"/>
        </w:rPr>
        <w:t xml:space="preserve">Respondent’s report dated 21 September 2012 is filed of report.  It sets out in detail the anomalies he noted at appellant’s </w:t>
      </w:r>
      <w:proofErr w:type="spellStart"/>
      <w:r>
        <w:rPr>
          <w:rFonts w:asciiTheme="majorHAnsi" w:hAnsiTheme="majorHAnsi"/>
          <w:sz w:val="24"/>
          <w:szCs w:val="24"/>
        </w:rPr>
        <w:t>Masvingo</w:t>
      </w:r>
      <w:proofErr w:type="spellEnd"/>
      <w:r>
        <w:rPr>
          <w:rFonts w:asciiTheme="majorHAnsi" w:hAnsiTheme="majorHAnsi"/>
          <w:sz w:val="24"/>
          <w:szCs w:val="24"/>
        </w:rPr>
        <w:t xml:space="preserve"> branch.  It does so over four (4) pages.  It is the concluding paragraph</w:t>
      </w:r>
      <w:r w:rsidR="00E461D8">
        <w:rPr>
          <w:rFonts w:asciiTheme="majorHAnsi" w:hAnsiTheme="majorHAnsi"/>
          <w:sz w:val="24"/>
          <w:szCs w:val="24"/>
        </w:rPr>
        <w:t>,</w:t>
      </w:r>
      <w:r>
        <w:rPr>
          <w:rFonts w:asciiTheme="majorHAnsi" w:hAnsiTheme="majorHAnsi"/>
          <w:sz w:val="24"/>
          <w:szCs w:val="24"/>
        </w:rPr>
        <w:t xml:space="preserve"> </w:t>
      </w:r>
      <w:r w:rsidR="00D959D4">
        <w:rPr>
          <w:rFonts w:asciiTheme="majorHAnsi" w:hAnsiTheme="majorHAnsi"/>
          <w:sz w:val="24"/>
          <w:szCs w:val="24"/>
        </w:rPr>
        <w:t>which gave rise to this case.  I</w:t>
      </w:r>
      <w:r>
        <w:rPr>
          <w:rFonts w:asciiTheme="majorHAnsi" w:hAnsiTheme="majorHAnsi"/>
          <w:sz w:val="24"/>
          <w:szCs w:val="24"/>
        </w:rPr>
        <w:t>t read</w:t>
      </w:r>
    </w:p>
    <w:p w:rsidR="00E12EF0" w:rsidRDefault="00E12EF0" w:rsidP="0061755D">
      <w:pPr>
        <w:spacing w:after="0" w:line="240" w:lineRule="auto"/>
        <w:ind w:left="1440"/>
        <w:jc w:val="both"/>
        <w:rPr>
          <w:rFonts w:asciiTheme="majorHAnsi" w:hAnsiTheme="majorHAnsi"/>
        </w:rPr>
      </w:pPr>
      <w:r>
        <w:rPr>
          <w:rFonts w:asciiTheme="majorHAnsi" w:hAnsiTheme="majorHAnsi"/>
          <w:sz w:val="24"/>
          <w:szCs w:val="24"/>
        </w:rPr>
        <w:t>“</w:t>
      </w:r>
      <w:r>
        <w:rPr>
          <w:rFonts w:asciiTheme="majorHAnsi" w:hAnsiTheme="majorHAnsi"/>
        </w:rPr>
        <w:t>I am sorry I should have submitted a comprehensive report but as the company has rejected the Security Policy then i am not in a good position to divulge sensitive criminal activities.  The reporting structure does not give me the mandate to go beyond this.”</w:t>
      </w:r>
    </w:p>
    <w:p w:rsidR="0061755D" w:rsidRDefault="0061755D" w:rsidP="0061755D">
      <w:pPr>
        <w:spacing w:after="0" w:line="240" w:lineRule="auto"/>
        <w:ind w:left="1440"/>
        <w:jc w:val="both"/>
        <w:rPr>
          <w:rFonts w:asciiTheme="majorHAnsi" w:hAnsiTheme="majorHAnsi"/>
        </w:rPr>
      </w:pPr>
    </w:p>
    <w:p w:rsidR="00E12EF0" w:rsidRDefault="00E12EF0" w:rsidP="0061755D">
      <w:pPr>
        <w:spacing w:line="360" w:lineRule="auto"/>
        <w:jc w:val="both"/>
        <w:rPr>
          <w:rFonts w:asciiTheme="majorHAnsi" w:hAnsiTheme="majorHAnsi"/>
          <w:sz w:val="24"/>
          <w:szCs w:val="24"/>
        </w:rPr>
      </w:pPr>
      <w:r>
        <w:rPr>
          <w:rFonts w:asciiTheme="majorHAnsi" w:hAnsiTheme="majorHAnsi"/>
        </w:rPr>
        <w:tab/>
      </w:r>
      <w:r>
        <w:rPr>
          <w:rFonts w:asciiTheme="majorHAnsi" w:hAnsiTheme="majorHAnsi"/>
          <w:sz w:val="24"/>
          <w:szCs w:val="24"/>
        </w:rPr>
        <w:t>This led to the charge that respondent refused to disclose names of the persons engaged in the “criminal activities” despite instructions to do so.  A reading of the report</w:t>
      </w:r>
      <w:r w:rsidR="0061755D">
        <w:rPr>
          <w:rFonts w:asciiTheme="majorHAnsi" w:hAnsiTheme="majorHAnsi"/>
          <w:sz w:val="24"/>
          <w:szCs w:val="24"/>
        </w:rPr>
        <w:t xml:space="preserve"> shows that respondent did set out in detail the anomalies he noted.  It mentions the people involved by their </w:t>
      </w:r>
      <w:r w:rsidR="00E461D8">
        <w:rPr>
          <w:rFonts w:asciiTheme="majorHAnsi" w:hAnsiTheme="majorHAnsi"/>
          <w:sz w:val="24"/>
          <w:szCs w:val="24"/>
        </w:rPr>
        <w:t xml:space="preserve">titles </w:t>
      </w:r>
      <w:r w:rsidR="0061755D">
        <w:rPr>
          <w:rFonts w:asciiTheme="majorHAnsi" w:hAnsiTheme="majorHAnsi"/>
          <w:sz w:val="24"/>
          <w:szCs w:val="24"/>
        </w:rPr>
        <w:t>and names.  In that context it becomes unclear as to what further names appellant expected.  The reference</w:t>
      </w:r>
      <w:r w:rsidR="00E461D8">
        <w:rPr>
          <w:rFonts w:asciiTheme="majorHAnsi" w:hAnsiTheme="majorHAnsi"/>
          <w:sz w:val="24"/>
          <w:szCs w:val="24"/>
        </w:rPr>
        <w:t xml:space="preserve"> to</w:t>
      </w:r>
      <w:r w:rsidR="0061755D">
        <w:rPr>
          <w:rFonts w:asciiTheme="majorHAnsi" w:hAnsiTheme="majorHAnsi"/>
          <w:sz w:val="24"/>
          <w:szCs w:val="24"/>
        </w:rPr>
        <w:t xml:space="preserve"> “criminal activities” in the last paragraph of the report is rather vague.  It is unclear whether it meant acts not dealt with in the report.  Neither is it clear whether it was reference to criminal activity in general or in the abstract.  One cannot say the employee concealed vital information in this ca</w:t>
      </w:r>
      <w:r w:rsidR="00D959D4">
        <w:rPr>
          <w:rFonts w:asciiTheme="majorHAnsi" w:hAnsiTheme="majorHAnsi"/>
          <w:sz w:val="24"/>
          <w:szCs w:val="24"/>
        </w:rPr>
        <w:t>se.  In these circumstances I am</w:t>
      </w:r>
      <w:r w:rsidR="0061755D">
        <w:rPr>
          <w:rFonts w:asciiTheme="majorHAnsi" w:hAnsiTheme="majorHAnsi"/>
          <w:sz w:val="24"/>
          <w:szCs w:val="24"/>
        </w:rPr>
        <w:t xml:space="preserve"> persuaded to agree with the arbitrator that the alleged misconduct was not proved.</w:t>
      </w:r>
    </w:p>
    <w:p w:rsidR="0061755D" w:rsidRDefault="0061755D" w:rsidP="0061755D">
      <w:pPr>
        <w:spacing w:line="360" w:lineRule="auto"/>
        <w:jc w:val="both"/>
        <w:rPr>
          <w:rFonts w:asciiTheme="majorHAnsi" w:hAnsiTheme="majorHAnsi"/>
          <w:b/>
          <w:sz w:val="24"/>
          <w:szCs w:val="24"/>
        </w:rPr>
      </w:pPr>
      <w:r>
        <w:rPr>
          <w:rFonts w:asciiTheme="majorHAnsi" w:hAnsiTheme="majorHAnsi"/>
          <w:sz w:val="24"/>
          <w:szCs w:val="24"/>
        </w:rPr>
        <w:tab/>
      </w:r>
      <w:r w:rsidRPr="0061755D">
        <w:rPr>
          <w:rFonts w:asciiTheme="majorHAnsi" w:hAnsiTheme="majorHAnsi"/>
          <w:b/>
          <w:sz w:val="24"/>
          <w:szCs w:val="24"/>
        </w:rPr>
        <w:t>Wherefore it is ordered that</w:t>
      </w:r>
      <w:r>
        <w:rPr>
          <w:rFonts w:asciiTheme="majorHAnsi" w:hAnsiTheme="majorHAnsi"/>
          <w:b/>
          <w:sz w:val="24"/>
          <w:szCs w:val="24"/>
        </w:rPr>
        <w:t>,</w:t>
      </w:r>
    </w:p>
    <w:p w:rsidR="0061755D" w:rsidRPr="0061755D" w:rsidRDefault="0061755D" w:rsidP="0061755D">
      <w:pPr>
        <w:pStyle w:val="ListParagraph"/>
        <w:numPr>
          <w:ilvl w:val="0"/>
          <w:numId w:val="1"/>
        </w:numPr>
        <w:spacing w:line="360" w:lineRule="auto"/>
        <w:jc w:val="both"/>
        <w:rPr>
          <w:rFonts w:asciiTheme="majorHAnsi" w:hAnsiTheme="majorHAnsi"/>
          <w:b/>
          <w:sz w:val="24"/>
          <w:szCs w:val="24"/>
        </w:rPr>
      </w:pPr>
      <w:r>
        <w:rPr>
          <w:rFonts w:asciiTheme="majorHAnsi" w:hAnsiTheme="majorHAnsi"/>
          <w:b/>
          <w:sz w:val="24"/>
          <w:szCs w:val="24"/>
        </w:rPr>
        <w:t>The appeal be and is hereby dismissed, and</w:t>
      </w:r>
    </w:p>
    <w:p w:rsidR="0061755D" w:rsidRDefault="0061755D" w:rsidP="0061755D">
      <w:pPr>
        <w:pStyle w:val="ListParagraph"/>
        <w:numPr>
          <w:ilvl w:val="0"/>
          <w:numId w:val="1"/>
        </w:numPr>
        <w:spacing w:line="360" w:lineRule="auto"/>
        <w:jc w:val="both"/>
        <w:rPr>
          <w:rFonts w:asciiTheme="majorHAnsi" w:hAnsiTheme="majorHAnsi"/>
          <w:b/>
          <w:sz w:val="24"/>
          <w:szCs w:val="24"/>
        </w:rPr>
      </w:pPr>
      <w:r>
        <w:rPr>
          <w:rFonts w:asciiTheme="majorHAnsi" w:hAnsiTheme="majorHAnsi"/>
          <w:b/>
          <w:sz w:val="24"/>
          <w:szCs w:val="24"/>
        </w:rPr>
        <w:t>Each party shall bear its own costs.</w:t>
      </w:r>
    </w:p>
    <w:p w:rsidR="0061755D" w:rsidRDefault="0061755D" w:rsidP="0061755D">
      <w:pPr>
        <w:pStyle w:val="ListParagraph"/>
        <w:spacing w:line="360" w:lineRule="auto"/>
        <w:jc w:val="both"/>
        <w:rPr>
          <w:rFonts w:asciiTheme="majorHAnsi" w:hAnsiTheme="majorHAnsi"/>
          <w:b/>
          <w:sz w:val="24"/>
          <w:szCs w:val="24"/>
        </w:rPr>
      </w:pPr>
    </w:p>
    <w:p w:rsidR="00EA01B0" w:rsidRDefault="00EA01B0" w:rsidP="0061755D">
      <w:pPr>
        <w:pStyle w:val="ListParagraph"/>
        <w:spacing w:line="360" w:lineRule="auto"/>
        <w:jc w:val="both"/>
        <w:rPr>
          <w:rFonts w:asciiTheme="majorHAnsi" w:hAnsiTheme="majorHAnsi"/>
          <w:b/>
          <w:sz w:val="24"/>
          <w:szCs w:val="24"/>
        </w:rPr>
      </w:pPr>
      <w:bookmarkStart w:id="0" w:name="_GoBack"/>
      <w:bookmarkEnd w:id="0"/>
    </w:p>
    <w:p w:rsidR="0061755D" w:rsidRDefault="0061755D" w:rsidP="00EA01B0">
      <w:pPr>
        <w:spacing w:after="0" w:line="360" w:lineRule="auto"/>
        <w:ind w:left="5040"/>
        <w:jc w:val="both"/>
        <w:rPr>
          <w:rFonts w:asciiTheme="majorHAnsi" w:hAnsiTheme="majorHAnsi"/>
          <w:b/>
          <w:sz w:val="24"/>
          <w:szCs w:val="24"/>
        </w:rPr>
      </w:pPr>
      <w:r>
        <w:rPr>
          <w:rFonts w:asciiTheme="majorHAnsi" w:hAnsiTheme="majorHAnsi"/>
          <w:b/>
          <w:sz w:val="24"/>
          <w:szCs w:val="24"/>
        </w:rPr>
        <w:t>G MUSARIRI</w:t>
      </w:r>
    </w:p>
    <w:p w:rsidR="00B621C0" w:rsidRPr="00B621C0" w:rsidRDefault="0061755D" w:rsidP="00EA01B0">
      <w:pPr>
        <w:spacing w:after="0" w:line="360" w:lineRule="auto"/>
        <w:ind w:left="5040"/>
        <w:jc w:val="both"/>
        <w:rPr>
          <w:rFonts w:asciiTheme="majorHAnsi" w:hAnsiTheme="majorHAnsi"/>
          <w:b/>
          <w:sz w:val="24"/>
          <w:szCs w:val="24"/>
        </w:rPr>
      </w:pPr>
      <w:r>
        <w:rPr>
          <w:rFonts w:asciiTheme="majorHAnsi" w:hAnsiTheme="majorHAnsi"/>
          <w:b/>
          <w:sz w:val="24"/>
          <w:szCs w:val="24"/>
        </w:rPr>
        <w:t>JUDGE</w:t>
      </w:r>
    </w:p>
    <w:sectPr w:rsidR="00B621C0" w:rsidRPr="00B621C0" w:rsidSect="00B621C0">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040" w:rsidRDefault="008B3040" w:rsidP="00B621C0">
      <w:pPr>
        <w:spacing w:after="0" w:line="240" w:lineRule="auto"/>
      </w:pPr>
      <w:r>
        <w:separator/>
      </w:r>
    </w:p>
  </w:endnote>
  <w:endnote w:type="continuationSeparator" w:id="0">
    <w:p w:rsidR="008B3040" w:rsidRDefault="008B3040" w:rsidP="00B62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372181"/>
      <w:docPartObj>
        <w:docPartGallery w:val="Page Numbers (Bottom of Page)"/>
        <w:docPartUnique/>
      </w:docPartObj>
    </w:sdtPr>
    <w:sdtEndPr>
      <w:rPr>
        <w:noProof/>
      </w:rPr>
    </w:sdtEndPr>
    <w:sdtContent>
      <w:p w:rsidR="0061755D" w:rsidRDefault="0061755D">
        <w:pPr>
          <w:pStyle w:val="Footer"/>
          <w:jc w:val="right"/>
        </w:pPr>
        <w:r>
          <w:fldChar w:fldCharType="begin"/>
        </w:r>
        <w:r>
          <w:instrText xml:space="preserve"> PAGE   \* MERGEFORMAT </w:instrText>
        </w:r>
        <w:r>
          <w:fldChar w:fldCharType="separate"/>
        </w:r>
        <w:r w:rsidR="00EA01B0">
          <w:rPr>
            <w:noProof/>
          </w:rPr>
          <w:t>2</w:t>
        </w:r>
        <w:r>
          <w:rPr>
            <w:noProof/>
          </w:rPr>
          <w:fldChar w:fldCharType="end"/>
        </w:r>
      </w:p>
    </w:sdtContent>
  </w:sdt>
  <w:p w:rsidR="0061755D" w:rsidRDefault="006175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040" w:rsidRDefault="008B3040" w:rsidP="00B621C0">
      <w:pPr>
        <w:spacing w:after="0" w:line="240" w:lineRule="auto"/>
      </w:pPr>
      <w:r>
        <w:separator/>
      </w:r>
    </w:p>
  </w:footnote>
  <w:footnote w:type="continuationSeparator" w:id="0">
    <w:p w:rsidR="008B3040" w:rsidRDefault="008B3040" w:rsidP="00B621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1C0" w:rsidRDefault="00B621C0" w:rsidP="00B621C0">
    <w:pPr>
      <w:spacing w:line="360" w:lineRule="auto"/>
      <w:ind w:left="5040" w:firstLine="720"/>
      <w:jc w:val="both"/>
      <w:rPr>
        <w:rFonts w:asciiTheme="majorHAnsi" w:hAnsiTheme="majorHAnsi"/>
        <w:b/>
        <w:sz w:val="24"/>
        <w:szCs w:val="24"/>
      </w:rPr>
    </w:pPr>
    <w:r>
      <w:rPr>
        <w:rFonts w:asciiTheme="majorHAnsi" w:hAnsiTheme="majorHAnsi"/>
        <w:b/>
        <w:sz w:val="24"/>
        <w:szCs w:val="24"/>
      </w:rPr>
      <w:t>JUDGMENT NO LC/H/</w:t>
    </w:r>
    <w:r w:rsidR="00675CDB">
      <w:rPr>
        <w:rFonts w:asciiTheme="majorHAnsi" w:hAnsiTheme="majorHAnsi"/>
        <w:b/>
        <w:sz w:val="24"/>
        <w:szCs w:val="24"/>
      </w:rPr>
      <w:t>624</w:t>
    </w:r>
    <w:r>
      <w:rPr>
        <w:rFonts w:asciiTheme="majorHAnsi" w:hAnsiTheme="majorHAnsi"/>
        <w:b/>
        <w:sz w:val="24"/>
        <w:szCs w:val="24"/>
      </w:rPr>
      <w:t>/16</w:t>
    </w:r>
  </w:p>
  <w:p w:rsidR="00B621C0" w:rsidRDefault="00B621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D4393"/>
    <w:multiLevelType w:val="hybridMultilevel"/>
    <w:tmpl w:val="BA20E02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1C0"/>
    <w:rsid w:val="00293297"/>
    <w:rsid w:val="0061755D"/>
    <w:rsid w:val="00675CDB"/>
    <w:rsid w:val="007F1722"/>
    <w:rsid w:val="008B3040"/>
    <w:rsid w:val="00AB7F65"/>
    <w:rsid w:val="00B37116"/>
    <w:rsid w:val="00B621C0"/>
    <w:rsid w:val="00BA5F28"/>
    <w:rsid w:val="00C70582"/>
    <w:rsid w:val="00D959D4"/>
    <w:rsid w:val="00E12EF0"/>
    <w:rsid w:val="00E461D8"/>
    <w:rsid w:val="00EA01B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21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1C0"/>
  </w:style>
  <w:style w:type="paragraph" w:styleId="Footer">
    <w:name w:val="footer"/>
    <w:basedOn w:val="Normal"/>
    <w:link w:val="FooterChar"/>
    <w:uiPriority w:val="99"/>
    <w:unhideWhenUsed/>
    <w:rsid w:val="00B621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1C0"/>
  </w:style>
  <w:style w:type="paragraph" w:styleId="ListParagraph">
    <w:name w:val="List Paragraph"/>
    <w:basedOn w:val="Normal"/>
    <w:uiPriority w:val="34"/>
    <w:qFormat/>
    <w:rsid w:val="006175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21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1C0"/>
  </w:style>
  <w:style w:type="paragraph" w:styleId="Footer">
    <w:name w:val="footer"/>
    <w:basedOn w:val="Normal"/>
    <w:link w:val="FooterChar"/>
    <w:uiPriority w:val="99"/>
    <w:unhideWhenUsed/>
    <w:rsid w:val="00B621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1C0"/>
  </w:style>
  <w:style w:type="paragraph" w:styleId="ListParagraph">
    <w:name w:val="List Paragraph"/>
    <w:basedOn w:val="Normal"/>
    <w:uiPriority w:val="34"/>
    <w:qFormat/>
    <w:rsid w:val="006175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2016-10-06T06:22:00Z</dcterms:created>
  <dcterms:modified xsi:type="dcterms:W3CDTF">2016-10-06T13:17:00Z</dcterms:modified>
</cp:coreProperties>
</file>