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2F" w:rsidRDefault="009B39FD" w:rsidP="0019368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KINGDOM MERCHANT BANK LIMITED</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JAYESH SHAH</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SATURN TRADING AND INVESTMENTS</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LIMITED</w:t>
      </w:r>
    </w:p>
    <w:p w:rsidR="009B39FD" w:rsidRDefault="009B39FD" w:rsidP="00193682">
      <w:pPr>
        <w:spacing w:after="0" w:line="240" w:lineRule="auto"/>
        <w:jc w:val="both"/>
        <w:rPr>
          <w:rFonts w:ascii="Times New Roman" w:hAnsi="Times New Roman" w:cs="Times New Roman"/>
          <w:sz w:val="24"/>
          <w:szCs w:val="24"/>
        </w:rPr>
      </w:pPr>
    </w:p>
    <w:p w:rsidR="009B39FD" w:rsidRDefault="009B39FD" w:rsidP="00193682">
      <w:pPr>
        <w:spacing w:after="0" w:line="240" w:lineRule="auto"/>
        <w:jc w:val="both"/>
        <w:rPr>
          <w:rFonts w:ascii="Times New Roman" w:hAnsi="Times New Roman" w:cs="Times New Roman"/>
          <w:sz w:val="24"/>
          <w:szCs w:val="24"/>
        </w:rPr>
      </w:pP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739B0">
        <w:rPr>
          <w:rFonts w:ascii="Times New Roman" w:hAnsi="Times New Roman" w:cs="Times New Roman"/>
          <w:sz w:val="24"/>
          <w:szCs w:val="24"/>
        </w:rPr>
        <w:t>15 May 2013 and 22 May 2013</w:t>
      </w:r>
    </w:p>
    <w:p w:rsidR="009B39FD" w:rsidRDefault="009B39FD" w:rsidP="00193682">
      <w:pPr>
        <w:spacing w:after="0" w:line="240" w:lineRule="auto"/>
        <w:jc w:val="both"/>
        <w:rPr>
          <w:rFonts w:ascii="Times New Roman" w:hAnsi="Times New Roman" w:cs="Times New Roman"/>
          <w:sz w:val="24"/>
          <w:szCs w:val="24"/>
        </w:rPr>
      </w:pPr>
    </w:p>
    <w:p w:rsidR="009B39FD" w:rsidRPr="009B39FD" w:rsidRDefault="009B39FD" w:rsidP="00193682">
      <w:pPr>
        <w:spacing w:after="0" w:line="240" w:lineRule="auto"/>
        <w:jc w:val="both"/>
        <w:rPr>
          <w:rFonts w:ascii="Times New Roman" w:hAnsi="Times New Roman" w:cs="Times New Roman"/>
          <w:b/>
          <w:sz w:val="24"/>
          <w:szCs w:val="24"/>
        </w:rPr>
      </w:pPr>
      <w:r w:rsidRPr="009B39FD">
        <w:rPr>
          <w:rFonts w:ascii="Times New Roman" w:hAnsi="Times New Roman" w:cs="Times New Roman"/>
          <w:b/>
          <w:sz w:val="24"/>
          <w:szCs w:val="24"/>
        </w:rPr>
        <w:t>Opposed Application</w:t>
      </w:r>
    </w:p>
    <w:p w:rsidR="009B39FD" w:rsidRDefault="009B39FD" w:rsidP="00193682">
      <w:pPr>
        <w:spacing w:after="0" w:line="240" w:lineRule="auto"/>
        <w:jc w:val="both"/>
        <w:rPr>
          <w:rFonts w:ascii="Times New Roman" w:hAnsi="Times New Roman" w:cs="Times New Roman"/>
          <w:sz w:val="24"/>
          <w:szCs w:val="24"/>
        </w:rPr>
      </w:pPr>
    </w:p>
    <w:p w:rsidR="009B39FD" w:rsidRDefault="009B39FD" w:rsidP="00193682">
      <w:pPr>
        <w:spacing w:after="0" w:line="240" w:lineRule="auto"/>
        <w:jc w:val="both"/>
        <w:rPr>
          <w:rFonts w:ascii="Times New Roman" w:hAnsi="Times New Roman" w:cs="Times New Roman"/>
          <w:sz w:val="24"/>
          <w:szCs w:val="24"/>
        </w:rPr>
      </w:pP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Uriri</w:t>
      </w:r>
      <w:r>
        <w:rPr>
          <w:rFonts w:ascii="Times New Roman" w:hAnsi="Times New Roman" w:cs="Times New Roman"/>
          <w:sz w:val="24"/>
          <w:szCs w:val="24"/>
        </w:rPr>
        <w:t>, for the applicant</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9B39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person</w:t>
      </w:r>
    </w:p>
    <w:p w:rsidR="009B39FD" w:rsidRDefault="009B39FD" w:rsidP="0019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second </w:t>
      </w:r>
      <w:r w:rsidR="002739B0">
        <w:rPr>
          <w:rFonts w:ascii="Times New Roman" w:hAnsi="Times New Roman" w:cs="Times New Roman"/>
          <w:sz w:val="24"/>
          <w:szCs w:val="24"/>
        </w:rPr>
        <w:t>respondent</w:t>
      </w:r>
    </w:p>
    <w:p w:rsidR="009B39FD" w:rsidRDefault="009B39FD" w:rsidP="00193682">
      <w:pPr>
        <w:spacing w:after="0" w:line="240" w:lineRule="auto"/>
        <w:jc w:val="both"/>
        <w:rPr>
          <w:rFonts w:ascii="Times New Roman" w:hAnsi="Times New Roman" w:cs="Times New Roman"/>
          <w:sz w:val="24"/>
          <w:szCs w:val="24"/>
        </w:rPr>
      </w:pPr>
    </w:p>
    <w:p w:rsidR="009B39FD" w:rsidRDefault="009B39FD" w:rsidP="00193682">
      <w:pPr>
        <w:spacing w:after="0" w:line="240" w:lineRule="auto"/>
        <w:jc w:val="both"/>
        <w:rPr>
          <w:rFonts w:ascii="Times New Roman" w:hAnsi="Times New Roman" w:cs="Times New Roman"/>
          <w:sz w:val="24"/>
          <w:szCs w:val="24"/>
        </w:rPr>
      </w:pPr>
    </w:p>
    <w:p w:rsidR="009B39FD" w:rsidRDefault="00A33E35" w:rsidP="0019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w:t>
      </w:r>
      <w:r>
        <w:rPr>
          <w:rFonts w:ascii="Times New Roman" w:hAnsi="Times New Roman" w:cs="Times New Roman"/>
          <w:sz w:val="24"/>
          <w:szCs w:val="24"/>
        </w:rPr>
        <w:tab/>
      </w:r>
      <w:r w:rsidR="009B39FD">
        <w:rPr>
          <w:rFonts w:ascii="Times New Roman" w:hAnsi="Times New Roman" w:cs="Times New Roman"/>
          <w:sz w:val="24"/>
          <w:szCs w:val="24"/>
        </w:rPr>
        <w:t xml:space="preserve">On 6 July 2004 the applicant issued summons against the second respondents, jointly and severally and </w:t>
      </w:r>
      <w:r w:rsidR="009B39FD">
        <w:rPr>
          <w:rFonts w:ascii="Times New Roman" w:hAnsi="Times New Roman" w:cs="Times New Roman"/>
          <w:i/>
          <w:sz w:val="24"/>
          <w:szCs w:val="24"/>
        </w:rPr>
        <w:t>in solidium</w:t>
      </w:r>
      <w:r w:rsidR="009B39FD">
        <w:rPr>
          <w:rFonts w:ascii="Times New Roman" w:hAnsi="Times New Roman" w:cs="Times New Roman"/>
          <w:sz w:val="24"/>
          <w:szCs w:val="24"/>
        </w:rPr>
        <w:t xml:space="preserve"> for payment of US$900 000-00 which it alleged was overpayment of a loan advanced by the second respondent to the applicant for onward lending to third parties. It alleged that in terms of the agreement between the parties the second respondent would receive repayments directly from third parties and if any overpayment occurred such would be</w:t>
      </w:r>
      <w:r w:rsidR="001E6CF6">
        <w:rPr>
          <w:rFonts w:ascii="Times New Roman" w:hAnsi="Times New Roman" w:cs="Times New Roman"/>
          <w:sz w:val="24"/>
          <w:szCs w:val="24"/>
        </w:rPr>
        <w:t xml:space="preserve"> refunded to the applicant.</w:t>
      </w:r>
    </w:p>
    <w:p w:rsidR="001E6CF6" w:rsidRDefault="001E6CF6" w:rsidP="0019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w:t>
      </w:r>
      <w:r w:rsidR="002739B0">
        <w:rPr>
          <w:rFonts w:ascii="Times New Roman" w:hAnsi="Times New Roman" w:cs="Times New Roman"/>
          <w:sz w:val="24"/>
          <w:szCs w:val="24"/>
        </w:rPr>
        <w:t>,</w:t>
      </w:r>
      <w:r>
        <w:rPr>
          <w:rFonts w:ascii="Times New Roman" w:hAnsi="Times New Roman" w:cs="Times New Roman"/>
          <w:sz w:val="24"/>
          <w:szCs w:val="24"/>
        </w:rPr>
        <w:t xml:space="preserve"> that in breach of the parties’ agreement</w:t>
      </w:r>
      <w:r w:rsidR="002739B0">
        <w:rPr>
          <w:rFonts w:ascii="Times New Roman" w:hAnsi="Times New Roman" w:cs="Times New Roman"/>
          <w:sz w:val="24"/>
          <w:szCs w:val="24"/>
        </w:rPr>
        <w:t>,</w:t>
      </w:r>
      <w:r>
        <w:rPr>
          <w:rFonts w:ascii="Times New Roman" w:hAnsi="Times New Roman" w:cs="Times New Roman"/>
          <w:sz w:val="24"/>
          <w:szCs w:val="24"/>
        </w:rPr>
        <w:t xml:space="preserve"> the </w:t>
      </w:r>
      <w:r w:rsidR="002739B0">
        <w:rPr>
          <w:rFonts w:ascii="Times New Roman" w:hAnsi="Times New Roman" w:cs="Times New Roman"/>
          <w:sz w:val="24"/>
          <w:szCs w:val="24"/>
        </w:rPr>
        <w:t>second</w:t>
      </w:r>
      <w:r>
        <w:rPr>
          <w:rFonts w:ascii="Times New Roman" w:hAnsi="Times New Roman" w:cs="Times New Roman"/>
          <w:sz w:val="24"/>
          <w:szCs w:val="24"/>
        </w:rPr>
        <w:t xml:space="preserve"> respondent had failed to refund the money. In the alternative, the applicant pleaded that the second respondent had been unjustly enriched by the overpayment at the expense of the applicant. It further averred that the first respondent was at all material times a director and/or agent of the second respondent who was fully aware of the agreement and in the exercise of his duties with the second respondent, the first respondent was obliged to exercise care towards the applicant. In breach of that duty of care, the first respondent had carried out the second respondent’s business negligently, recklessly, fraudulently and without due care resulting in the applicant suffering loss in the amount claimed.</w:t>
      </w:r>
    </w:p>
    <w:p w:rsidR="001E6CF6" w:rsidRDefault="001E6CF6" w:rsidP="0019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defended the suit and in due course filed a joint plea in which they put in issue the existence of the loan agreement and the terms alleged. They also disputed the overpayment and the amount claimed averring that they were under no </w:t>
      </w:r>
      <w:r>
        <w:rPr>
          <w:rFonts w:ascii="Times New Roman" w:hAnsi="Times New Roman" w:cs="Times New Roman"/>
          <w:sz w:val="24"/>
          <w:szCs w:val="24"/>
        </w:rPr>
        <w:lastRenderedPageBreak/>
        <w:t>obligation to pay the applicant the amount claimed or any amount. In respect of the allegation of unjust enrichment they averred in para 10 as follows:</w:t>
      </w:r>
    </w:p>
    <w:p w:rsidR="002739B0" w:rsidRDefault="002739B0" w:rsidP="002739B0">
      <w:pPr>
        <w:spacing w:after="0" w:line="240" w:lineRule="auto"/>
        <w:ind w:firstLine="720"/>
        <w:jc w:val="both"/>
        <w:rPr>
          <w:rFonts w:ascii="Times New Roman" w:hAnsi="Times New Roman" w:cs="Times New Roman"/>
          <w:sz w:val="24"/>
          <w:szCs w:val="24"/>
        </w:rPr>
      </w:pPr>
    </w:p>
    <w:p w:rsidR="001E6CF6" w:rsidRDefault="001E6CF6" w:rsidP="001E6CF6">
      <w:pPr>
        <w:spacing w:after="0" w:line="240" w:lineRule="auto"/>
        <w:ind w:left="5040" w:hanging="4320"/>
        <w:jc w:val="both"/>
        <w:rPr>
          <w:rFonts w:ascii="Times New Roman" w:hAnsi="Times New Roman" w:cs="Times New Roman"/>
          <w:sz w:val="24"/>
          <w:szCs w:val="24"/>
        </w:rPr>
      </w:pPr>
      <w:r>
        <w:rPr>
          <w:rFonts w:ascii="Times New Roman" w:hAnsi="Times New Roman" w:cs="Times New Roman"/>
          <w:sz w:val="24"/>
          <w:szCs w:val="24"/>
        </w:rPr>
        <w:t xml:space="preserve">“10       </w:t>
      </w:r>
      <w:r w:rsidRPr="002739B0">
        <w:rPr>
          <w:rFonts w:ascii="Times New Roman" w:hAnsi="Times New Roman" w:cs="Times New Roman"/>
          <w:sz w:val="24"/>
          <w:szCs w:val="24"/>
          <w:u w:val="single"/>
        </w:rPr>
        <w:t>Ad Paragraph 8 (Alternative claim</w:t>
      </w:r>
      <w:r>
        <w:rPr>
          <w:rFonts w:ascii="Times New Roman" w:hAnsi="Times New Roman" w:cs="Times New Roman"/>
          <w:sz w:val="24"/>
          <w:szCs w:val="24"/>
        </w:rPr>
        <w:t>)</w:t>
      </w:r>
    </w:p>
    <w:p w:rsidR="001E6CF6" w:rsidRDefault="001E6CF6" w:rsidP="001E6CF6">
      <w:pPr>
        <w:spacing w:after="0" w:line="240" w:lineRule="auto"/>
        <w:ind w:left="5040" w:hanging="4320"/>
        <w:jc w:val="both"/>
        <w:rPr>
          <w:rFonts w:ascii="Times New Roman" w:hAnsi="Times New Roman" w:cs="Times New Roman"/>
          <w:sz w:val="24"/>
          <w:szCs w:val="24"/>
        </w:rPr>
      </w:pPr>
    </w:p>
    <w:p w:rsidR="001E6CF6" w:rsidRDefault="001E6CF6" w:rsidP="001E6CF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This is denied. The defendants deny that the (</w:t>
      </w:r>
      <w:r>
        <w:rPr>
          <w:rFonts w:ascii="Times New Roman" w:hAnsi="Times New Roman" w:cs="Times New Roman"/>
          <w:i/>
          <w:sz w:val="24"/>
          <w:szCs w:val="24"/>
        </w:rPr>
        <w:t>sic</w:t>
      </w:r>
      <w:r>
        <w:rPr>
          <w:rFonts w:ascii="Times New Roman" w:hAnsi="Times New Roman" w:cs="Times New Roman"/>
          <w:sz w:val="24"/>
          <w:szCs w:val="24"/>
        </w:rPr>
        <w:t>) they were enriched as alleged in the sum</w:t>
      </w:r>
      <w:r w:rsidR="002739B0">
        <w:rPr>
          <w:rFonts w:ascii="Times New Roman" w:hAnsi="Times New Roman" w:cs="Times New Roman"/>
          <w:sz w:val="24"/>
          <w:szCs w:val="24"/>
        </w:rPr>
        <w:t>,</w:t>
      </w:r>
      <w:r>
        <w:rPr>
          <w:rFonts w:ascii="Times New Roman" w:hAnsi="Times New Roman" w:cs="Times New Roman"/>
          <w:sz w:val="24"/>
          <w:szCs w:val="24"/>
        </w:rPr>
        <w:t xml:space="preserve"> of USD900 000-00 or at all. The second defendant (the first respondent in </w:t>
      </w:r>
      <w:r>
        <w:rPr>
          <w:rFonts w:ascii="Times New Roman" w:hAnsi="Times New Roman" w:cs="Times New Roman"/>
          <w:i/>
          <w:sz w:val="24"/>
          <w:szCs w:val="24"/>
        </w:rPr>
        <w:t>casu</w:t>
      </w:r>
      <w:r w:rsidR="00E31DF5">
        <w:rPr>
          <w:rFonts w:ascii="Times New Roman" w:hAnsi="Times New Roman" w:cs="Times New Roman"/>
          <w:sz w:val="24"/>
          <w:szCs w:val="24"/>
        </w:rPr>
        <w:t>)</w:t>
      </w:r>
      <w:r>
        <w:rPr>
          <w:rFonts w:ascii="Times New Roman" w:hAnsi="Times New Roman" w:cs="Times New Roman"/>
          <w:sz w:val="24"/>
          <w:szCs w:val="24"/>
        </w:rPr>
        <w:t xml:space="preserve"> denies this and puts the plaintiff to the proof thereof.”</w:t>
      </w:r>
    </w:p>
    <w:p w:rsidR="001E6CF6" w:rsidRDefault="001E6CF6" w:rsidP="00D3434F">
      <w:pPr>
        <w:spacing w:after="0" w:line="360" w:lineRule="auto"/>
        <w:jc w:val="both"/>
        <w:rPr>
          <w:rFonts w:ascii="Times New Roman" w:hAnsi="Times New Roman" w:cs="Times New Roman"/>
          <w:sz w:val="24"/>
          <w:szCs w:val="24"/>
        </w:rPr>
      </w:pPr>
    </w:p>
    <w:p w:rsidR="00D3434F" w:rsidRDefault="00D3434F" w:rsidP="00D343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also denied owing the applicant a duty of care and denied the allegations of negligence, recklessness, or fraud in the conduct of the second respondent’s business.</w:t>
      </w:r>
    </w:p>
    <w:p w:rsidR="00D3434F" w:rsidRDefault="00D3434F" w:rsidP="00D343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pre-trial conference held before a judge on 26 September 2006 the applicant obtained leave, with the consent of the respondents, to amend its declaration by the deletion of paragraph 4 and the substitution of the following paragraph:</w:t>
      </w:r>
    </w:p>
    <w:p w:rsidR="00D3434F" w:rsidRDefault="00D3434F" w:rsidP="00D3434F">
      <w:pPr>
        <w:spacing w:after="0" w:line="240" w:lineRule="auto"/>
        <w:ind w:firstLine="720"/>
        <w:jc w:val="both"/>
        <w:rPr>
          <w:rFonts w:ascii="Times New Roman" w:hAnsi="Times New Roman" w:cs="Times New Roman"/>
          <w:sz w:val="24"/>
          <w:szCs w:val="24"/>
        </w:rPr>
      </w:pPr>
    </w:p>
    <w:p w:rsidR="00D3434F" w:rsidRDefault="00D3434F" w:rsidP="00D3434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 or about April 2002 and at Harare, the parties entered into two contracts in terms of which the first defendant lent and advanced U</w:t>
      </w:r>
      <w:r w:rsidR="002739B0">
        <w:rPr>
          <w:rFonts w:ascii="Times New Roman" w:hAnsi="Times New Roman" w:cs="Times New Roman"/>
          <w:sz w:val="24"/>
          <w:szCs w:val="24"/>
        </w:rPr>
        <w:t>S</w:t>
      </w:r>
      <w:r>
        <w:rPr>
          <w:rFonts w:ascii="Times New Roman" w:hAnsi="Times New Roman" w:cs="Times New Roman"/>
          <w:sz w:val="24"/>
          <w:szCs w:val="24"/>
        </w:rPr>
        <w:t>$4 000 000-00 and US$2 500 000-00 respectively to the plaintiff at the latter’s special request and instance for onward lending to third parties.”</w:t>
      </w:r>
    </w:p>
    <w:p w:rsidR="00D3434F" w:rsidRDefault="00D3434F" w:rsidP="00D3434F">
      <w:pPr>
        <w:spacing w:after="0" w:line="240" w:lineRule="auto"/>
        <w:ind w:left="1440" w:hanging="720"/>
        <w:jc w:val="both"/>
        <w:rPr>
          <w:rFonts w:ascii="Times New Roman" w:hAnsi="Times New Roman" w:cs="Times New Roman"/>
          <w:sz w:val="24"/>
          <w:szCs w:val="24"/>
        </w:rPr>
      </w:pPr>
    </w:p>
    <w:p w:rsidR="009B39FD" w:rsidRDefault="00D3434F" w:rsidP="00D343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amendment granted by consent at the pre-trial conference also incorporated an amendment of the discovery affidavit to include in the schedule of discovered</w:t>
      </w:r>
      <w:r w:rsidR="00D05986">
        <w:rPr>
          <w:rFonts w:ascii="Times New Roman" w:hAnsi="Times New Roman" w:cs="Times New Roman"/>
          <w:sz w:val="24"/>
          <w:szCs w:val="24"/>
        </w:rPr>
        <w:t xml:space="preserve"> documents “copies of the memorandum of agreements between the plaintiff and the defendant.”</w:t>
      </w:r>
    </w:p>
    <w:p w:rsidR="00D05986" w:rsidRDefault="00D05986" w:rsidP="00D343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was then set down for trial on 29 January 2007 but was postponed </w:t>
      </w:r>
      <w:r>
        <w:rPr>
          <w:rFonts w:ascii="Times New Roman" w:hAnsi="Times New Roman" w:cs="Times New Roman"/>
          <w:i/>
          <w:sz w:val="24"/>
          <w:szCs w:val="24"/>
        </w:rPr>
        <w:t>sine die</w:t>
      </w:r>
      <w:r>
        <w:rPr>
          <w:rFonts w:ascii="Times New Roman" w:hAnsi="Times New Roman" w:cs="Times New Roman"/>
          <w:sz w:val="24"/>
          <w:szCs w:val="24"/>
        </w:rPr>
        <w:t xml:space="preserve"> for some reason. Much later on 30 November 2007 the applicant’s legal practitioners wrote to the first respondent’s legal practitioners requesting their consent to amend the applicant’s declaration further. They stated:</w:t>
      </w:r>
    </w:p>
    <w:p w:rsidR="00D05986" w:rsidRDefault="00D05986" w:rsidP="00D05986">
      <w:pPr>
        <w:spacing w:after="0" w:line="240" w:lineRule="auto"/>
        <w:ind w:firstLine="720"/>
        <w:jc w:val="both"/>
        <w:rPr>
          <w:rFonts w:ascii="Times New Roman" w:hAnsi="Times New Roman" w:cs="Times New Roman"/>
          <w:sz w:val="24"/>
          <w:szCs w:val="24"/>
        </w:rPr>
      </w:pPr>
    </w:p>
    <w:p w:rsidR="00D05986" w:rsidRDefault="00D05986" w:rsidP="00D05986">
      <w:pPr>
        <w:spacing w:after="0" w:line="240" w:lineRule="auto"/>
        <w:ind w:left="1440" w:hanging="720"/>
        <w:jc w:val="both"/>
        <w:rPr>
          <w:rFonts w:ascii="Times New Roman" w:hAnsi="Times New Roman" w:cs="Times New Roman"/>
          <w:sz w:val="24"/>
          <w:szCs w:val="24"/>
          <w:u w:val="single"/>
        </w:rPr>
      </w:pPr>
      <w:r>
        <w:rPr>
          <w:rFonts w:ascii="Times New Roman" w:hAnsi="Times New Roman" w:cs="Times New Roman"/>
          <w:sz w:val="24"/>
          <w:szCs w:val="24"/>
        </w:rPr>
        <w:t xml:space="preserve">“Re: </w:t>
      </w:r>
      <w:r>
        <w:rPr>
          <w:rFonts w:ascii="Times New Roman" w:hAnsi="Times New Roman" w:cs="Times New Roman"/>
          <w:sz w:val="24"/>
          <w:szCs w:val="24"/>
        </w:rPr>
        <w:tab/>
        <w:t xml:space="preserve">KINGDOM MERCHANT BANK LIMITED v SATURN TRADING AND </w:t>
      </w:r>
      <w:r w:rsidRPr="00D05986">
        <w:rPr>
          <w:rFonts w:ascii="Times New Roman" w:hAnsi="Times New Roman" w:cs="Times New Roman"/>
          <w:sz w:val="24"/>
          <w:szCs w:val="24"/>
          <w:u w:val="single"/>
        </w:rPr>
        <w:t>INVESTMENTS LIMITED AND JAVESH SHAH : CASE NO HC 8618/04</w:t>
      </w:r>
    </w:p>
    <w:p w:rsidR="00D05986" w:rsidRDefault="00D05986" w:rsidP="00D05986">
      <w:pPr>
        <w:spacing w:after="0" w:line="240" w:lineRule="auto"/>
        <w:ind w:left="1440" w:hanging="720"/>
        <w:jc w:val="both"/>
        <w:rPr>
          <w:rFonts w:ascii="Times New Roman" w:hAnsi="Times New Roman" w:cs="Times New Roman"/>
          <w:sz w:val="24"/>
          <w:szCs w:val="24"/>
          <w:u w:val="single"/>
        </w:rPr>
      </w:pPr>
    </w:p>
    <w:p w:rsidR="00D05986" w:rsidRDefault="00D05986" w:rsidP="008338B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We refer to the above matter. Please take note that we wish to amend ou</w:t>
      </w:r>
      <w:r w:rsidR="002739B0">
        <w:rPr>
          <w:rFonts w:ascii="Times New Roman" w:hAnsi="Times New Roman" w:cs="Times New Roman"/>
          <w:sz w:val="24"/>
          <w:szCs w:val="24"/>
        </w:rPr>
        <w:t>r</w:t>
      </w:r>
      <w:r w:rsidR="00E31DF5">
        <w:rPr>
          <w:rFonts w:ascii="Times New Roman" w:hAnsi="Times New Roman" w:cs="Times New Roman"/>
          <w:sz w:val="24"/>
          <w:szCs w:val="24"/>
        </w:rPr>
        <w:t xml:space="preserve"> </w:t>
      </w:r>
      <w:r>
        <w:rPr>
          <w:rFonts w:ascii="Times New Roman" w:hAnsi="Times New Roman" w:cs="Times New Roman"/>
          <w:sz w:val="24"/>
          <w:szCs w:val="24"/>
        </w:rPr>
        <w:t>client’s declaration. The proposed amendment for purposes of clarity and convenience, will be done by substitution in terms of Order 20 r 133. Please find attached hereto copy of our client’s</w:t>
      </w:r>
      <w:r w:rsidR="008338BA">
        <w:rPr>
          <w:rFonts w:ascii="Times New Roman" w:hAnsi="Times New Roman" w:cs="Times New Roman"/>
          <w:sz w:val="24"/>
          <w:szCs w:val="24"/>
        </w:rPr>
        <w:t xml:space="preserve"> Amended Declaration. We request your consent to amendment so that the same may be filed by consent.</w:t>
      </w:r>
    </w:p>
    <w:p w:rsidR="008338BA" w:rsidRDefault="008338BA" w:rsidP="008338BA">
      <w:pPr>
        <w:spacing w:after="0" w:line="240" w:lineRule="auto"/>
        <w:ind w:left="1440"/>
        <w:jc w:val="both"/>
        <w:rPr>
          <w:rFonts w:ascii="Times New Roman" w:hAnsi="Times New Roman" w:cs="Times New Roman"/>
          <w:sz w:val="24"/>
          <w:szCs w:val="24"/>
        </w:rPr>
      </w:pPr>
    </w:p>
    <w:p w:rsidR="008338BA" w:rsidRDefault="008338BA" w:rsidP="008338B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Further, the proposed amendment will not cause any prejudice to your client as it is unlikely to affect his defence to the claim. Please kindly let us hear from you within (5) five days from the date of service of this letter on you.”</w:t>
      </w:r>
    </w:p>
    <w:p w:rsidR="008338BA" w:rsidRDefault="008338BA" w:rsidP="008338BA">
      <w:pPr>
        <w:spacing w:after="0" w:line="360" w:lineRule="auto"/>
        <w:jc w:val="both"/>
        <w:rPr>
          <w:rFonts w:ascii="Times New Roman" w:hAnsi="Times New Roman" w:cs="Times New Roman"/>
          <w:sz w:val="24"/>
          <w:szCs w:val="24"/>
        </w:rPr>
      </w:pPr>
    </w:p>
    <w:p w:rsidR="008338BA" w:rsidRDefault="008338BA" w:rsidP="008338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Needless to say that the first respondent did not accede to the request for his consent. His legal practitioners responded by letter dated 6 December 2007 which reads:</w:t>
      </w:r>
    </w:p>
    <w:p w:rsidR="008338BA" w:rsidRDefault="008338BA" w:rsidP="008338BA">
      <w:pPr>
        <w:spacing w:after="0" w:line="360" w:lineRule="auto"/>
        <w:jc w:val="both"/>
        <w:rPr>
          <w:rFonts w:ascii="Times New Roman" w:hAnsi="Times New Roman" w:cs="Times New Roman"/>
          <w:sz w:val="24"/>
          <w:szCs w:val="24"/>
        </w:rPr>
      </w:pPr>
    </w:p>
    <w:p w:rsidR="008338BA" w:rsidRPr="007F40E9" w:rsidRDefault="008338BA" w:rsidP="008338BA">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“KINGDOM MERCHANT BANK LIMITED v SATURN TRADING AND </w:t>
      </w:r>
      <w:r w:rsidRPr="007F40E9">
        <w:rPr>
          <w:rFonts w:ascii="Times New Roman" w:hAnsi="Times New Roman" w:cs="Times New Roman"/>
          <w:sz w:val="24"/>
          <w:szCs w:val="24"/>
          <w:u w:val="single"/>
        </w:rPr>
        <w:t>INVESTMENTS LIMITED AND JAVESH SHAH : CASE NO HC 8618/04</w:t>
      </w:r>
      <w:r w:rsidR="009E6A42">
        <w:rPr>
          <w:rFonts w:ascii="Times New Roman" w:hAnsi="Times New Roman" w:cs="Times New Roman"/>
          <w:sz w:val="24"/>
          <w:szCs w:val="24"/>
          <w:u w:val="single"/>
        </w:rPr>
        <w:t>______</w:t>
      </w:r>
    </w:p>
    <w:p w:rsidR="008338BA" w:rsidRPr="007F40E9" w:rsidRDefault="008338BA" w:rsidP="008338BA">
      <w:pPr>
        <w:spacing w:after="0" w:line="240" w:lineRule="auto"/>
        <w:ind w:left="720"/>
        <w:jc w:val="both"/>
        <w:rPr>
          <w:rFonts w:ascii="Times New Roman" w:hAnsi="Times New Roman" w:cs="Times New Roman"/>
          <w:sz w:val="24"/>
          <w:szCs w:val="24"/>
          <w:u w:val="single"/>
        </w:rPr>
      </w:pPr>
    </w:p>
    <w:p w:rsidR="008338BA" w:rsidRDefault="008338BA" w:rsidP="008338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refer to your letter to us dated 30</w:t>
      </w:r>
      <w:r w:rsidRPr="008338BA">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2007 and the annexed draft amended declaration. We regret to advise that we cannot accede to the consent that you seek as we do not believe that your client has any valid legal grounds or basis for seeking such an amendment and in any event we believe that no court will grant the amendment at this stage. Accordingly, should your client wish to proceed it must file a court application on notice to ourselves giving the usual</w:t>
      </w:r>
      <w:r w:rsidR="00012238">
        <w:rPr>
          <w:rFonts w:ascii="Times New Roman" w:hAnsi="Times New Roman" w:cs="Times New Roman"/>
          <w:sz w:val="24"/>
          <w:szCs w:val="24"/>
        </w:rPr>
        <w:t xml:space="preserve"> ten (10) days period within which we may object to the application to amend the declaration.</w:t>
      </w:r>
    </w:p>
    <w:p w:rsidR="00186925" w:rsidRDefault="00186925" w:rsidP="008338BA">
      <w:pPr>
        <w:spacing w:after="0" w:line="240" w:lineRule="auto"/>
        <w:ind w:left="720"/>
        <w:jc w:val="both"/>
        <w:rPr>
          <w:rFonts w:ascii="Times New Roman" w:hAnsi="Times New Roman" w:cs="Times New Roman"/>
          <w:sz w:val="24"/>
          <w:szCs w:val="24"/>
        </w:rPr>
      </w:pPr>
    </w:p>
    <w:p w:rsidR="00012238" w:rsidRDefault="00012238" w:rsidP="008338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meantime our client’s rights in respect of your proposed amendment and the princip</w:t>
      </w:r>
      <w:r w:rsidR="00186925">
        <w:rPr>
          <w:rFonts w:ascii="Times New Roman" w:hAnsi="Times New Roman" w:cs="Times New Roman"/>
          <w:sz w:val="24"/>
          <w:szCs w:val="24"/>
        </w:rPr>
        <w:t>al claim already frame</w:t>
      </w:r>
      <w:r w:rsidR="002739B0">
        <w:rPr>
          <w:rFonts w:ascii="Times New Roman" w:hAnsi="Times New Roman" w:cs="Times New Roman"/>
          <w:sz w:val="24"/>
          <w:szCs w:val="24"/>
        </w:rPr>
        <w:t>d</w:t>
      </w:r>
      <w:r w:rsidR="00186925">
        <w:rPr>
          <w:rFonts w:ascii="Times New Roman" w:hAnsi="Times New Roman" w:cs="Times New Roman"/>
          <w:sz w:val="24"/>
          <w:szCs w:val="24"/>
        </w:rPr>
        <w:t xml:space="preserve"> remain fully reserved.”</w:t>
      </w:r>
    </w:p>
    <w:p w:rsidR="00186925" w:rsidRDefault="00186925" w:rsidP="00186925">
      <w:pPr>
        <w:spacing w:after="0" w:line="360" w:lineRule="auto"/>
        <w:jc w:val="both"/>
        <w:rPr>
          <w:rFonts w:ascii="Times New Roman" w:hAnsi="Times New Roman" w:cs="Times New Roman"/>
          <w:sz w:val="24"/>
          <w:szCs w:val="24"/>
        </w:rPr>
      </w:pPr>
    </w:p>
    <w:p w:rsidR="00186925" w:rsidRDefault="00186925" w:rsidP="001869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Faced with that scenario, the applicant was forced to launch this application for leave to amend the declaration in terms of Order 20 r 132 of the High Court of Zimbabwe Rules</w:t>
      </w:r>
      <w:r w:rsidR="002739B0">
        <w:rPr>
          <w:rFonts w:ascii="Times New Roman" w:hAnsi="Times New Roman" w:cs="Times New Roman"/>
          <w:sz w:val="24"/>
          <w:szCs w:val="24"/>
        </w:rPr>
        <w:t>,</w:t>
      </w:r>
      <w:r>
        <w:rPr>
          <w:rFonts w:ascii="Times New Roman" w:hAnsi="Times New Roman" w:cs="Times New Roman"/>
          <w:sz w:val="24"/>
          <w:szCs w:val="24"/>
        </w:rPr>
        <w:t xml:space="preserve"> 1971 alleging that the amendment is necessary to clarify the existing causes of action</w:t>
      </w:r>
      <w:r w:rsidR="002739B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inter alia</w:t>
      </w:r>
      <w:r>
        <w:rPr>
          <w:rFonts w:ascii="Times New Roman" w:hAnsi="Times New Roman" w:cs="Times New Roman"/>
          <w:sz w:val="24"/>
          <w:szCs w:val="24"/>
        </w:rPr>
        <w:t xml:space="preserve"> to bring up unjust enrichment, fraud and theft as a further alternative cause of action against the first respondent personally. The applicant insisted that the amendment was merely a lucid and clearer exposition of the claim which does not raise a different cause of action and that no prejudice would be suffered by the respondents who had already pleaded denying any form of liability.</w:t>
      </w:r>
    </w:p>
    <w:p w:rsidR="00186925" w:rsidRDefault="00186925" w:rsidP="001869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opposed the application essentially on the basis that the proposed amendment has come rather late in the day being made more than four years after the action was instituted after the trial had been postponed on 2</w:t>
      </w:r>
      <w:r w:rsidR="002739B0">
        <w:rPr>
          <w:rFonts w:ascii="Times New Roman" w:hAnsi="Times New Roman" w:cs="Times New Roman"/>
          <w:sz w:val="24"/>
          <w:szCs w:val="24"/>
        </w:rPr>
        <w:t>9</w:t>
      </w:r>
      <w:r>
        <w:rPr>
          <w:rFonts w:ascii="Times New Roman" w:hAnsi="Times New Roman" w:cs="Times New Roman"/>
          <w:sz w:val="24"/>
          <w:szCs w:val="24"/>
        </w:rPr>
        <w:t xml:space="preserve"> January 2007. For that reason, any cause of action that may have existed has long prescribed in terms of the law. The first respondent takes the view that it is not the practice of this court to allow wholesale amendments and substitution of a declaration. According to the first respondent, the application is meant to delay the finalisation of the matter and to frustrate his application for dismissal of the applicant’s claim for want of prosecution which was filed as HC 401/07. This is particularly so as any amended declaration would have to be served on the second respondent which is a </w:t>
      </w:r>
      <w:r>
        <w:rPr>
          <w:rFonts w:ascii="Times New Roman" w:hAnsi="Times New Roman" w:cs="Times New Roman"/>
          <w:i/>
          <w:sz w:val="24"/>
          <w:szCs w:val="24"/>
        </w:rPr>
        <w:t>peregrinus</w:t>
      </w:r>
      <w:r>
        <w:rPr>
          <w:rFonts w:ascii="Times New Roman" w:hAnsi="Times New Roman" w:cs="Times New Roman"/>
          <w:sz w:val="24"/>
          <w:szCs w:val="24"/>
        </w:rPr>
        <w:t>, outside this jurisdiction.</w:t>
      </w:r>
    </w:p>
    <w:p w:rsidR="00186925" w:rsidRDefault="00186925" w:rsidP="001869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should straight away dispose of the last two submissions. It is now a matter of record that the applicant obtained an order of this court on 4 October 2007 granting leave to serve summons and declaration and other processes on the second respondent, a </w:t>
      </w:r>
      <w:r>
        <w:rPr>
          <w:rFonts w:ascii="Times New Roman" w:hAnsi="Times New Roman" w:cs="Times New Roman"/>
          <w:i/>
          <w:sz w:val="24"/>
          <w:szCs w:val="24"/>
        </w:rPr>
        <w:t>peregrinus</w:t>
      </w:r>
      <w:r w:rsidR="002739B0">
        <w:rPr>
          <w:rFonts w:ascii="Times New Roman" w:hAnsi="Times New Roman" w:cs="Times New Roman"/>
          <w:i/>
          <w:sz w:val="24"/>
          <w:szCs w:val="24"/>
        </w:rPr>
        <w:t>,</w:t>
      </w:r>
      <w:r>
        <w:rPr>
          <w:rFonts w:ascii="Times New Roman" w:hAnsi="Times New Roman" w:cs="Times New Roman"/>
          <w:sz w:val="24"/>
          <w:szCs w:val="24"/>
        </w:rPr>
        <w:t xml:space="preserve"> at an address in the British Virgin Islands. That issue should therefore not detain us in this matter</w:t>
      </w:r>
      <w:r w:rsidR="00AE452D">
        <w:rPr>
          <w:rFonts w:ascii="Times New Roman" w:hAnsi="Times New Roman" w:cs="Times New Roman"/>
          <w:sz w:val="24"/>
          <w:szCs w:val="24"/>
        </w:rPr>
        <w:t xml:space="preserve"> any further. In addition, it is also on record that the first respondent’s application for dismissal of the applicant’s action in HC 8618/04 for want of prosecution, which was filed as HC 444/08 was disposed of by a consent order granted on 8 October 2008. Again submissions on that point have been overtaken by events and should not detain us at all.</w:t>
      </w:r>
    </w:p>
    <w:p w:rsidR="00AE452D" w:rsidRDefault="00AE452D" w:rsidP="001869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20 r 132 under which this application has been made provides:</w:t>
      </w:r>
    </w:p>
    <w:p w:rsidR="00AE452D" w:rsidRDefault="00AE452D" w:rsidP="00AE452D">
      <w:pPr>
        <w:spacing w:after="0" w:line="240" w:lineRule="auto"/>
        <w:ind w:left="720"/>
        <w:jc w:val="both"/>
        <w:rPr>
          <w:rFonts w:ascii="Times New Roman" w:hAnsi="Times New Roman" w:cs="Times New Roman"/>
          <w:sz w:val="24"/>
          <w:szCs w:val="24"/>
        </w:rPr>
      </w:pPr>
    </w:p>
    <w:p w:rsidR="00AE452D" w:rsidRDefault="00AE452D" w:rsidP="00AE45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“Subject to rules 134 and 151, failing consent by all parties, the court or a judge may, at any stage of the proceedings all</w:t>
      </w:r>
      <w:r w:rsidR="002739B0">
        <w:rPr>
          <w:rFonts w:ascii="Times New Roman" w:hAnsi="Times New Roman" w:cs="Times New Roman"/>
          <w:sz w:val="24"/>
          <w:szCs w:val="24"/>
        </w:rPr>
        <w:t>ow</w:t>
      </w:r>
      <w:r>
        <w:rPr>
          <w:rFonts w:ascii="Times New Roman" w:hAnsi="Times New Roman" w:cs="Times New Roman"/>
          <w:sz w:val="24"/>
          <w:szCs w:val="24"/>
        </w:rPr>
        <w:t xml:space="preserve"> either party to alter or amend his pleadings, in such manner and on such terms as may be just, </w:t>
      </w:r>
      <w:r w:rsidRPr="00AE452D">
        <w:rPr>
          <w:rFonts w:ascii="Times New Roman" w:hAnsi="Times New Roman" w:cs="Times New Roman"/>
          <w:sz w:val="24"/>
          <w:szCs w:val="24"/>
          <w:u w:val="single"/>
        </w:rPr>
        <w:t>and all such amendments shall be made as may be necessary for the purposes of determining the real question in controversy between the parties</w:t>
      </w:r>
      <w:r>
        <w:rPr>
          <w:rFonts w:ascii="Times New Roman" w:hAnsi="Times New Roman" w:cs="Times New Roman"/>
          <w:sz w:val="24"/>
          <w:szCs w:val="24"/>
        </w:rPr>
        <w:t>.” (The underlining is mine)</w:t>
      </w:r>
    </w:p>
    <w:p w:rsidR="00AE452D" w:rsidRDefault="00AE452D" w:rsidP="00AE452D">
      <w:pPr>
        <w:spacing w:after="0" w:line="240" w:lineRule="auto"/>
        <w:jc w:val="both"/>
        <w:rPr>
          <w:rFonts w:ascii="Times New Roman" w:hAnsi="Times New Roman" w:cs="Times New Roman"/>
          <w:sz w:val="24"/>
          <w:szCs w:val="24"/>
        </w:rPr>
      </w:pPr>
    </w:p>
    <w:p w:rsidR="009B39FD" w:rsidRDefault="00AE452D" w:rsidP="00AE4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r 133, where the amendments are so numerous or of such a nature that the making of them in writing would render the document difficult or inconvenient to read, copies of the pleadings as amended should be filed. This is what the first respondent has referred to as a wholesale substitution of the declaration.</w:t>
      </w:r>
    </w:p>
    <w:p w:rsidR="00AE452D" w:rsidRDefault="00AE452D" w:rsidP="00AE4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law, the granting or refusal of leave to amend is a matter entirely in the discretion of the court. The discretion reposed in a judge must be judicially exercised. A court will generally grant such amendments as are necessary for the purpose of determining the real question in controversy between the parties: </w:t>
      </w:r>
      <w:r>
        <w:rPr>
          <w:rFonts w:ascii="Times New Roman" w:hAnsi="Times New Roman" w:cs="Times New Roman"/>
          <w:i/>
          <w:sz w:val="24"/>
          <w:szCs w:val="24"/>
        </w:rPr>
        <w:t xml:space="preserve">Copper Trading Co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City of Bulawayo</w:t>
      </w:r>
      <w:r>
        <w:rPr>
          <w:rFonts w:ascii="Times New Roman" w:hAnsi="Times New Roman" w:cs="Times New Roman"/>
          <w:sz w:val="24"/>
          <w:szCs w:val="24"/>
        </w:rPr>
        <w:t xml:space="preserve"> 1997 (1) ZLR 134 (S) 144 A </w:t>
      </w:r>
      <w:r w:rsidR="00A33BF1">
        <w:rPr>
          <w:rFonts w:ascii="Times New Roman" w:hAnsi="Times New Roman" w:cs="Times New Roman"/>
          <w:sz w:val="24"/>
          <w:szCs w:val="24"/>
        </w:rPr>
        <w:t>–</w:t>
      </w:r>
      <w:r>
        <w:rPr>
          <w:rFonts w:ascii="Times New Roman" w:hAnsi="Times New Roman" w:cs="Times New Roman"/>
          <w:sz w:val="24"/>
          <w:szCs w:val="24"/>
        </w:rPr>
        <w:t xml:space="preserve"> B</w:t>
      </w:r>
      <w:r w:rsidR="00A33BF1">
        <w:rPr>
          <w:rFonts w:ascii="Times New Roman" w:hAnsi="Times New Roman" w:cs="Times New Roman"/>
          <w:sz w:val="24"/>
          <w:szCs w:val="24"/>
        </w:rPr>
        <w:t>. In that case the Supreme Court (per KORSAH JA) went on to state at 144 G that:</w:t>
      </w:r>
    </w:p>
    <w:p w:rsidR="00A33BF1" w:rsidRDefault="00A33BF1" w:rsidP="00A33BF1">
      <w:pPr>
        <w:spacing w:after="0" w:line="240" w:lineRule="auto"/>
        <w:jc w:val="both"/>
        <w:rPr>
          <w:rFonts w:ascii="Times New Roman" w:hAnsi="Times New Roman" w:cs="Times New Roman"/>
          <w:sz w:val="24"/>
          <w:szCs w:val="24"/>
        </w:rPr>
      </w:pPr>
    </w:p>
    <w:p w:rsidR="00A33BF1" w:rsidRDefault="00A33BF1" w:rsidP="00A33BF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paramount that the discretion reposed in the court in respect of amendments be exercised in a manner which allows the issues between the parties to be fairly tried. The fact that the amendment might lead to the defeat of the other party is not the kind of prejudice which should weigh with the court: </w:t>
      </w:r>
      <w:r>
        <w:rPr>
          <w:rFonts w:ascii="Times New Roman" w:hAnsi="Times New Roman" w:cs="Times New Roman"/>
          <w:i/>
          <w:sz w:val="24"/>
          <w:szCs w:val="24"/>
        </w:rPr>
        <w:t xml:space="preserve">GMF Kontrakteurs </w:t>
      </w:r>
      <w:r>
        <w:rPr>
          <w:rFonts w:ascii="Times New Roman" w:hAnsi="Times New Roman" w:cs="Times New Roman"/>
          <w:sz w:val="24"/>
          <w:szCs w:val="24"/>
        </w:rPr>
        <w:t>(</w:t>
      </w:r>
      <w:r>
        <w:rPr>
          <w:rFonts w:ascii="Times New Roman" w:hAnsi="Times New Roman" w:cs="Times New Roman"/>
          <w:i/>
          <w:sz w:val="24"/>
          <w:szCs w:val="24"/>
        </w:rPr>
        <w:t>Edms</w:t>
      </w:r>
      <w:r>
        <w:rPr>
          <w:rFonts w:ascii="Times New Roman" w:hAnsi="Times New Roman" w:cs="Times New Roman"/>
          <w:sz w:val="24"/>
          <w:szCs w:val="24"/>
        </w:rPr>
        <w:t xml:space="preserve">) </w:t>
      </w:r>
      <w:r>
        <w:rPr>
          <w:rFonts w:ascii="Times New Roman" w:hAnsi="Times New Roman" w:cs="Times New Roman"/>
          <w:i/>
          <w:sz w:val="24"/>
          <w:szCs w:val="24"/>
        </w:rPr>
        <w:t>Bpk &amp; Anor &amp; Pretoria City Council</w:t>
      </w:r>
      <w:r>
        <w:rPr>
          <w:rFonts w:ascii="Times New Roman" w:hAnsi="Times New Roman" w:cs="Times New Roman"/>
          <w:sz w:val="24"/>
          <w:szCs w:val="24"/>
        </w:rPr>
        <w:t xml:space="preserve"> 1978 (2) SA 219 (T) at 222 C – F.”</w:t>
      </w:r>
    </w:p>
    <w:p w:rsidR="00A33BF1" w:rsidRDefault="00A33BF1" w:rsidP="00A33BF1">
      <w:pPr>
        <w:spacing w:after="0" w:line="360" w:lineRule="auto"/>
        <w:jc w:val="both"/>
        <w:rPr>
          <w:rFonts w:ascii="Times New Roman" w:hAnsi="Times New Roman" w:cs="Times New Roman"/>
          <w:sz w:val="24"/>
          <w:szCs w:val="24"/>
        </w:rPr>
      </w:pPr>
    </w:p>
    <w:p w:rsidR="00A33BF1" w:rsidRDefault="00A33BF1" w:rsidP="00A33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D D Transport </w:t>
      </w:r>
      <w:r>
        <w:rPr>
          <w:rFonts w:ascii="Times New Roman" w:hAnsi="Times New Roman" w:cs="Times New Roman"/>
          <w:sz w:val="24"/>
          <w:szCs w:val="24"/>
        </w:rPr>
        <w:t>(</w:t>
      </w:r>
      <w:r w:rsidRPr="00A33BF1">
        <w:rPr>
          <w:rFonts w:ascii="Times New Roman" w:hAnsi="Times New Roman" w:cs="Times New Roman"/>
          <w:i/>
          <w:sz w:val="24"/>
          <w:szCs w:val="24"/>
        </w:rPr>
        <w:t>Pvt</w:t>
      </w:r>
      <w:r>
        <w:rPr>
          <w:rFonts w:ascii="Times New Roman" w:hAnsi="Times New Roman" w:cs="Times New Roman"/>
          <w:i/>
          <w:sz w:val="24"/>
          <w:szCs w:val="24"/>
        </w:rPr>
        <w:t xml:space="preserve">) </w:t>
      </w:r>
      <w:r w:rsidRPr="00A33BF1">
        <w:rPr>
          <w:rFonts w:ascii="Times New Roman" w:hAnsi="Times New Roman" w:cs="Times New Roman"/>
          <w:i/>
          <w:sz w:val="24"/>
          <w:szCs w:val="24"/>
        </w:rPr>
        <w:t>Ltd</w:t>
      </w:r>
      <w:r>
        <w:rPr>
          <w:rFonts w:ascii="Times New Roman" w:hAnsi="Times New Roman" w:cs="Times New Roman"/>
          <w:i/>
          <w:sz w:val="24"/>
          <w:szCs w:val="24"/>
        </w:rPr>
        <w:t xml:space="preserve"> </w:t>
      </w:r>
      <w:r w:rsidRPr="00A33BF1">
        <w:rPr>
          <w:rFonts w:ascii="Times New Roman" w:hAnsi="Times New Roman" w:cs="Times New Roman"/>
          <w:sz w:val="24"/>
          <w:szCs w:val="24"/>
        </w:rPr>
        <w:t>v</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A33BF1">
        <w:rPr>
          <w:rFonts w:ascii="Times New Roman" w:hAnsi="Times New Roman" w:cs="Times New Roman"/>
          <w:i/>
          <w:sz w:val="24"/>
          <w:szCs w:val="24"/>
        </w:rPr>
        <w:t>Abbot</w:t>
      </w:r>
      <w:r>
        <w:rPr>
          <w:rFonts w:ascii="Times New Roman" w:hAnsi="Times New Roman" w:cs="Times New Roman"/>
          <w:i/>
          <w:sz w:val="24"/>
          <w:szCs w:val="24"/>
        </w:rPr>
        <w:t xml:space="preserve"> </w:t>
      </w:r>
      <w:r w:rsidRPr="00A33BF1">
        <w:rPr>
          <w:rFonts w:ascii="Times New Roman" w:hAnsi="Times New Roman" w:cs="Times New Roman"/>
          <w:sz w:val="24"/>
          <w:szCs w:val="24"/>
        </w:rPr>
        <w:t>1988</w:t>
      </w:r>
      <w:r>
        <w:rPr>
          <w:rFonts w:ascii="Times New Roman" w:hAnsi="Times New Roman" w:cs="Times New Roman"/>
          <w:sz w:val="24"/>
          <w:szCs w:val="24"/>
        </w:rPr>
        <w:t xml:space="preserve"> (2) ZLR 92 (S) 98 G – H GUBBASY CJ quoted with approval the sentiments of WESSELS J in </w:t>
      </w:r>
      <w:r>
        <w:rPr>
          <w:rFonts w:ascii="Times New Roman" w:hAnsi="Times New Roman" w:cs="Times New Roman"/>
          <w:i/>
          <w:sz w:val="24"/>
          <w:szCs w:val="24"/>
        </w:rPr>
        <w:t>Whittaker</w:t>
      </w:r>
      <w:r>
        <w:rPr>
          <w:rFonts w:ascii="Times New Roman" w:hAnsi="Times New Roman" w:cs="Times New Roman"/>
          <w:sz w:val="24"/>
          <w:szCs w:val="24"/>
        </w:rPr>
        <w:t xml:space="preserve"> v </w:t>
      </w:r>
      <w:r>
        <w:rPr>
          <w:rFonts w:ascii="Times New Roman" w:hAnsi="Times New Roman" w:cs="Times New Roman"/>
          <w:i/>
          <w:sz w:val="24"/>
          <w:szCs w:val="24"/>
        </w:rPr>
        <w:t>Ross &amp; Anor</w:t>
      </w:r>
      <w:r>
        <w:rPr>
          <w:rFonts w:ascii="Times New Roman" w:hAnsi="Times New Roman" w:cs="Times New Roman"/>
          <w:sz w:val="24"/>
          <w:szCs w:val="24"/>
        </w:rPr>
        <w:t xml:space="preserve"> 1911 TPD 1092 at 1102 – 1103 that:</w:t>
      </w:r>
      <w:r w:rsidRPr="00A33BF1">
        <w:rPr>
          <w:rFonts w:ascii="Times New Roman" w:hAnsi="Times New Roman" w:cs="Times New Roman"/>
          <w:sz w:val="24"/>
          <w:szCs w:val="24"/>
        </w:rPr>
        <w:t xml:space="preserve"> </w:t>
      </w:r>
    </w:p>
    <w:p w:rsidR="00A33BF1" w:rsidRDefault="00A33BF1" w:rsidP="00A33BF1">
      <w:pPr>
        <w:spacing w:after="0" w:line="240" w:lineRule="auto"/>
        <w:jc w:val="both"/>
        <w:rPr>
          <w:rFonts w:ascii="Times New Roman" w:hAnsi="Times New Roman" w:cs="Times New Roman"/>
          <w:sz w:val="24"/>
          <w:szCs w:val="24"/>
        </w:rPr>
      </w:pPr>
    </w:p>
    <w:p w:rsidR="00A33BF1" w:rsidRDefault="00A33BF1" w:rsidP="00A33BF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“This court has the greatest latitude in granting amendments and it is very necessary that is should have. The object of the court is to do justice between the parties. It is not a game we are playing, in which, if some mistake is made, the forfeit is claimed. We are here for the purpose of seeing that we have a true account of what actually took place, and we are not going to give a decision upon what we know to be wrong facts.”</w:t>
      </w:r>
    </w:p>
    <w:p w:rsidR="009E6A42" w:rsidRDefault="009E6A42" w:rsidP="00A33BF1">
      <w:pPr>
        <w:spacing w:after="0" w:line="240" w:lineRule="auto"/>
        <w:ind w:left="720"/>
        <w:jc w:val="both"/>
        <w:rPr>
          <w:rFonts w:ascii="Times New Roman" w:hAnsi="Times New Roman" w:cs="Times New Roman"/>
          <w:sz w:val="24"/>
          <w:szCs w:val="24"/>
        </w:rPr>
      </w:pPr>
    </w:p>
    <w:p w:rsidR="007521EC" w:rsidRDefault="007521EC" w:rsidP="007521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the modern approach of this court has always been in favour of granting applications for leave to amend whenever the amendment facilitates the proper ventilation of the dispute between the parties: </w:t>
      </w:r>
      <w:r>
        <w:rPr>
          <w:rFonts w:ascii="Times New Roman" w:hAnsi="Times New Roman" w:cs="Times New Roman"/>
          <w:i/>
          <w:sz w:val="24"/>
          <w:szCs w:val="24"/>
        </w:rPr>
        <w:t xml:space="preserve">C F Hutchison and N Atkinson N O </w:t>
      </w:r>
      <w:r>
        <w:rPr>
          <w:rFonts w:ascii="Times New Roman" w:hAnsi="Times New Roman" w:cs="Times New Roman"/>
          <w:sz w:val="24"/>
          <w:szCs w:val="24"/>
        </w:rPr>
        <w:t xml:space="preserve">v </w:t>
      </w:r>
      <w:r w:rsidR="002739B0">
        <w:rPr>
          <w:rFonts w:ascii="Times New Roman" w:hAnsi="Times New Roman" w:cs="Times New Roman"/>
          <w:i/>
          <w:sz w:val="24"/>
          <w:szCs w:val="24"/>
        </w:rPr>
        <w:t>Logan</w:t>
      </w:r>
      <w:r w:rsidR="002739B0">
        <w:rPr>
          <w:rFonts w:ascii="Times New Roman" w:hAnsi="Times New Roman" w:cs="Times New Roman"/>
          <w:sz w:val="24"/>
          <w:szCs w:val="24"/>
        </w:rPr>
        <w:t xml:space="preserve"> HH 91-98; </w:t>
      </w:r>
      <w:r w:rsidR="002739B0">
        <w:rPr>
          <w:rFonts w:ascii="Times New Roman" w:hAnsi="Times New Roman" w:cs="Times New Roman"/>
          <w:i/>
          <w:sz w:val="24"/>
          <w:szCs w:val="24"/>
        </w:rPr>
        <w:t>Ncube</w:t>
      </w:r>
      <w:r w:rsidR="002739B0">
        <w:rPr>
          <w:rFonts w:ascii="Times New Roman" w:hAnsi="Times New Roman" w:cs="Times New Roman"/>
          <w:sz w:val="24"/>
          <w:szCs w:val="24"/>
        </w:rPr>
        <w:t xml:space="preserve"> v</w:t>
      </w:r>
      <w:r w:rsidR="002739B0">
        <w:rPr>
          <w:rFonts w:ascii="Times New Roman" w:hAnsi="Times New Roman" w:cs="Times New Roman"/>
          <w:i/>
          <w:sz w:val="24"/>
          <w:szCs w:val="24"/>
        </w:rPr>
        <w:t xml:space="preserve"> </w:t>
      </w:r>
      <w:r>
        <w:rPr>
          <w:rFonts w:ascii="Times New Roman" w:hAnsi="Times New Roman" w:cs="Times New Roman"/>
          <w:i/>
          <w:sz w:val="24"/>
          <w:szCs w:val="24"/>
        </w:rPr>
        <w:t xml:space="preserve">Moyo </w:t>
      </w:r>
      <w:r>
        <w:rPr>
          <w:rFonts w:ascii="Times New Roman" w:hAnsi="Times New Roman" w:cs="Times New Roman"/>
          <w:sz w:val="24"/>
          <w:szCs w:val="24"/>
        </w:rPr>
        <w:t>HB 105/10.</w:t>
      </w:r>
    </w:p>
    <w:p w:rsidR="007521EC" w:rsidRDefault="007521EC" w:rsidP="007521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Commercial Union Assurance Co Ltd</w:t>
      </w:r>
      <w:r>
        <w:rPr>
          <w:rFonts w:ascii="Times New Roman" w:hAnsi="Times New Roman" w:cs="Times New Roman"/>
          <w:sz w:val="24"/>
          <w:szCs w:val="24"/>
        </w:rPr>
        <w:t xml:space="preserve"> v </w:t>
      </w:r>
      <w:r>
        <w:rPr>
          <w:rFonts w:ascii="Times New Roman" w:hAnsi="Times New Roman" w:cs="Times New Roman"/>
          <w:i/>
          <w:sz w:val="24"/>
          <w:szCs w:val="24"/>
        </w:rPr>
        <w:t>Waymark</w:t>
      </w:r>
      <w:r>
        <w:rPr>
          <w:rFonts w:ascii="Times New Roman" w:hAnsi="Times New Roman" w:cs="Times New Roman"/>
          <w:sz w:val="24"/>
          <w:szCs w:val="24"/>
        </w:rPr>
        <w:t xml:space="preserve"> </w:t>
      </w:r>
      <w:r>
        <w:rPr>
          <w:rFonts w:ascii="Times New Roman" w:hAnsi="Times New Roman" w:cs="Times New Roman"/>
          <w:i/>
          <w:sz w:val="24"/>
          <w:szCs w:val="24"/>
        </w:rPr>
        <w:t>N O</w:t>
      </w:r>
      <w:r>
        <w:rPr>
          <w:rFonts w:ascii="Times New Roman" w:hAnsi="Times New Roman" w:cs="Times New Roman"/>
          <w:sz w:val="24"/>
          <w:szCs w:val="24"/>
        </w:rPr>
        <w:t xml:space="preserve">1995 (2) SA 73 (T) which was quoted with approval by CHINHENGO J in </w:t>
      </w:r>
      <w:r>
        <w:rPr>
          <w:rFonts w:ascii="Times New Roman" w:hAnsi="Times New Roman" w:cs="Times New Roman"/>
          <w:i/>
          <w:sz w:val="24"/>
          <w:szCs w:val="24"/>
        </w:rPr>
        <w:t>UDC Limited</w:t>
      </w:r>
      <w:r>
        <w:rPr>
          <w:rFonts w:ascii="Times New Roman" w:hAnsi="Times New Roman" w:cs="Times New Roman"/>
          <w:sz w:val="24"/>
          <w:szCs w:val="24"/>
        </w:rPr>
        <w:t xml:space="preserve"> v </w:t>
      </w:r>
      <w:r>
        <w:rPr>
          <w:rFonts w:ascii="Times New Roman" w:hAnsi="Times New Roman" w:cs="Times New Roman"/>
          <w:i/>
          <w:sz w:val="24"/>
          <w:szCs w:val="24"/>
        </w:rPr>
        <w:t>Shamva Flora</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2000 (2) ZLR 210 (H) 217 C – E principles governing amendments were set out as:</w:t>
      </w:r>
    </w:p>
    <w:p w:rsidR="007521EC" w:rsidRDefault="007521EC" w:rsidP="00F51982">
      <w:pPr>
        <w:spacing w:after="0" w:line="240" w:lineRule="auto"/>
        <w:jc w:val="both"/>
        <w:rPr>
          <w:rFonts w:ascii="Times New Roman" w:hAnsi="Times New Roman" w:cs="Times New Roman"/>
          <w:sz w:val="24"/>
          <w:szCs w:val="24"/>
        </w:rPr>
      </w:pPr>
    </w:p>
    <w:p w:rsidR="007521EC" w:rsidRDefault="007521EC" w:rsidP="007521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court has a discretion whether to grant or refuse an amendment.</w:t>
      </w:r>
    </w:p>
    <w:p w:rsidR="007521EC" w:rsidRDefault="007521EC" w:rsidP="007521EC">
      <w:pPr>
        <w:spacing w:after="0" w:line="240" w:lineRule="auto"/>
        <w:ind w:left="720"/>
        <w:jc w:val="both"/>
        <w:rPr>
          <w:rFonts w:ascii="Times New Roman" w:hAnsi="Times New Roman" w:cs="Times New Roman"/>
          <w:sz w:val="24"/>
          <w:szCs w:val="24"/>
        </w:rPr>
      </w:pPr>
    </w:p>
    <w:p w:rsidR="007521EC" w:rsidRDefault="007521EC" w:rsidP="007521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An amendment cannot be granted for the mere asking</w:t>
      </w:r>
      <w:r w:rsidR="002B21E4">
        <w:rPr>
          <w:rFonts w:ascii="Times New Roman" w:hAnsi="Times New Roman" w:cs="Times New Roman"/>
          <w:sz w:val="24"/>
          <w:szCs w:val="24"/>
        </w:rPr>
        <w:t>,</w:t>
      </w:r>
      <w:r>
        <w:rPr>
          <w:rFonts w:ascii="Times New Roman" w:hAnsi="Times New Roman" w:cs="Times New Roman"/>
          <w:sz w:val="24"/>
          <w:szCs w:val="24"/>
        </w:rPr>
        <w:t xml:space="preserve"> some explanation must be offered therefore.</w:t>
      </w:r>
    </w:p>
    <w:p w:rsidR="007521EC" w:rsidRDefault="007521EC" w:rsidP="007521EC">
      <w:pPr>
        <w:spacing w:after="0" w:line="240" w:lineRule="auto"/>
        <w:ind w:left="1440" w:hanging="720"/>
        <w:jc w:val="both"/>
        <w:rPr>
          <w:rFonts w:ascii="Times New Roman" w:hAnsi="Times New Roman" w:cs="Times New Roman"/>
          <w:sz w:val="24"/>
          <w:szCs w:val="24"/>
        </w:rPr>
      </w:pPr>
    </w:p>
    <w:p w:rsidR="007521EC" w:rsidRDefault="007521EC" w:rsidP="007521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applicant must show that </w:t>
      </w:r>
      <w:r>
        <w:rPr>
          <w:rFonts w:ascii="Times New Roman" w:hAnsi="Times New Roman" w:cs="Times New Roman"/>
          <w:i/>
          <w:sz w:val="24"/>
          <w:szCs w:val="24"/>
        </w:rPr>
        <w:t>prima facie</w:t>
      </w:r>
      <w:r>
        <w:rPr>
          <w:rFonts w:ascii="Times New Roman" w:hAnsi="Times New Roman" w:cs="Times New Roman"/>
          <w:sz w:val="24"/>
          <w:szCs w:val="24"/>
        </w:rPr>
        <w:t xml:space="preserve"> the amendment (has something deserving of consideration, a triable issue.</w:t>
      </w:r>
    </w:p>
    <w:p w:rsidR="007521EC" w:rsidRDefault="007521EC" w:rsidP="007521EC">
      <w:pPr>
        <w:spacing w:after="0" w:line="240" w:lineRule="auto"/>
        <w:ind w:left="1440" w:hanging="720"/>
        <w:jc w:val="both"/>
        <w:rPr>
          <w:rFonts w:ascii="Times New Roman" w:hAnsi="Times New Roman" w:cs="Times New Roman"/>
          <w:sz w:val="24"/>
          <w:szCs w:val="24"/>
        </w:rPr>
      </w:pPr>
    </w:p>
    <w:p w:rsidR="007521EC" w:rsidRDefault="007521EC" w:rsidP="007521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modern tendency lies in favour of an amendment if such ‘facilitates the proper ventilation of the dispute between the parties.’</w:t>
      </w:r>
    </w:p>
    <w:p w:rsidR="00F51982" w:rsidRDefault="00F51982" w:rsidP="007521EC">
      <w:pPr>
        <w:spacing w:after="0" w:line="240" w:lineRule="auto"/>
        <w:ind w:left="1440" w:hanging="720"/>
        <w:jc w:val="both"/>
        <w:rPr>
          <w:rFonts w:ascii="Times New Roman" w:hAnsi="Times New Roman" w:cs="Times New Roman"/>
          <w:sz w:val="24"/>
          <w:szCs w:val="24"/>
        </w:rPr>
      </w:pPr>
    </w:p>
    <w:p w:rsidR="00F51982" w:rsidRDefault="00F51982" w:rsidP="007521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party seeking the amendment must not be </w:t>
      </w:r>
      <w:r>
        <w:rPr>
          <w:rFonts w:ascii="Times New Roman" w:hAnsi="Times New Roman" w:cs="Times New Roman"/>
          <w:i/>
          <w:sz w:val="24"/>
          <w:szCs w:val="24"/>
        </w:rPr>
        <w:t>mala fide</w:t>
      </w:r>
      <w:r>
        <w:rPr>
          <w:rFonts w:ascii="Times New Roman" w:hAnsi="Times New Roman" w:cs="Times New Roman"/>
          <w:sz w:val="24"/>
          <w:szCs w:val="24"/>
        </w:rPr>
        <w:t>.</w:t>
      </w:r>
    </w:p>
    <w:p w:rsidR="00F51982" w:rsidRDefault="00F51982" w:rsidP="007521EC">
      <w:pPr>
        <w:spacing w:after="0" w:line="240" w:lineRule="auto"/>
        <w:ind w:left="1440" w:hanging="720"/>
        <w:jc w:val="both"/>
        <w:rPr>
          <w:rFonts w:ascii="Times New Roman" w:hAnsi="Times New Roman" w:cs="Times New Roman"/>
          <w:sz w:val="24"/>
          <w:szCs w:val="24"/>
        </w:rPr>
      </w:pPr>
    </w:p>
    <w:p w:rsidR="00F51982" w:rsidRDefault="00F51982" w:rsidP="007521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It must not ‘cause an injustice to the other side which cannot be compensated by costs.’</w:t>
      </w:r>
    </w:p>
    <w:p w:rsidR="00F51982" w:rsidRDefault="00F51982" w:rsidP="007521EC">
      <w:pPr>
        <w:spacing w:after="0" w:line="240" w:lineRule="auto"/>
        <w:ind w:left="1440" w:hanging="720"/>
        <w:jc w:val="both"/>
        <w:rPr>
          <w:rFonts w:ascii="Times New Roman" w:hAnsi="Times New Roman" w:cs="Times New Roman"/>
          <w:sz w:val="24"/>
          <w:szCs w:val="24"/>
        </w:rPr>
      </w:pPr>
    </w:p>
    <w:p w:rsidR="00F51982" w:rsidRDefault="00F51982" w:rsidP="007521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amendment should not be refused simply to punish the applicant for neglect.</w:t>
      </w:r>
    </w:p>
    <w:p w:rsidR="00F51982" w:rsidRDefault="00F51982" w:rsidP="007521EC">
      <w:pPr>
        <w:spacing w:after="0" w:line="240" w:lineRule="auto"/>
        <w:ind w:left="1440" w:hanging="720"/>
        <w:jc w:val="both"/>
        <w:rPr>
          <w:rFonts w:ascii="Times New Roman" w:hAnsi="Times New Roman" w:cs="Times New Roman"/>
          <w:sz w:val="24"/>
          <w:szCs w:val="24"/>
        </w:rPr>
      </w:pPr>
    </w:p>
    <w:p w:rsidR="00F51982" w:rsidRDefault="00F51982" w:rsidP="007521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 mere loss of time is no reason, in itself, to refuse the application.</w:t>
      </w:r>
    </w:p>
    <w:p w:rsidR="00F51982" w:rsidRDefault="00F51982" w:rsidP="007521EC">
      <w:pPr>
        <w:spacing w:after="0" w:line="240" w:lineRule="auto"/>
        <w:ind w:left="1440" w:hanging="720"/>
        <w:jc w:val="both"/>
        <w:rPr>
          <w:rFonts w:ascii="Times New Roman" w:hAnsi="Times New Roman" w:cs="Times New Roman"/>
          <w:sz w:val="24"/>
          <w:szCs w:val="24"/>
        </w:rPr>
      </w:pPr>
    </w:p>
    <w:p w:rsidR="00F51982" w:rsidRDefault="00F51982" w:rsidP="007521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If the amendment is not sought timeously, some reason must be given.”</w:t>
      </w:r>
    </w:p>
    <w:p w:rsidR="00F51982" w:rsidRDefault="00F51982" w:rsidP="00F51982">
      <w:pPr>
        <w:spacing w:after="0" w:line="360" w:lineRule="auto"/>
        <w:jc w:val="both"/>
        <w:rPr>
          <w:rFonts w:ascii="Times New Roman" w:hAnsi="Times New Roman" w:cs="Times New Roman"/>
          <w:sz w:val="24"/>
          <w:szCs w:val="24"/>
        </w:rPr>
      </w:pPr>
    </w:p>
    <w:p w:rsidR="00F51982" w:rsidRDefault="00F51982" w:rsidP="00F51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propose to be guided by these principle</w:t>
      </w:r>
      <w:r w:rsidR="009E6A42">
        <w:rPr>
          <w:rFonts w:ascii="Times New Roman" w:hAnsi="Times New Roman" w:cs="Times New Roman"/>
          <w:sz w:val="24"/>
          <w:szCs w:val="24"/>
        </w:rPr>
        <w:t xml:space="preserve">s </w:t>
      </w:r>
      <w:r>
        <w:rPr>
          <w:rFonts w:ascii="Times New Roman" w:hAnsi="Times New Roman" w:cs="Times New Roman"/>
          <w:sz w:val="24"/>
          <w:szCs w:val="24"/>
        </w:rPr>
        <w:t xml:space="preserve">in deciding this application. I have already made reference to the provisions of r 132 that an amendment can be made at any stage of proceedings. In </w:t>
      </w:r>
      <w:r>
        <w:rPr>
          <w:rFonts w:ascii="Times New Roman" w:hAnsi="Times New Roman" w:cs="Times New Roman"/>
          <w:i/>
          <w:sz w:val="24"/>
          <w:szCs w:val="24"/>
        </w:rPr>
        <w:t>casu</w:t>
      </w:r>
      <w:r>
        <w:rPr>
          <w:rFonts w:ascii="Times New Roman" w:hAnsi="Times New Roman" w:cs="Times New Roman"/>
          <w:sz w:val="24"/>
          <w:szCs w:val="24"/>
        </w:rPr>
        <w:t>, the matter was once set down for trial but the trial did not take off. It currently awaits set down. Therefore nothing turns on the timing of the application for amendment as the parties have ample time before the set down to deal with the amendment.</w:t>
      </w:r>
    </w:p>
    <w:p w:rsidR="00F51982" w:rsidRDefault="00F51982" w:rsidP="00F51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Pr>
          <w:rFonts w:ascii="Times New Roman" w:hAnsi="Times New Roman" w:cs="Times New Roman"/>
          <w:i/>
          <w:sz w:val="24"/>
          <w:szCs w:val="24"/>
        </w:rPr>
        <w:t>Uriri</w:t>
      </w:r>
      <w:r>
        <w:rPr>
          <w:rFonts w:ascii="Times New Roman" w:hAnsi="Times New Roman" w:cs="Times New Roman"/>
          <w:sz w:val="24"/>
          <w:szCs w:val="24"/>
        </w:rPr>
        <w:t xml:space="preserve"> for the applicant submitted that the proposed amendment was informed by a desire to clarify the cause of action and introduces no new cause of action. The first respondent, who appeared in person and presented his case very well and with authority submitted that the averment that he was unjustly enriched personally was not contained in the original declaration and that its introduction at this late stage is prejudicial to him because that claim has prescribed. I do not agree.</w:t>
      </w:r>
    </w:p>
    <w:p w:rsidR="00F51982" w:rsidRDefault="00F51982" w:rsidP="00F51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claim has always been for payment of </w:t>
      </w:r>
      <w:r w:rsidR="009E5860">
        <w:rPr>
          <w:rFonts w:ascii="Times New Roman" w:hAnsi="Times New Roman" w:cs="Times New Roman"/>
          <w:sz w:val="24"/>
          <w:szCs w:val="24"/>
        </w:rPr>
        <w:t>$900 000-00 against the second respondents jointly and severely. The first respondent had already been roped in on the allegation of negligence, fraud and acting without due care. Unjust enrichment had already been pleaded and it is the clarity of that pleading which was lacking. To my mind, there</w:t>
      </w:r>
      <w:r w:rsidR="000D7276">
        <w:rPr>
          <w:rFonts w:ascii="Times New Roman" w:hAnsi="Times New Roman" w:cs="Times New Roman"/>
          <w:sz w:val="24"/>
          <w:szCs w:val="24"/>
        </w:rPr>
        <w:t xml:space="preserve"> is therefore a pressing need to effect an amendment that would properly ventilate the real dispute between the parties.</w:t>
      </w:r>
    </w:p>
    <w:p w:rsidR="000D7276" w:rsidRDefault="000D7276" w:rsidP="00F51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find any prejudice that can be suffered by the first respondent if the proposed amendment is granted. He was always being sued for $900 000-00 in his personal capacity and the claim on the basis of unjust enrichment was always there only that it had not been pleaded with sufficient clarity hence the need to effect an amendment.</w:t>
      </w:r>
    </w:p>
    <w:p w:rsidR="000D7276" w:rsidRDefault="000D7276" w:rsidP="00F51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given a satisfactory explanation for seeking the amendment and it is desirable, in light of the numerous changes in the declaration, that a new declaration as amended incorporating all the amendments, be filed in terms of r 133. I am persuaded that indeed the proposed amendment bellie</w:t>
      </w:r>
      <w:r w:rsidR="002B21E4">
        <w:rPr>
          <w:rFonts w:ascii="Times New Roman" w:hAnsi="Times New Roman" w:cs="Times New Roman"/>
          <w:sz w:val="24"/>
          <w:szCs w:val="24"/>
        </w:rPr>
        <w:t>s</w:t>
      </w:r>
      <w:r>
        <w:rPr>
          <w:rFonts w:ascii="Times New Roman" w:hAnsi="Times New Roman" w:cs="Times New Roman"/>
          <w:sz w:val="24"/>
          <w:szCs w:val="24"/>
        </w:rPr>
        <w:t xml:space="preserve"> real triable issues. For instance, it is pertinent that the trial court decides the issue of whether the first respondent was unjustly enriched at the expense of the applicant.</w:t>
      </w:r>
    </w:p>
    <w:p w:rsidR="000D7276" w:rsidRDefault="000D7276" w:rsidP="00F51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my mind the proposed amendment is an honest one propelled by a genuine desire to succinctly ventilate the dispute between the parties. To the extent that it does not introduce new material, it cannot, by any stretch of the imagination be said to be </w:t>
      </w:r>
      <w:r>
        <w:rPr>
          <w:rFonts w:ascii="Times New Roman" w:hAnsi="Times New Roman" w:cs="Times New Roman"/>
          <w:i/>
          <w:sz w:val="24"/>
          <w:szCs w:val="24"/>
        </w:rPr>
        <w:t>mala fide</w:t>
      </w:r>
      <w:r w:rsidR="002C3638">
        <w:rPr>
          <w:rFonts w:ascii="Times New Roman" w:hAnsi="Times New Roman" w:cs="Times New Roman"/>
          <w:sz w:val="24"/>
          <w:szCs w:val="24"/>
        </w:rPr>
        <w:t xml:space="preserve"> and cannot cause an injustice between the parties.</w:t>
      </w:r>
    </w:p>
    <w:p w:rsidR="002C3638" w:rsidRDefault="002C3638" w:rsidP="00F51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stated that this is a matter that is yet to be set down for trial and as such the timing of the amendment is certainly not an issue. The parties still have more than enough time to deal with it. In all circumstances, justice demands that the amendment be granted in order to effectively arm the court to determine the dispute between the parties.</w:t>
      </w:r>
    </w:p>
    <w:p w:rsidR="002C3638" w:rsidRDefault="002C3638" w:rsidP="00F51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2C3638" w:rsidRDefault="002C3638" w:rsidP="002C3638">
      <w:pPr>
        <w:spacing w:after="0" w:line="240" w:lineRule="auto"/>
        <w:jc w:val="both"/>
        <w:rPr>
          <w:rFonts w:ascii="Times New Roman" w:hAnsi="Times New Roman" w:cs="Times New Roman"/>
          <w:sz w:val="24"/>
          <w:szCs w:val="24"/>
        </w:rPr>
      </w:pPr>
    </w:p>
    <w:p w:rsidR="002C3638" w:rsidRDefault="002C3638" w:rsidP="002C36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 be and is hereby granted leave to amend its declaration by the substitution of the original declaration with the draft annexed to this application as annexure “D”.</w:t>
      </w:r>
    </w:p>
    <w:p w:rsidR="002C3638" w:rsidRDefault="002C3638" w:rsidP="002C36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said amended declaration shall be filed within five days of this order and a copy served upon the respondents.</w:t>
      </w:r>
    </w:p>
    <w:p w:rsidR="002C3638" w:rsidRDefault="002C3638" w:rsidP="002C36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be and are hereby granted leave to amend any of their pleadings, if they so wish, within twenty days of service of the amended declaration upon them.</w:t>
      </w:r>
    </w:p>
    <w:p w:rsidR="002C3638" w:rsidRDefault="002C3638" w:rsidP="002C36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of this application shall be costs in the main action.</w:t>
      </w:r>
    </w:p>
    <w:p w:rsidR="002C3638" w:rsidRDefault="002C3638" w:rsidP="002C3638">
      <w:pPr>
        <w:spacing w:after="0" w:line="360" w:lineRule="auto"/>
        <w:jc w:val="both"/>
        <w:rPr>
          <w:rFonts w:ascii="Times New Roman" w:hAnsi="Times New Roman" w:cs="Times New Roman"/>
          <w:sz w:val="24"/>
          <w:szCs w:val="24"/>
        </w:rPr>
      </w:pPr>
    </w:p>
    <w:p w:rsidR="002C3638" w:rsidRDefault="002C3638" w:rsidP="002C3638">
      <w:pPr>
        <w:spacing w:after="0" w:line="360" w:lineRule="auto"/>
        <w:jc w:val="both"/>
        <w:rPr>
          <w:rFonts w:ascii="Times New Roman" w:hAnsi="Times New Roman" w:cs="Times New Roman"/>
          <w:sz w:val="24"/>
          <w:szCs w:val="24"/>
        </w:rPr>
      </w:pPr>
    </w:p>
    <w:p w:rsidR="002C3638" w:rsidRDefault="002B21E4" w:rsidP="002C36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Pr>
          <w:rFonts w:ascii="Times New Roman" w:hAnsi="Times New Roman" w:cs="Times New Roman"/>
          <w:sz w:val="24"/>
          <w:szCs w:val="24"/>
        </w:rPr>
        <w:t>,</w:t>
      </w:r>
      <w:r w:rsidR="002C3638">
        <w:rPr>
          <w:rFonts w:ascii="Times New Roman" w:hAnsi="Times New Roman" w:cs="Times New Roman"/>
          <w:sz w:val="24"/>
          <w:szCs w:val="24"/>
        </w:rPr>
        <w:t xml:space="preserve"> applicant’s legal practitioners</w:t>
      </w:r>
    </w:p>
    <w:p w:rsidR="002C3638" w:rsidRPr="002C3638" w:rsidRDefault="002C3638" w:rsidP="002C36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first respondent’s legal practitioners</w:t>
      </w:r>
    </w:p>
    <w:p w:rsidR="002C3638" w:rsidRPr="002C3638" w:rsidRDefault="002C3638" w:rsidP="002C3638">
      <w:pPr>
        <w:spacing w:after="0" w:line="360" w:lineRule="auto"/>
        <w:jc w:val="both"/>
        <w:rPr>
          <w:rFonts w:ascii="Times New Roman" w:hAnsi="Times New Roman" w:cs="Times New Roman"/>
          <w:sz w:val="24"/>
          <w:szCs w:val="24"/>
        </w:rPr>
      </w:pPr>
      <w:r w:rsidRPr="002C3638">
        <w:rPr>
          <w:rFonts w:ascii="Times New Roman" w:hAnsi="Times New Roman" w:cs="Times New Roman"/>
          <w:sz w:val="24"/>
          <w:szCs w:val="24"/>
        </w:rPr>
        <w:t xml:space="preserve"> </w:t>
      </w:r>
    </w:p>
    <w:p w:rsidR="007521EC" w:rsidRPr="007521EC" w:rsidRDefault="007521EC" w:rsidP="007521EC">
      <w:pPr>
        <w:spacing w:after="0" w:line="240" w:lineRule="auto"/>
        <w:ind w:left="1440" w:hanging="720"/>
        <w:jc w:val="both"/>
        <w:rPr>
          <w:rFonts w:ascii="Times New Roman" w:hAnsi="Times New Roman" w:cs="Times New Roman"/>
          <w:sz w:val="24"/>
          <w:szCs w:val="24"/>
        </w:rPr>
      </w:pPr>
    </w:p>
    <w:p w:rsidR="007521EC" w:rsidRPr="007521EC" w:rsidRDefault="007521EC" w:rsidP="007521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A33BF1" w:rsidRPr="00AE452D" w:rsidRDefault="00A33BF1" w:rsidP="00A33BF1">
      <w:pPr>
        <w:spacing w:after="0" w:line="240" w:lineRule="auto"/>
        <w:ind w:left="720"/>
        <w:jc w:val="both"/>
        <w:rPr>
          <w:rFonts w:ascii="Times New Roman" w:hAnsi="Times New Roman" w:cs="Times New Roman"/>
          <w:sz w:val="24"/>
          <w:szCs w:val="24"/>
        </w:rPr>
      </w:pPr>
    </w:p>
    <w:p w:rsidR="00AE452D" w:rsidRPr="00D05986" w:rsidRDefault="00AE452D" w:rsidP="00AE452D">
      <w:pPr>
        <w:spacing w:after="0" w:line="240" w:lineRule="auto"/>
        <w:ind w:left="720"/>
        <w:jc w:val="both"/>
        <w:rPr>
          <w:rFonts w:ascii="Times New Roman" w:hAnsi="Times New Roman" w:cs="Times New Roman"/>
          <w:sz w:val="24"/>
          <w:szCs w:val="24"/>
          <w:u w:val="single"/>
        </w:rPr>
      </w:pPr>
    </w:p>
    <w:p w:rsidR="009B39FD" w:rsidRPr="009B39FD" w:rsidRDefault="009B39FD" w:rsidP="00193682">
      <w:pPr>
        <w:spacing w:after="0" w:line="240" w:lineRule="auto"/>
        <w:jc w:val="both"/>
        <w:rPr>
          <w:rFonts w:ascii="Times New Roman" w:hAnsi="Times New Roman" w:cs="Times New Roman"/>
          <w:sz w:val="24"/>
          <w:szCs w:val="24"/>
        </w:rPr>
      </w:pPr>
    </w:p>
    <w:sectPr w:rsidR="009B39FD" w:rsidRPr="009B39F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824" w:rsidRDefault="008A2824" w:rsidP="001175E8">
      <w:pPr>
        <w:spacing w:after="0" w:line="240" w:lineRule="auto"/>
      </w:pPr>
      <w:r>
        <w:separator/>
      </w:r>
    </w:p>
  </w:endnote>
  <w:endnote w:type="continuationSeparator" w:id="0">
    <w:p w:rsidR="008A2824" w:rsidRDefault="008A2824" w:rsidP="001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824" w:rsidRDefault="008A2824" w:rsidP="001175E8">
      <w:pPr>
        <w:spacing w:after="0" w:line="240" w:lineRule="auto"/>
      </w:pPr>
      <w:r>
        <w:separator/>
      </w:r>
    </w:p>
  </w:footnote>
  <w:footnote w:type="continuationSeparator" w:id="0">
    <w:p w:rsidR="008A2824" w:rsidRDefault="008A2824" w:rsidP="00117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141314"/>
      <w:docPartObj>
        <w:docPartGallery w:val="Page Numbers (Top of Page)"/>
        <w:docPartUnique/>
      </w:docPartObj>
    </w:sdtPr>
    <w:sdtEndPr>
      <w:rPr>
        <w:noProof/>
      </w:rPr>
    </w:sdtEndPr>
    <w:sdtContent>
      <w:p w:rsidR="001175E8" w:rsidRDefault="001175E8">
        <w:pPr>
          <w:pStyle w:val="Header"/>
          <w:jc w:val="right"/>
          <w:rPr>
            <w:noProof/>
          </w:rPr>
        </w:pPr>
        <w:r>
          <w:fldChar w:fldCharType="begin"/>
        </w:r>
        <w:r>
          <w:instrText xml:space="preserve"> PAGE   \* MERGEFORMAT </w:instrText>
        </w:r>
        <w:r>
          <w:fldChar w:fldCharType="separate"/>
        </w:r>
        <w:r w:rsidR="008127E7">
          <w:rPr>
            <w:noProof/>
          </w:rPr>
          <w:t>1</w:t>
        </w:r>
        <w:r>
          <w:rPr>
            <w:noProof/>
          </w:rPr>
          <w:fldChar w:fldCharType="end"/>
        </w:r>
      </w:p>
      <w:p w:rsidR="001175E8" w:rsidRDefault="001175E8">
        <w:pPr>
          <w:pStyle w:val="Header"/>
          <w:jc w:val="right"/>
          <w:rPr>
            <w:noProof/>
          </w:rPr>
        </w:pPr>
        <w:r>
          <w:rPr>
            <w:noProof/>
          </w:rPr>
          <w:t>HH</w:t>
        </w:r>
        <w:r w:rsidR="00A33E35">
          <w:rPr>
            <w:noProof/>
          </w:rPr>
          <w:t xml:space="preserve"> 159-2013</w:t>
        </w:r>
      </w:p>
      <w:p w:rsidR="001175E8" w:rsidRDefault="001175E8">
        <w:pPr>
          <w:pStyle w:val="Header"/>
          <w:jc w:val="right"/>
        </w:pPr>
        <w:r>
          <w:rPr>
            <w:noProof/>
          </w:rPr>
          <w:t>HC 781/08</w:t>
        </w:r>
      </w:p>
    </w:sdtContent>
  </w:sdt>
  <w:p w:rsidR="001175E8" w:rsidRDefault="00117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A4317"/>
    <w:multiLevelType w:val="hybridMultilevel"/>
    <w:tmpl w:val="FAC033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FD"/>
    <w:rsid w:val="00012238"/>
    <w:rsid w:val="000D7276"/>
    <w:rsid w:val="001175E8"/>
    <w:rsid w:val="00186925"/>
    <w:rsid w:val="00193682"/>
    <w:rsid w:val="001E6CF6"/>
    <w:rsid w:val="002739B0"/>
    <w:rsid w:val="002B21E4"/>
    <w:rsid w:val="002C3638"/>
    <w:rsid w:val="0054303A"/>
    <w:rsid w:val="007521EC"/>
    <w:rsid w:val="007F40E9"/>
    <w:rsid w:val="008127E7"/>
    <w:rsid w:val="008338BA"/>
    <w:rsid w:val="00845570"/>
    <w:rsid w:val="008A2824"/>
    <w:rsid w:val="009A152F"/>
    <w:rsid w:val="009B39FD"/>
    <w:rsid w:val="009E5860"/>
    <w:rsid w:val="009E6A42"/>
    <w:rsid w:val="00A33BF1"/>
    <w:rsid w:val="00A33E35"/>
    <w:rsid w:val="00AE452D"/>
    <w:rsid w:val="00B95E0D"/>
    <w:rsid w:val="00BC4E58"/>
    <w:rsid w:val="00CC2117"/>
    <w:rsid w:val="00D05986"/>
    <w:rsid w:val="00D3434F"/>
    <w:rsid w:val="00E31DF5"/>
    <w:rsid w:val="00F519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638"/>
    <w:pPr>
      <w:ind w:left="720"/>
      <w:contextualSpacing/>
    </w:pPr>
  </w:style>
  <w:style w:type="paragraph" w:styleId="Header">
    <w:name w:val="header"/>
    <w:basedOn w:val="Normal"/>
    <w:link w:val="HeaderChar"/>
    <w:uiPriority w:val="99"/>
    <w:unhideWhenUsed/>
    <w:rsid w:val="00117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5E8"/>
  </w:style>
  <w:style w:type="paragraph" w:styleId="Footer">
    <w:name w:val="footer"/>
    <w:basedOn w:val="Normal"/>
    <w:link w:val="FooterChar"/>
    <w:uiPriority w:val="99"/>
    <w:unhideWhenUsed/>
    <w:rsid w:val="00117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638"/>
    <w:pPr>
      <w:ind w:left="720"/>
      <w:contextualSpacing/>
    </w:pPr>
  </w:style>
  <w:style w:type="paragraph" w:styleId="Header">
    <w:name w:val="header"/>
    <w:basedOn w:val="Normal"/>
    <w:link w:val="HeaderChar"/>
    <w:uiPriority w:val="99"/>
    <w:unhideWhenUsed/>
    <w:rsid w:val="00117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5E8"/>
  </w:style>
  <w:style w:type="paragraph" w:styleId="Footer">
    <w:name w:val="footer"/>
    <w:basedOn w:val="Normal"/>
    <w:link w:val="FooterChar"/>
    <w:uiPriority w:val="99"/>
    <w:unhideWhenUsed/>
    <w:rsid w:val="00117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2013-05-28T13:56:00Z</dcterms:created>
  <dcterms:modified xsi:type="dcterms:W3CDTF">2013-05-28T13:56:00Z</dcterms:modified>
</cp:coreProperties>
</file>