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sz w:val="24"/>
          <w:szCs w:val="24"/>
        </w:rPr>
        <w:t>KILLIAN JOJO MAZARURA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3DD5">
        <w:rPr>
          <w:rFonts w:ascii="Times New Roman" w:hAnsi="Times New Roman" w:cs="Times New Roman"/>
          <w:sz w:val="24"/>
          <w:szCs w:val="24"/>
        </w:rPr>
        <w:t xml:space="preserve"> </w:t>
      </w:r>
    </w:p>
    <w:p w:rsidR="00514B49" w:rsidRPr="00BA3DD5" w:rsidRDefault="00514B49" w:rsidP="00514B49">
      <w:pPr>
        <w:spacing w:after="0"/>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sz w:val="24"/>
          <w:szCs w:val="24"/>
        </w:rPr>
        <w:t>DAVID BESELEMU</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sz w:val="24"/>
          <w:szCs w:val="24"/>
        </w:rPr>
        <w:t>MAFUSIRE J</w:t>
      </w:r>
    </w:p>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sz w:val="24"/>
          <w:szCs w:val="24"/>
        </w:rPr>
        <w:t>HARARE, 19, 20, 24 March 2013</w:t>
      </w:r>
      <w:r w:rsidR="00010AF9">
        <w:rPr>
          <w:rFonts w:ascii="Times New Roman" w:hAnsi="Times New Roman" w:cs="Times New Roman"/>
          <w:sz w:val="24"/>
          <w:szCs w:val="24"/>
        </w:rPr>
        <w:t xml:space="preserve"> </w:t>
      </w:r>
      <w:r w:rsidRPr="00BA3DD5">
        <w:rPr>
          <w:rFonts w:ascii="Times New Roman" w:hAnsi="Times New Roman" w:cs="Times New Roman"/>
          <w:sz w:val="24"/>
          <w:szCs w:val="24"/>
        </w:rPr>
        <w:t>&amp;</w:t>
      </w:r>
      <w:r w:rsidR="00010AF9">
        <w:rPr>
          <w:rFonts w:ascii="Times New Roman" w:hAnsi="Times New Roman" w:cs="Times New Roman"/>
          <w:sz w:val="24"/>
          <w:szCs w:val="24"/>
        </w:rPr>
        <w:t xml:space="preserve"> </w:t>
      </w:r>
      <w:r>
        <w:rPr>
          <w:rFonts w:ascii="Times New Roman" w:hAnsi="Times New Roman" w:cs="Times New Roman"/>
          <w:sz w:val="24"/>
          <w:szCs w:val="24"/>
        </w:rPr>
        <w:t>8</w:t>
      </w:r>
      <w:r w:rsidR="00010AF9">
        <w:rPr>
          <w:rFonts w:ascii="Times New Roman" w:hAnsi="Times New Roman" w:cs="Times New Roman"/>
          <w:sz w:val="24"/>
          <w:szCs w:val="24"/>
        </w:rPr>
        <w:t xml:space="preserve"> </w:t>
      </w:r>
      <w:bookmarkStart w:id="0" w:name="_GoBack"/>
      <w:bookmarkEnd w:id="0"/>
      <w:r w:rsidRPr="00BA3DD5">
        <w:rPr>
          <w:rFonts w:ascii="Times New Roman" w:hAnsi="Times New Roman" w:cs="Times New Roman"/>
          <w:sz w:val="24"/>
          <w:szCs w:val="24"/>
        </w:rPr>
        <w:t>May 2013</w:t>
      </w: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r w:rsidRPr="00BA3DD5">
        <w:rPr>
          <w:rFonts w:ascii="Times New Roman" w:hAnsi="Times New Roman" w:cs="Times New Roman"/>
          <w:i/>
          <w:sz w:val="24"/>
          <w:szCs w:val="24"/>
        </w:rPr>
        <w:t>S</w:t>
      </w:r>
      <w:r>
        <w:rPr>
          <w:rFonts w:ascii="Times New Roman" w:hAnsi="Times New Roman" w:cs="Times New Roman"/>
          <w:i/>
          <w:sz w:val="24"/>
          <w:szCs w:val="24"/>
        </w:rPr>
        <w:t>.</w:t>
      </w:r>
      <w:r w:rsidRPr="00BA3DD5">
        <w:rPr>
          <w:rFonts w:ascii="Times New Roman" w:hAnsi="Times New Roman" w:cs="Times New Roman"/>
          <w:i/>
          <w:sz w:val="24"/>
          <w:szCs w:val="24"/>
        </w:rPr>
        <w:t xml:space="preserve"> </w:t>
      </w:r>
      <w:proofErr w:type="spellStart"/>
      <w:r w:rsidRPr="00BA3DD5">
        <w:rPr>
          <w:rFonts w:ascii="Times New Roman" w:hAnsi="Times New Roman" w:cs="Times New Roman"/>
          <w:i/>
          <w:sz w:val="24"/>
          <w:szCs w:val="24"/>
        </w:rPr>
        <w:t>Hashiti</w:t>
      </w:r>
      <w:proofErr w:type="spellEnd"/>
      <w:r>
        <w:rPr>
          <w:rFonts w:ascii="Times New Roman" w:hAnsi="Times New Roman" w:cs="Times New Roman"/>
          <w:i/>
          <w:sz w:val="24"/>
          <w:szCs w:val="24"/>
        </w:rPr>
        <w:t>,</w:t>
      </w:r>
      <w:r w:rsidRPr="00BA3DD5">
        <w:rPr>
          <w:rFonts w:ascii="Times New Roman" w:hAnsi="Times New Roman" w:cs="Times New Roman"/>
          <w:sz w:val="24"/>
          <w:szCs w:val="24"/>
        </w:rPr>
        <w:t xml:space="preserve"> for the Plaintiff</w:t>
      </w:r>
    </w:p>
    <w:p w:rsidR="00514B49" w:rsidRDefault="00514B49" w:rsidP="00514B49">
      <w:pPr>
        <w:spacing w:after="0"/>
        <w:rPr>
          <w:rFonts w:ascii="Times New Roman" w:hAnsi="Times New Roman" w:cs="Times New Roman"/>
          <w:sz w:val="24"/>
          <w:szCs w:val="24"/>
        </w:rPr>
      </w:pPr>
      <w:r w:rsidRPr="00BA3DD5">
        <w:rPr>
          <w:rFonts w:ascii="Times New Roman" w:hAnsi="Times New Roman" w:cs="Times New Roman"/>
          <w:i/>
          <w:sz w:val="24"/>
          <w:szCs w:val="24"/>
        </w:rPr>
        <w:t xml:space="preserve">M </w:t>
      </w:r>
      <w:r>
        <w:rPr>
          <w:rFonts w:ascii="Times New Roman" w:hAnsi="Times New Roman" w:cs="Times New Roman"/>
          <w:i/>
          <w:sz w:val="24"/>
          <w:szCs w:val="24"/>
        </w:rPr>
        <w:t>.</w:t>
      </w:r>
      <w:proofErr w:type="spellStart"/>
      <w:r w:rsidRPr="00BA3DD5">
        <w:rPr>
          <w:rFonts w:ascii="Times New Roman" w:hAnsi="Times New Roman" w:cs="Times New Roman"/>
          <w:i/>
          <w:sz w:val="24"/>
          <w:szCs w:val="24"/>
        </w:rPr>
        <w:t>Chasakara</w:t>
      </w:r>
      <w:proofErr w:type="spellEnd"/>
      <w:r>
        <w:rPr>
          <w:rFonts w:ascii="Times New Roman" w:hAnsi="Times New Roman" w:cs="Times New Roman"/>
          <w:sz w:val="24"/>
          <w:szCs w:val="24"/>
        </w:rPr>
        <w:t xml:space="preserve">, </w:t>
      </w:r>
      <w:r w:rsidRPr="00BA3DD5">
        <w:rPr>
          <w:rFonts w:ascii="Times New Roman" w:hAnsi="Times New Roman" w:cs="Times New Roman"/>
          <w:sz w:val="24"/>
          <w:szCs w:val="24"/>
        </w:rPr>
        <w:t xml:space="preserve">for the Defendant </w:t>
      </w: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line="360" w:lineRule="auto"/>
        <w:ind w:firstLine="720"/>
        <w:jc w:val="both"/>
        <w:rPr>
          <w:rFonts w:ascii="Times New Roman" w:hAnsi="Times New Roman" w:cs="Times New Roman"/>
          <w:sz w:val="24"/>
          <w:szCs w:val="24"/>
        </w:rPr>
      </w:pPr>
      <w:r w:rsidRPr="007A2B71">
        <w:rPr>
          <w:rFonts w:ascii="Times New Roman" w:hAnsi="Times New Roman" w:cs="Times New Roman"/>
          <w:sz w:val="24"/>
          <w:szCs w:val="24"/>
        </w:rPr>
        <w:t>MAFUSIRE J:</w:t>
      </w:r>
      <w:r w:rsidRPr="00BA3DD5">
        <w:rPr>
          <w:rFonts w:ascii="Times New Roman" w:hAnsi="Times New Roman" w:cs="Times New Roman"/>
          <w:b/>
          <w:sz w:val="24"/>
          <w:szCs w:val="24"/>
        </w:rPr>
        <w:t xml:space="preserve"> </w:t>
      </w:r>
      <w:r w:rsidRPr="00BA3DD5">
        <w:rPr>
          <w:rFonts w:ascii="Times New Roman" w:hAnsi="Times New Roman" w:cs="Times New Roman"/>
          <w:sz w:val="24"/>
          <w:szCs w:val="24"/>
        </w:rPr>
        <w:t>The plaintiff claimed</w:t>
      </w:r>
      <w:r>
        <w:rPr>
          <w:rFonts w:ascii="Times New Roman" w:hAnsi="Times New Roman" w:cs="Times New Roman"/>
          <w:sz w:val="24"/>
          <w:szCs w:val="24"/>
        </w:rPr>
        <w:t xml:space="preserve"> </w:t>
      </w:r>
      <w:r w:rsidRPr="00BA3DD5">
        <w:rPr>
          <w:rFonts w:ascii="Times New Roman" w:hAnsi="Times New Roman" w:cs="Times New Roman"/>
          <w:sz w:val="24"/>
          <w:szCs w:val="24"/>
        </w:rPr>
        <w:t xml:space="preserve">damages against the defendant in respect of his shop at </w:t>
      </w:r>
      <w:proofErr w:type="spellStart"/>
      <w:r w:rsidRPr="00BA3DD5">
        <w:rPr>
          <w:rFonts w:ascii="Times New Roman" w:hAnsi="Times New Roman" w:cs="Times New Roman"/>
          <w:sz w:val="24"/>
          <w:szCs w:val="24"/>
        </w:rPr>
        <w:t>Murehwa</w:t>
      </w:r>
      <w:proofErr w:type="spellEnd"/>
      <w:r w:rsidRPr="00BA3DD5">
        <w:rPr>
          <w:rFonts w:ascii="Times New Roman" w:hAnsi="Times New Roman" w:cs="Times New Roman"/>
          <w:sz w:val="24"/>
          <w:szCs w:val="24"/>
        </w:rPr>
        <w:t xml:space="preserve"> Centre which was gutted by fire at midnight on 8 August 2009. At all </w:t>
      </w:r>
      <w:proofErr w:type="gramStart"/>
      <w:r w:rsidRPr="00BA3DD5">
        <w:rPr>
          <w:rFonts w:ascii="Times New Roman" w:hAnsi="Times New Roman" w:cs="Times New Roman"/>
          <w:sz w:val="24"/>
          <w:szCs w:val="24"/>
        </w:rPr>
        <w:t>material</w:t>
      </w:r>
      <w:proofErr w:type="gramEnd"/>
      <w:r w:rsidRPr="00BA3DD5">
        <w:rPr>
          <w:rFonts w:ascii="Times New Roman" w:hAnsi="Times New Roman" w:cs="Times New Roman"/>
          <w:sz w:val="24"/>
          <w:szCs w:val="24"/>
        </w:rPr>
        <w:t xml:space="preserve"> times the defendant,</w:t>
      </w:r>
      <w:r>
        <w:rPr>
          <w:rFonts w:ascii="Times New Roman" w:hAnsi="Times New Roman" w:cs="Times New Roman"/>
          <w:sz w:val="24"/>
          <w:szCs w:val="24"/>
        </w:rPr>
        <w:t xml:space="preserve"> </w:t>
      </w:r>
      <w:r w:rsidRPr="00BA3DD5">
        <w:rPr>
          <w:rFonts w:ascii="Times New Roman" w:hAnsi="Times New Roman" w:cs="Times New Roman"/>
          <w:sz w:val="24"/>
          <w:szCs w:val="24"/>
        </w:rPr>
        <w:t>through his company, was renting the shop in terms of a written agreement of lease. The grounds of the plaintiff’s claim were that the defendant’s employees had been negligent in that on the night in question they had neglected to switch off power to the electrical appliances in the shop, especially the chip fryer, resulting in the cooking oil in that appliance overheating to boiling levels leading to an explosion that ignited the shop.</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defendant disputed the claim. He denied that his employees had been negligent in the manner alleged, or at all. He contended that it was their company’s policy that every night after shut down the power supply to the heavy duty equipment such as the chip fryer, the stove, the chicken fryer and the smoke extractor would routinely be switched off and that this had been done on the night of the fire. The quantum of the damages claimed </w:t>
      </w:r>
      <w:r>
        <w:rPr>
          <w:rFonts w:ascii="Times New Roman" w:hAnsi="Times New Roman" w:cs="Times New Roman"/>
          <w:sz w:val="24"/>
          <w:szCs w:val="24"/>
        </w:rPr>
        <w:t xml:space="preserve">by the plaintiff </w:t>
      </w:r>
      <w:r w:rsidRPr="00BA3DD5">
        <w:rPr>
          <w:rFonts w:ascii="Times New Roman" w:hAnsi="Times New Roman" w:cs="Times New Roman"/>
          <w:sz w:val="24"/>
          <w:szCs w:val="24"/>
        </w:rPr>
        <w:t>was also disputed.</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At the pre-trial conference the matter had been referred to trial on four issues, namely, [a] what was the cause of the fire? [b] </w:t>
      </w:r>
      <w:proofErr w:type="gramStart"/>
      <w:r w:rsidRPr="00BA3DD5">
        <w:rPr>
          <w:rFonts w:ascii="Times New Roman" w:hAnsi="Times New Roman" w:cs="Times New Roman"/>
          <w:sz w:val="24"/>
          <w:szCs w:val="24"/>
        </w:rPr>
        <w:t>does</w:t>
      </w:r>
      <w:proofErr w:type="gramEnd"/>
      <w:r w:rsidRPr="00BA3DD5">
        <w:rPr>
          <w:rFonts w:ascii="Times New Roman" w:hAnsi="Times New Roman" w:cs="Times New Roman"/>
          <w:sz w:val="24"/>
          <w:szCs w:val="24"/>
        </w:rPr>
        <w:t xml:space="preserve"> the lease agreement absolve the defendant from liability in the event of a fire? [c] </w:t>
      </w:r>
      <w:proofErr w:type="gramStart"/>
      <w:r w:rsidRPr="00BA3DD5">
        <w:rPr>
          <w:rFonts w:ascii="Times New Roman" w:hAnsi="Times New Roman" w:cs="Times New Roman"/>
          <w:sz w:val="24"/>
          <w:szCs w:val="24"/>
        </w:rPr>
        <w:t>what</w:t>
      </w:r>
      <w:proofErr w:type="gramEnd"/>
      <w:r w:rsidRPr="00BA3DD5">
        <w:rPr>
          <w:rFonts w:ascii="Times New Roman" w:hAnsi="Times New Roman" w:cs="Times New Roman"/>
          <w:sz w:val="24"/>
          <w:szCs w:val="24"/>
        </w:rPr>
        <w:t xml:space="preserve"> is the quantum of damages to be paid by the defendant in the event that he is liable? [d] </w:t>
      </w:r>
      <w:proofErr w:type="gramStart"/>
      <w:r w:rsidRPr="00BA3DD5">
        <w:rPr>
          <w:rFonts w:ascii="Times New Roman" w:hAnsi="Times New Roman" w:cs="Times New Roman"/>
          <w:sz w:val="24"/>
          <w:szCs w:val="24"/>
        </w:rPr>
        <w:t>who</w:t>
      </w:r>
      <w:proofErr w:type="gramEnd"/>
      <w:r w:rsidRPr="00BA3DD5">
        <w:rPr>
          <w:rFonts w:ascii="Times New Roman" w:hAnsi="Times New Roman" w:cs="Times New Roman"/>
          <w:sz w:val="24"/>
          <w:szCs w:val="24"/>
        </w:rPr>
        <w:t xml:space="preserve"> should bear the costs of suit?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Before going into any further details the issue relating to whether or not the defendant was absolved from liability in the event of a fire can be disposed of quickly. The issue evidently stemmed from clause seven of the lease agreement. But that clause is irrelevant. It was plainly a misconception for any party to have invoked it. The clause reads: </w:t>
      </w:r>
    </w:p>
    <w:p w:rsidR="00514B49" w:rsidRPr="00BA3DD5" w:rsidRDefault="00514B49" w:rsidP="00514B49">
      <w:pPr>
        <w:spacing w:after="0"/>
        <w:ind w:firstLine="720"/>
        <w:rPr>
          <w:rFonts w:ascii="Times New Roman" w:hAnsi="Times New Roman" w:cs="Times New Roman"/>
          <w:sz w:val="24"/>
          <w:szCs w:val="24"/>
        </w:rPr>
      </w:pPr>
    </w:p>
    <w:p w:rsidR="00514B49" w:rsidRPr="00BA3DD5" w:rsidRDefault="00514B49" w:rsidP="00514B49">
      <w:pPr>
        <w:spacing w:after="0"/>
        <w:ind w:left="720"/>
        <w:rPr>
          <w:rFonts w:ascii="Times New Roman" w:hAnsi="Times New Roman" w:cs="Times New Roman"/>
          <w:sz w:val="24"/>
          <w:szCs w:val="24"/>
        </w:rPr>
      </w:pPr>
      <w:r w:rsidRPr="00BA3DD5">
        <w:rPr>
          <w:rFonts w:ascii="Times New Roman" w:hAnsi="Times New Roman" w:cs="Times New Roman"/>
          <w:sz w:val="24"/>
          <w:szCs w:val="24"/>
        </w:rPr>
        <w:lastRenderedPageBreak/>
        <w:t>“</w:t>
      </w:r>
      <w:r w:rsidRPr="00BA3DD5">
        <w:rPr>
          <w:rFonts w:ascii="Times New Roman" w:hAnsi="Times New Roman" w:cs="Times New Roman"/>
          <w:i/>
          <w:sz w:val="24"/>
          <w:szCs w:val="24"/>
        </w:rPr>
        <w:t>SEVENTH</w:t>
      </w:r>
      <w:proofErr w:type="gramStart"/>
      <w:r w:rsidRPr="00BA3DD5">
        <w:rPr>
          <w:rFonts w:ascii="Times New Roman" w:hAnsi="Times New Roman" w:cs="Times New Roman"/>
          <w:i/>
          <w:sz w:val="24"/>
          <w:szCs w:val="24"/>
        </w:rPr>
        <w:t>:-</w:t>
      </w:r>
      <w:proofErr w:type="gramEnd"/>
      <w:r w:rsidRPr="00BA3DD5">
        <w:rPr>
          <w:rFonts w:ascii="Times New Roman" w:hAnsi="Times New Roman" w:cs="Times New Roman"/>
          <w:i/>
          <w:sz w:val="24"/>
          <w:szCs w:val="24"/>
        </w:rPr>
        <w:t xml:space="preserve"> In the event of a fire occurring on the premises, the Lessee shall be entitled to a total or partial remission of his rent according to the period for which he is deprived of the beneficial occupation of the premises, but the Lessee shall not have any claim upon the Lessor for damages in consequence of any such deprivation.</w:t>
      </w:r>
      <w:r w:rsidRPr="00BA3DD5">
        <w:rPr>
          <w:rFonts w:ascii="Times New Roman" w:hAnsi="Times New Roman" w:cs="Times New Roman"/>
          <w:sz w:val="24"/>
          <w:szCs w:val="24"/>
        </w:rPr>
        <w: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Thus the lease did not absolve the defendant from liability in the event of a fire, much less one caused by him or his employees, if that </w:t>
      </w:r>
      <w:r>
        <w:rPr>
          <w:rFonts w:ascii="Times New Roman" w:hAnsi="Times New Roman" w:cs="Times New Roman"/>
          <w:sz w:val="24"/>
          <w:szCs w:val="24"/>
        </w:rPr>
        <w:t>be</w:t>
      </w:r>
      <w:r w:rsidRPr="00BA3DD5">
        <w:rPr>
          <w:rFonts w:ascii="Times New Roman" w:hAnsi="Times New Roman" w:cs="Times New Roman"/>
          <w:sz w:val="24"/>
          <w:szCs w:val="24"/>
        </w:rPr>
        <w:t xml:space="preserve"> the case.</w:t>
      </w:r>
      <w:r>
        <w:rPr>
          <w:rFonts w:ascii="Times New Roman" w:hAnsi="Times New Roman" w:cs="Times New Roman"/>
          <w:sz w:val="24"/>
          <w:szCs w:val="24"/>
        </w:rPr>
        <w:t xml:space="preserve"> On the contrary, it was the plaintiff who could claim some form of indemnity in the event of a fire, the defendant being entitled merely to a remission of the rent.</w:t>
      </w:r>
    </w:p>
    <w:p w:rsidR="00514B49" w:rsidRDefault="00514B49" w:rsidP="00514B49">
      <w:pPr>
        <w:spacing w:after="0" w:line="360" w:lineRule="auto"/>
        <w:jc w:val="both"/>
        <w:rPr>
          <w:rFonts w:ascii="Times New Roman" w:hAnsi="Times New Roman" w:cs="Times New Roman"/>
          <w:b/>
          <w:sz w:val="24"/>
          <w:szCs w:val="24"/>
          <w:u w:val="single"/>
        </w:rPr>
      </w:pPr>
    </w:p>
    <w:p w:rsidR="00514B49" w:rsidRDefault="00514B49" w:rsidP="00514B49">
      <w:pPr>
        <w:spacing w:after="0" w:line="360" w:lineRule="auto"/>
        <w:jc w:val="both"/>
        <w:rPr>
          <w:rFonts w:ascii="Times New Roman" w:hAnsi="Times New Roman" w:cs="Times New Roman"/>
          <w:b/>
          <w:sz w:val="24"/>
          <w:szCs w:val="24"/>
          <w:u w:val="single"/>
        </w:rPr>
      </w:pPr>
      <w:r w:rsidRPr="00BA3DD5">
        <w:rPr>
          <w:rFonts w:ascii="Times New Roman" w:hAnsi="Times New Roman" w:cs="Times New Roman"/>
          <w:b/>
          <w:sz w:val="24"/>
          <w:szCs w:val="24"/>
          <w:u w:val="single"/>
        </w:rPr>
        <w:t>LIABILITY</w:t>
      </w:r>
    </w:p>
    <w:p w:rsidR="00514B49" w:rsidRPr="00BA3DD5" w:rsidRDefault="00514B49" w:rsidP="00514B49">
      <w:pPr>
        <w:spacing w:after="0" w:line="360" w:lineRule="auto"/>
        <w:jc w:val="both"/>
        <w:rPr>
          <w:rFonts w:ascii="Times New Roman" w:hAnsi="Times New Roman" w:cs="Times New Roman"/>
          <w:b/>
          <w:sz w:val="24"/>
          <w:szCs w:val="24"/>
          <w:u w:val="single"/>
        </w:rPr>
      </w:pP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In both his pleadings and the testimonies of his witnesses the plaintiff’s case on liability hinged on the alleged negligence of the defendant’s employees in allegedly failing to switch off power to the chip fryer on the night in question </w:t>
      </w:r>
      <w:r>
        <w:rPr>
          <w:rFonts w:ascii="Times New Roman" w:hAnsi="Times New Roman" w:cs="Times New Roman"/>
          <w:sz w:val="24"/>
          <w:szCs w:val="24"/>
        </w:rPr>
        <w:t xml:space="preserve">allegedly </w:t>
      </w:r>
      <w:r w:rsidRPr="00BA3DD5">
        <w:rPr>
          <w:rFonts w:ascii="Times New Roman" w:hAnsi="Times New Roman" w:cs="Times New Roman"/>
          <w:sz w:val="24"/>
          <w:szCs w:val="24"/>
        </w:rPr>
        <w:t>resulting in the oil in that appliance heating up to flammable levels or explosive levels. Paragraph 6 of the plaintiff’s declaration read as follows:</w:t>
      </w:r>
    </w:p>
    <w:p w:rsidR="00514B49" w:rsidRPr="00BA3DD5" w:rsidRDefault="00514B49" w:rsidP="00514B49">
      <w:pPr>
        <w:spacing w:after="0"/>
        <w:ind w:left="720"/>
        <w:rPr>
          <w:rFonts w:ascii="Times New Roman" w:hAnsi="Times New Roman" w:cs="Times New Roman"/>
          <w:sz w:val="24"/>
          <w:szCs w:val="24"/>
        </w:rPr>
      </w:pPr>
      <w:r w:rsidRPr="00BA3DD5">
        <w:rPr>
          <w:rFonts w:ascii="Times New Roman" w:hAnsi="Times New Roman" w:cs="Times New Roman"/>
          <w:sz w:val="24"/>
          <w:szCs w:val="24"/>
        </w:rPr>
        <w:t>“</w:t>
      </w:r>
      <w:r w:rsidRPr="00BA3DD5">
        <w:rPr>
          <w:rFonts w:ascii="Times New Roman" w:hAnsi="Times New Roman" w:cs="Times New Roman"/>
          <w:i/>
          <w:sz w:val="24"/>
          <w:szCs w:val="24"/>
        </w:rPr>
        <w:t>6. According to the findings by ZESA Holdings [Private] Limited</w:t>
      </w:r>
      <w:r>
        <w:rPr>
          <w:rFonts w:ascii="Times New Roman" w:hAnsi="Times New Roman" w:cs="Times New Roman"/>
          <w:i/>
          <w:sz w:val="24"/>
          <w:szCs w:val="24"/>
        </w:rPr>
        <w:t xml:space="preserve"> </w:t>
      </w:r>
      <w:r w:rsidRPr="00BA3DD5">
        <w:rPr>
          <w:rFonts w:ascii="Times New Roman" w:hAnsi="Times New Roman" w:cs="Times New Roman"/>
          <w:i/>
          <w:sz w:val="24"/>
          <w:szCs w:val="24"/>
        </w:rPr>
        <w:t>the fire could have been caused by an oversight to switch off the chip fryer on time or overnight resulting on the oil heating up to flammable/explosive level</w:t>
      </w:r>
      <w:r w:rsidRPr="00BA3DD5">
        <w:rPr>
          <w:rFonts w:ascii="Times New Roman" w:hAnsi="Times New Roman" w:cs="Times New Roman"/>
          <w:sz w:val="24"/>
          <w:szCs w:val="24"/>
        </w:rPr>
        <w:t>”</w:t>
      </w:r>
      <w:r>
        <w:rPr>
          <w:rFonts w:ascii="Times New Roman" w:hAnsi="Times New Roman" w:cs="Times New Roman"/>
          <w:sz w:val="24"/>
          <w:szCs w:val="24"/>
        </w:rPr>
        <w:t>[</w:t>
      </w:r>
      <w:r w:rsidRPr="004C5BEE">
        <w:rPr>
          <w:rFonts w:ascii="Times New Roman" w:hAnsi="Times New Roman" w:cs="Times New Roman"/>
          <w:sz w:val="24"/>
          <w:szCs w:val="24"/>
        </w:rPr>
        <w:t>sic</w:t>
      </w:r>
      <w:r>
        <w:rPr>
          <w:rFonts w:ascii="Times New Roman" w:hAnsi="Times New Roman" w:cs="Times New Roman"/>
          <w:sz w:val="24"/>
          <w:szCs w:val="24"/>
        </w:rPr>
        <w:t>]</w:t>
      </w:r>
    </w:p>
    <w:p w:rsidR="00514B49" w:rsidRDefault="00514B49" w:rsidP="00514B49">
      <w:pPr>
        <w:spacing w:after="0" w:line="360" w:lineRule="auto"/>
        <w:ind w:firstLine="720"/>
        <w:jc w:val="both"/>
        <w:rPr>
          <w:rFonts w:ascii="Times New Roman" w:hAnsi="Times New Roman" w:cs="Times New Roman"/>
          <w:sz w:val="24"/>
          <w:szCs w:val="24"/>
        </w:rPr>
      </w:pP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Throughout the trial the plaintiff’s case was premised on the theory that the power supply to the chip fryer must have been left in the “</w:t>
      </w:r>
      <w:r w:rsidRPr="00BA3DD5">
        <w:rPr>
          <w:rFonts w:ascii="Times New Roman" w:hAnsi="Times New Roman" w:cs="Times New Roman"/>
          <w:i/>
          <w:sz w:val="24"/>
          <w:szCs w:val="24"/>
        </w:rPr>
        <w:t>on</w:t>
      </w:r>
      <w:r w:rsidRPr="00BA3DD5">
        <w:rPr>
          <w:rFonts w:ascii="Times New Roman" w:hAnsi="Times New Roman" w:cs="Times New Roman"/>
          <w:sz w:val="24"/>
          <w:szCs w:val="24"/>
        </w:rPr>
        <w:t xml:space="preserve">” position such that when power </w:t>
      </w:r>
      <w:r>
        <w:rPr>
          <w:rFonts w:ascii="Times New Roman" w:hAnsi="Times New Roman" w:cs="Times New Roman"/>
          <w:sz w:val="24"/>
          <w:szCs w:val="24"/>
        </w:rPr>
        <w:t>had been</w:t>
      </w:r>
      <w:r w:rsidRPr="00BA3DD5">
        <w:rPr>
          <w:rFonts w:ascii="Times New Roman" w:hAnsi="Times New Roman" w:cs="Times New Roman"/>
          <w:sz w:val="24"/>
          <w:szCs w:val="24"/>
        </w:rPr>
        <w:t xml:space="preserve"> restored in the early hours of the morning, long after everyone had retired to bed, the chip fryer must have overheated the oil which in turn must have exploded resulting in the fire. It was common cause that </w:t>
      </w:r>
      <w:r>
        <w:rPr>
          <w:rFonts w:ascii="Times New Roman" w:hAnsi="Times New Roman" w:cs="Times New Roman"/>
          <w:sz w:val="24"/>
          <w:szCs w:val="24"/>
        </w:rPr>
        <w:t xml:space="preserve">due to the system of </w:t>
      </w:r>
      <w:r w:rsidRPr="00BA3DD5">
        <w:rPr>
          <w:rFonts w:ascii="Times New Roman" w:hAnsi="Times New Roman" w:cs="Times New Roman"/>
          <w:sz w:val="24"/>
          <w:szCs w:val="24"/>
        </w:rPr>
        <w:t xml:space="preserve">load shedding </w:t>
      </w:r>
      <w:r>
        <w:rPr>
          <w:rFonts w:ascii="Times New Roman" w:hAnsi="Times New Roman" w:cs="Times New Roman"/>
          <w:sz w:val="24"/>
          <w:szCs w:val="24"/>
        </w:rPr>
        <w:t xml:space="preserve">imposed </w:t>
      </w:r>
      <w:r w:rsidRPr="00BA3DD5">
        <w:rPr>
          <w:rFonts w:ascii="Times New Roman" w:hAnsi="Times New Roman" w:cs="Times New Roman"/>
          <w:sz w:val="24"/>
          <w:szCs w:val="24"/>
        </w:rPr>
        <w:t>by the electricity supply authorities the power supply to the shop and the others adjacent to it had been interrupted at around 6:00 hours on 8 August 2009 and had only been restored at around 21:00h</w:t>
      </w:r>
      <w:r>
        <w:rPr>
          <w:rFonts w:ascii="Times New Roman" w:hAnsi="Times New Roman" w:cs="Times New Roman"/>
          <w:sz w:val="24"/>
          <w:szCs w:val="24"/>
        </w:rPr>
        <w:t>ou</w:t>
      </w:r>
      <w:r w:rsidRPr="00BA3DD5">
        <w:rPr>
          <w:rFonts w:ascii="Times New Roman" w:hAnsi="Times New Roman" w:cs="Times New Roman"/>
          <w:sz w:val="24"/>
          <w:szCs w:val="24"/>
        </w:rPr>
        <w:t>rs when the defendant’s employees were closing the shop.</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In the circumstances I have to assess the evidence led and make a finding on whether or not the plaintiff proved its theory</w:t>
      </w:r>
      <w:r>
        <w:rPr>
          <w:rFonts w:ascii="Times New Roman" w:hAnsi="Times New Roman" w:cs="Times New Roman"/>
          <w:sz w:val="24"/>
          <w:szCs w:val="24"/>
        </w:rPr>
        <w:t xml:space="preserve"> on the cause of the fire</w:t>
      </w:r>
      <w:r w:rsidRPr="00BA3DD5">
        <w:rPr>
          <w:rFonts w:ascii="Times New Roman" w:hAnsi="Times New Roman" w:cs="Times New Roman"/>
          <w:sz w:val="24"/>
          <w:szCs w:val="24"/>
        </w:rPr>
        <w:t xml:space="preserve">.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Much of the evidence was common cause. The defendant operated an eating house or fast foods take away business at the shop.  The chip fryer belonged to the plaintiff. It had been on hire to the defendant. The defendant had ten employees. His wife, </w:t>
      </w:r>
      <w:proofErr w:type="spellStart"/>
      <w:r w:rsidRPr="00BA3DD5">
        <w:rPr>
          <w:rFonts w:ascii="Times New Roman" w:hAnsi="Times New Roman" w:cs="Times New Roman"/>
          <w:sz w:val="24"/>
          <w:szCs w:val="24"/>
        </w:rPr>
        <w:t>Rophina</w:t>
      </w:r>
      <w:proofErr w:type="spellEnd"/>
      <w:r w:rsidRPr="00BA3DD5">
        <w:rPr>
          <w:rFonts w:ascii="Times New Roman" w:hAnsi="Times New Roman" w:cs="Times New Roman"/>
          <w:sz w:val="24"/>
          <w:szCs w:val="24"/>
        </w:rPr>
        <w:t xml:space="preserve"> </w:t>
      </w:r>
      <w:proofErr w:type="spellStart"/>
      <w:r w:rsidRPr="00BA3DD5">
        <w:rPr>
          <w:rFonts w:ascii="Times New Roman" w:hAnsi="Times New Roman" w:cs="Times New Roman"/>
          <w:sz w:val="24"/>
          <w:szCs w:val="24"/>
        </w:rPr>
        <w:t>Beselemu</w:t>
      </w:r>
      <w:proofErr w:type="spellEnd"/>
      <w:r>
        <w:rPr>
          <w:rFonts w:ascii="Times New Roman" w:hAnsi="Times New Roman" w:cs="Times New Roman"/>
          <w:sz w:val="24"/>
          <w:szCs w:val="24"/>
        </w:rPr>
        <w:t>,</w:t>
      </w:r>
      <w:r w:rsidRPr="00BA3DD5">
        <w:rPr>
          <w:rFonts w:ascii="Times New Roman" w:hAnsi="Times New Roman" w:cs="Times New Roman"/>
          <w:sz w:val="24"/>
          <w:szCs w:val="24"/>
        </w:rPr>
        <w:t xml:space="preserve"> was one of the employees </w:t>
      </w:r>
      <w:r>
        <w:rPr>
          <w:rFonts w:ascii="Times New Roman" w:hAnsi="Times New Roman" w:cs="Times New Roman"/>
          <w:sz w:val="24"/>
          <w:szCs w:val="24"/>
        </w:rPr>
        <w:t xml:space="preserve">at the shop </w:t>
      </w:r>
      <w:r w:rsidRPr="00BA3DD5">
        <w:rPr>
          <w:rFonts w:ascii="Times New Roman" w:hAnsi="Times New Roman" w:cs="Times New Roman"/>
          <w:sz w:val="24"/>
          <w:szCs w:val="24"/>
        </w:rPr>
        <w:t xml:space="preserve">and the one </w:t>
      </w:r>
      <w:proofErr w:type="spellStart"/>
      <w:r w:rsidRPr="00BA3DD5">
        <w:rPr>
          <w:rFonts w:ascii="Times New Roman" w:hAnsi="Times New Roman" w:cs="Times New Roman"/>
          <w:sz w:val="24"/>
          <w:szCs w:val="24"/>
        </w:rPr>
        <w:t>overally</w:t>
      </w:r>
      <w:proofErr w:type="spellEnd"/>
      <w:r w:rsidRPr="00BA3DD5">
        <w:rPr>
          <w:rFonts w:ascii="Times New Roman" w:hAnsi="Times New Roman" w:cs="Times New Roman"/>
          <w:sz w:val="24"/>
          <w:szCs w:val="24"/>
        </w:rPr>
        <w:t xml:space="preserve"> in charge of operations. </w:t>
      </w:r>
      <w:r w:rsidRPr="00BA3DD5">
        <w:rPr>
          <w:rFonts w:ascii="Times New Roman" w:hAnsi="Times New Roman" w:cs="Times New Roman"/>
          <w:sz w:val="24"/>
          <w:szCs w:val="24"/>
        </w:rPr>
        <w:lastRenderedPageBreak/>
        <w:t>Power supply to the shop and two of its neighbours was through a 60 amp cable. That was a cable from the power supply and distribution company, the Zimbabwe Electricity Transmission an</w:t>
      </w:r>
      <w:r>
        <w:rPr>
          <w:rFonts w:ascii="Times New Roman" w:hAnsi="Times New Roman" w:cs="Times New Roman"/>
          <w:sz w:val="24"/>
          <w:szCs w:val="24"/>
        </w:rPr>
        <w:t xml:space="preserve">d Distribution Company [ZEDTC]. </w:t>
      </w:r>
      <w:r w:rsidRPr="00BA3DD5">
        <w:rPr>
          <w:rFonts w:ascii="Times New Roman" w:hAnsi="Times New Roman" w:cs="Times New Roman"/>
          <w:sz w:val="24"/>
          <w:szCs w:val="24"/>
        </w:rPr>
        <w:t xml:space="preserve">The </w:t>
      </w:r>
      <w:r>
        <w:rPr>
          <w:rFonts w:ascii="Times New Roman" w:hAnsi="Times New Roman" w:cs="Times New Roman"/>
          <w:sz w:val="24"/>
          <w:szCs w:val="24"/>
        </w:rPr>
        <w:t xml:space="preserve">actual </w:t>
      </w:r>
      <w:r w:rsidRPr="00BA3DD5">
        <w:rPr>
          <w:rFonts w:ascii="Times New Roman" w:hAnsi="Times New Roman" w:cs="Times New Roman"/>
          <w:sz w:val="24"/>
          <w:szCs w:val="24"/>
        </w:rPr>
        <w:t xml:space="preserve">power supply to the defendant’s shop was through a 100 amp cable. That was not a </w:t>
      </w:r>
      <w:r>
        <w:rPr>
          <w:rFonts w:ascii="Times New Roman" w:hAnsi="Times New Roman" w:cs="Times New Roman"/>
          <w:sz w:val="24"/>
          <w:szCs w:val="24"/>
        </w:rPr>
        <w:t xml:space="preserve">cable from </w:t>
      </w:r>
      <w:r w:rsidRPr="00BA3DD5">
        <w:rPr>
          <w:rFonts w:ascii="Times New Roman" w:hAnsi="Times New Roman" w:cs="Times New Roman"/>
          <w:sz w:val="24"/>
          <w:szCs w:val="24"/>
        </w:rPr>
        <w:t>ZEDTC but one installed by the consumer. There was no evidence to establish who between the plaintiff and the defendant had installed that cable. That the consumer’s cable was of a bigger calibration than the feeder cable from the ZEDTC</w:t>
      </w:r>
      <w:r>
        <w:rPr>
          <w:rFonts w:ascii="Times New Roman" w:hAnsi="Times New Roman" w:cs="Times New Roman"/>
          <w:sz w:val="24"/>
          <w:szCs w:val="24"/>
        </w:rPr>
        <w:t xml:space="preserve"> </w:t>
      </w:r>
      <w:r w:rsidRPr="00BA3DD5">
        <w:rPr>
          <w:rFonts w:ascii="Times New Roman" w:hAnsi="Times New Roman" w:cs="Times New Roman"/>
          <w:sz w:val="24"/>
          <w:szCs w:val="24"/>
        </w:rPr>
        <w:t xml:space="preserve">was an anomaly which the ZEDTC </w:t>
      </w:r>
      <w:r>
        <w:rPr>
          <w:rFonts w:ascii="Times New Roman" w:hAnsi="Times New Roman" w:cs="Times New Roman"/>
          <w:sz w:val="24"/>
          <w:szCs w:val="24"/>
        </w:rPr>
        <w:t>had discovered after the fire</w:t>
      </w:r>
      <w:r w:rsidRPr="00BA3DD5">
        <w:rPr>
          <w:rFonts w:ascii="Times New Roman" w:hAnsi="Times New Roman" w:cs="Times New Roman"/>
          <w:sz w:val="24"/>
          <w:szCs w:val="24"/>
        </w:rPr>
        <w:t>. It had ordered that the anomaly be rectified. However, that anomaly had had no bearing on the cause or causes of the fire.</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fire had broken out at around 24:00 hours on 8August 2009. </w:t>
      </w:r>
      <w:r>
        <w:rPr>
          <w:rFonts w:ascii="Times New Roman" w:hAnsi="Times New Roman" w:cs="Times New Roman"/>
          <w:sz w:val="24"/>
          <w:szCs w:val="24"/>
        </w:rPr>
        <w:t>The</w:t>
      </w:r>
      <w:r w:rsidRPr="00BA3DD5">
        <w:rPr>
          <w:rFonts w:ascii="Times New Roman" w:hAnsi="Times New Roman" w:cs="Times New Roman"/>
          <w:sz w:val="24"/>
          <w:szCs w:val="24"/>
        </w:rPr>
        <w:t xml:space="preserve"> crowd </w:t>
      </w:r>
      <w:r>
        <w:rPr>
          <w:rFonts w:ascii="Times New Roman" w:hAnsi="Times New Roman" w:cs="Times New Roman"/>
          <w:sz w:val="24"/>
          <w:szCs w:val="24"/>
        </w:rPr>
        <w:t xml:space="preserve">that </w:t>
      </w:r>
      <w:r w:rsidRPr="00BA3DD5">
        <w:rPr>
          <w:rFonts w:ascii="Times New Roman" w:hAnsi="Times New Roman" w:cs="Times New Roman"/>
          <w:sz w:val="24"/>
          <w:szCs w:val="24"/>
        </w:rPr>
        <w:t xml:space="preserve">had gathered had tried to put it out by water. But such efforts had failed. Efforts to get through </w:t>
      </w:r>
      <w:r>
        <w:rPr>
          <w:rFonts w:ascii="Times New Roman" w:hAnsi="Times New Roman" w:cs="Times New Roman"/>
          <w:sz w:val="24"/>
          <w:szCs w:val="24"/>
        </w:rPr>
        <w:t xml:space="preserve">to </w:t>
      </w:r>
      <w:r w:rsidRPr="00BA3DD5">
        <w:rPr>
          <w:rFonts w:ascii="Times New Roman" w:hAnsi="Times New Roman" w:cs="Times New Roman"/>
          <w:sz w:val="24"/>
          <w:szCs w:val="24"/>
        </w:rPr>
        <w:t xml:space="preserve">the fire brigade had also failed. The fire damage had been more intense in the kitchen portion of the shop. That had been where the chip fryer had been housed. The police and the ZEDTC had been informed. Their officers had been on the scene early the next day. They had conducted a preliminary investigation in the presence of a number of interested parties who </w:t>
      </w:r>
      <w:r>
        <w:rPr>
          <w:rFonts w:ascii="Times New Roman" w:hAnsi="Times New Roman" w:cs="Times New Roman"/>
          <w:sz w:val="24"/>
          <w:szCs w:val="24"/>
        </w:rPr>
        <w:t xml:space="preserve">had </w:t>
      </w:r>
      <w:r w:rsidRPr="00BA3DD5">
        <w:rPr>
          <w:rFonts w:ascii="Times New Roman" w:hAnsi="Times New Roman" w:cs="Times New Roman"/>
          <w:sz w:val="24"/>
          <w:szCs w:val="24"/>
        </w:rPr>
        <w:t>included the plaintiff, the defendant, several of their employees and other witnesses. State</w:t>
      </w:r>
      <w:r>
        <w:rPr>
          <w:rFonts w:ascii="Times New Roman" w:hAnsi="Times New Roman" w:cs="Times New Roman"/>
          <w:sz w:val="24"/>
          <w:szCs w:val="24"/>
        </w:rPr>
        <w:t>ments had been recorded</w:t>
      </w:r>
      <w:r w:rsidRPr="00BA3DD5">
        <w:rPr>
          <w:rFonts w:ascii="Times New Roman" w:hAnsi="Times New Roman" w:cs="Times New Roman"/>
          <w:sz w:val="24"/>
          <w:szCs w:val="24"/>
        </w:rPr>
        <w:t xml:space="preserve"> from some of the witnesses, including Mrs </w:t>
      </w:r>
      <w:proofErr w:type="spellStart"/>
      <w:r w:rsidRPr="00BA3DD5">
        <w:rPr>
          <w:rFonts w:ascii="Times New Roman" w:hAnsi="Times New Roman" w:cs="Times New Roman"/>
          <w:sz w:val="24"/>
          <w:szCs w:val="24"/>
        </w:rPr>
        <w:t>Beselemu</w:t>
      </w:r>
      <w:proofErr w:type="spellEnd"/>
      <w:r w:rsidRPr="00BA3DD5">
        <w:rPr>
          <w:rFonts w:ascii="Times New Roman" w:hAnsi="Times New Roman" w:cs="Times New Roman"/>
          <w:sz w:val="24"/>
          <w:szCs w:val="24"/>
        </w:rPr>
        <w:t xml:space="preserve"> and the security guard who had been on duty on the night of the fire. Among some of the observations made during that preliminary investigation was the fact that the m</w:t>
      </w:r>
      <w:r>
        <w:rPr>
          <w:rFonts w:ascii="Times New Roman" w:hAnsi="Times New Roman" w:cs="Times New Roman"/>
          <w:sz w:val="24"/>
          <w:szCs w:val="24"/>
        </w:rPr>
        <w:t xml:space="preserve">ains </w:t>
      </w:r>
      <w:r w:rsidRPr="00BA3DD5">
        <w:rPr>
          <w:rFonts w:ascii="Times New Roman" w:hAnsi="Times New Roman" w:cs="Times New Roman"/>
          <w:sz w:val="24"/>
          <w:szCs w:val="24"/>
        </w:rPr>
        <w:t>circuit breakers [MCBs] to the cooker and the chip fryer had been switched off. It had also been observed that the ZETDC’s 60 amp feeder cable had been switched off. Also some two 20 amp MCB plugs had been switched off. ZEDTC had compiled a preliminary report</w:t>
      </w:r>
      <w:r>
        <w:rPr>
          <w:rFonts w:ascii="Times New Roman" w:hAnsi="Times New Roman" w:cs="Times New Roman"/>
          <w:sz w:val="24"/>
          <w:szCs w:val="24"/>
        </w:rPr>
        <w:t xml:space="preserve">. It </w:t>
      </w:r>
      <w:r w:rsidRPr="00BA3DD5">
        <w:rPr>
          <w:rFonts w:ascii="Times New Roman" w:hAnsi="Times New Roman" w:cs="Times New Roman"/>
          <w:sz w:val="24"/>
          <w:szCs w:val="24"/>
        </w:rPr>
        <w:t xml:space="preserve">was produced as exhibit 2.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A</w:t>
      </w:r>
      <w:r>
        <w:rPr>
          <w:rFonts w:ascii="Times New Roman" w:hAnsi="Times New Roman" w:cs="Times New Roman"/>
          <w:sz w:val="24"/>
          <w:szCs w:val="24"/>
        </w:rPr>
        <w:t>bout a</w:t>
      </w:r>
      <w:r w:rsidRPr="00BA3DD5">
        <w:rPr>
          <w:rFonts w:ascii="Times New Roman" w:hAnsi="Times New Roman" w:cs="Times New Roman"/>
          <w:sz w:val="24"/>
          <w:szCs w:val="24"/>
        </w:rPr>
        <w:t xml:space="preserve"> month later, i.e. on 6 September 2009, ZETDC </w:t>
      </w:r>
      <w:r>
        <w:rPr>
          <w:rFonts w:ascii="Times New Roman" w:hAnsi="Times New Roman" w:cs="Times New Roman"/>
          <w:sz w:val="24"/>
          <w:szCs w:val="24"/>
        </w:rPr>
        <w:t xml:space="preserve">had </w:t>
      </w:r>
      <w:r w:rsidRPr="00BA3DD5">
        <w:rPr>
          <w:rFonts w:ascii="Times New Roman" w:hAnsi="Times New Roman" w:cs="Times New Roman"/>
          <w:sz w:val="24"/>
          <w:szCs w:val="24"/>
        </w:rPr>
        <w:t xml:space="preserve">assembled a three man team to undertake a more </w:t>
      </w:r>
      <w:r>
        <w:rPr>
          <w:rFonts w:ascii="Times New Roman" w:hAnsi="Times New Roman" w:cs="Times New Roman"/>
          <w:sz w:val="24"/>
          <w:szCs w:val="24"/>
        </w:rPr>
        <w:t>comprehensive assessment</w:t>
      </w:r>
      <w:r w:rsidRPr="00BA3DD5">
        <w:rPr>
          <w:rFonts w:ascii="Times New Roman" w:hAnsi="Times New Roman" w:cs="Times New Roman"/>
          <w:sz w:val="24"/>
          <w:szCs w:val="24"/>
        </w:rPr>
        <w:t xml:space="preserve"> into the possible causes of the fire and to make recommendations to guard against any </w:t>
      </w:r>
      <w:r>
        <w:rPr>
          <w:rFonts w:ascii="Times New Roman" w:hAnsi="Times New Roman" w:cs="Times New Roman"/>
          <w:sz w:val="24"/>
          <w:szCs w:val="24"/>
        </w:rPr>
        <w:t xml:space="preserve">possible </w:t>
      </w:r>
      <w:r w:rsidRPr="00BA3DD5">
        <w:rPr>
          <w:rFonts w:ascii="Times New Roman" w:hAnsi="Times New Roman" w:cs="Times New Roman"/>
          <w:sz w:val="24"/>
          <w:szCs w:val="24"/>
        </w:rPr>
        <w:t xml:space="preserve">recurrences. The ZETDC team </w:t>
      </w:r>
      <w:r>
        <w:rPr>
          <w:rFonts w:ascii="Times New Roman" w:hAnsi="Times New Roman" w:cs="Times New Roman"/>
          <w:sz w:val="24"/>
          <w:szCs w:val="24"/>
        </w:rPr>
        <w:t>had been</w:t>
      </w:r>
      <w:r w:rsidRPr="00BA3DD5">
        <w:rPr>
          <w:rFonts w:ascii="Times New Roman" w:hAnsi="Times New Roman" w:cs="Times New Roman"/>
          <w:sz w:val="24"/>
          <w:szCs w:val="24"/>
        </w:rPr>
        <w:t xml:space="preserve"> joined by a police detail from the local police station and several employees of the defendant. The team </w:t>
      </w:r>
      <w:r>
        <w:rPr>
          <w:rFonts w:ascii="Times New Roman" w:hAnsi="Times New Roman" w:cs="Times New Roman"/>
          <w:sz w:val="24"/>
          <w:szCs w:val="24"/>
        </w:rPr>
        <w:t xml:space="preserve">had </w:t>
      </w:r>
      <w:r w:rsidRPr="00BA3DD5">
        <w:rPr>
          <w:rFonts w:ascii="Times New Roman" w:hAnsi="Times New Roman" w:cs="Times New Roman"/>
          <w:sz w:val="24"/>
          <w:szCs w:val="24"/>
        </w:rPr>
        <w:t>compiled another report</w:t>
      </w:r>
      <w:r>
        <w:rPr>
          <w:rFonts w:ascii="Times New Roman" w:hAnsi="Times New Roman" w:cs="Times New Roman"/>
          <w:sz w:val="24"/>
          <w:szCs w:val="24"/>
        </w:rPr>
        <w:t xml:space="preserve">. It </w:t>
      </w:r>
      <w:r w:rsidRPr="00BA3DD5">
        <w:rPr>
          <w:rFonts w:ascii="Times New Roman" w:hAnsi="Times New Roman" w:cs="Times New Roman"/>
          <w:sz w:val="24"/>
          <w:szCs w:val="24"/>
        </w:rPr>
        <w:t>was produced as exhibit 1.</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shop </w:t>
      </w:r>
      <w:r>
        <w:rPr>
          <w:rFonts w:ascii="Times New Roman" w:hAnsi="Times New Roman" w:cs="Times New Roman"/>
          <w:sz w:val="24"/>
          <w:szCs w:val="24"/>
        </w:rPr>
        <w:t>had been</w:t>
      </w:r>
      <w:r w:rsidRPr="00BA3DD5">
        <w:rPr>
          <w:rFonts w:ascii="Times New Roman" w:hAnsi="Times New Roman" w:cs="Times New Roman"/>
          <w:sz w:val="24"/>
          <w:szCs w:val="24"/>
        </w:rPr>
        <w:t xml:space="preserve"> extensively damaged. The plaintiff had already carried out repairs by the time of the trial. However, the value of such repairs was </w:t>
      </w:r>
      <w:r>
        <w:rPr>
          <w:rFonts w:ascii="Times New Roman" w:hAnsi="Times New Roman" w:cs="Times New Roman"/>
          <w:sz w:val="24"/>
          <w:szCs w:val="24"/>
        </w:rPr>
        <w:t xml:space="preserve">in </w:t>
      </w:r>
      <w:r w:rsidRPr="00BA3DD5">
        <w:rPr>
          <w:rFonts w:ascii="Times New Roman" w:hAnsi="Times New Roman" w:cs="Times New Roman"/>
          <w:sz w:val="24"/>
          <w:szCs w:val="24"/>
        </w:rPr>
        <w:t xml:space="preserve">dispute. The defendant </w:t>
      </w:r>
      <w:r>
        <w:rPr>
          <w:rFonts w:ascii="Times New Roman" w:hAnsi="Times New Roman" w:cs="Times New Roman"/>
          <w:sz w:val="24"/>
          <w:szCs w:val="24"/>
        </w:rPr>
        <w:t xml:space="preserve">had </w:t>
      </w:r>
      <w:r w:rsidRPr="00BA3DD5">
        <w:rPr>
          <w:rFonts w:ascii="Times New Roman" w:hAnsi="Times New Roman" w:cs="Times New Roman"/>
          <w:sz w:val="24"/>
          <w:szCs w:val="24"/>
        </w:rPr>
        <w:t>also lost a large quantity of groceries. Again the value of the groceries was in dispute</w:t>
      </w:r>
      <w:r>
        <w:rPr>
          <w:rFonts w:ascii="Times New Roman" w:hAnsi="Times New Roman" w:cs="Times New Roman"/>
          <w:sz w:val="24"/>
          <w:szCs w:val="24"/>
        </w:rPr>
        <w:t xml:space="preserve">. However, the defendant’s loss was not </w:t>
      </w:r>
      <w:r w:rsidRPr="00BA3DD5">
        <w:rPr>
          <w:rFonts w:ascii="Times New Roman" w:hAnsi="Times New Roman" w:cs="Times New Roman"/>
          <w:sz w:val="24"/>
          <w:szCs w:val="24"/>
        </w:rPr>
        <w:t>an issue for the trial.</w:t>
      </w:r>
    </w:p>
    <w:p w:rsidR="00514B49" w:rsidRPr="00BA3DD5" w:rsidRDefault="00514B49" w:rsidP="00514B49">
      <w:pPr>
        <w:spacing w:after="0"/>
        <w:ind w:firstLine="720"/>
        <w:rPr>
          <w:rFonts w:ascii="Times New Roman" w:hAnsi="Times New Roman" w:cs="Times New Roman"/>
          <w:sz w:val="24"/>
          <w:szCs w:val="24"/>
        </w:rPr>
      </w:pPr>
    </w:p>
    <w:p w:rsidR="00514B49" w:rsidRDefault="00514B49" w:rsidP="00514B49">
      <w:pPr>
        <w:spacing w:after="0"/>
        <w:jc w:val="center"/>
        <w:rPr>
          <w:rFonts w:ascii="Times New Roman" w:hAnsi="Times New Roman" w:cs="Times New Roman"/>
          <w:b/>
          <w:sz w:val="24"/>
          <w:szCs w:val="24"/>
          <w:u w:val="single"/>
        </w:rPr>
      </w:pPr>
      <w:r w:rsidRPr="00BA3DD5">
        <w:rPr>
          <w:rFonts w:ascii="Times New Roman" w:hAnsi="Times New Roman" w:cs="Times New Roman"/>
          <w:b/>
          <w:sz w:val="24"/>
          <w:szCs w:val="24"/>
          <w:u w:val="single"/>
        </w:rPr>
        <w:lastRenderedPageBreak/>
        <w:t>PLAINTIFF’S EVIDENCE</w:t>
      </w:r>
    </w:p>
    <w:p w:rsidR="00514B49" w:rsidRPr="00BA3DD5" w:rsidRDefault="00514B49" w:rsidP="00514B49">
      <w:pPr>
        <w:spacing w:after="0"/>
        <w:jc w:val="center"/>
        <w:rPr>
          <w:rFonts w:ascii="Times New Roman" w:hAnsi="Times New Roman" w:cs="Times New Roman"/>
          <w:b/>
          <w:sz w:val="24"/>
          <w:szCs w:val="24"/>
          <w:u w:val="single"/>
        </w:rPr>
      </w:pP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plaintiff opened its account through the ZEDTC employees. They were called as expert witnesses. First was Mr Clifford </w:t>
      </w:r>
      <w:proofErr w:type="spellStart"/>
      <w:r w:rsidRPr="00BA3DD5">
        <w:rPr>
          <w:rFonts w:ascii="Times New Roman" w:hAnsi="Times New Roman" w:cs="Times New Roman"/>
          <w:sz w:val="24"/>
          <w:szCs w:val="24"/>
        </w:rPr>
        <w:t>Dongo</w:t>
      </w:r>
      <w:proofErr w:type="spellEnd"/>
      <w:r w:rsidRPr="00BA3DD5">
        <w:rPr>
          <w:rFonts w:ascii="Times New Roman" w:hAnsi="Times New Roman" w:cs="Times New Roman"/>
          <w:sz w:val="24"/>
          <w:szCs w:val="24"/>
        </w:rPr>
        <w:t xml:space="preserve">, then </w:t>
      </w:r>
      <w:r>
        <w:rPr>
          <w:rFonts w:ascii="Times New Roman" w:hAnsi="Times New Roman" w:cs="Times New Roman"/>
          <w:sz w:val="24"/>
          <w:szCs w:val="24"/>
        </w:rPr>
        <w:t>a</w:t>
      </w:r>
      <w:r w:rsidRPr="00BA3DD5">
        <w:rPr>
          <w:rFonts w:ascii="Times New Roman" w:hAnsi="Times New Roman" w:cs="Times New Roman"/>
          <w:sz w:val="24"/>
          <w:szCs w:val="24"/>
        </w:rPr>
        <w:t xml:space="preserve"> senior customer services officer. Next was Mr Salem </w:t>
      </w:r>
      <w:proofErr w:type="spellStart"/>
      <w:r w:rsidRPr="00BA3DD5">
        <w:rPr>
          <w:rFonts w:ascii="Times New Roman" w:hAnsi="Times New Roman" w:cs="Times New Roman"/>
          <w:sz w:val="24"/>
          <w:szCs w:val="24"/>
        </w:rPr>
        <w:t>Chenzara</w:t>
      </w:r>
      <w:proofErr w:type="spellEnd"/>
      <w:r w:rsidRPr="00BA3DD5">
        <w:rPr>
          <w:rFonts w:ascii="Times New Roman" w:hAnsi="Times New Roman" w:cs="Times New Roman"/>
          <w:sz w:val="24"/>
          <w:szCs w:val="24"/>
        </w:rPr>
        <w:t xml:space="preserve">, then </w:t>
      </w:r>
      <w:r>
        <w:rPr>
          <w:rFonts w:ascii="Times New Roman" w:hAnsi="Times New Roman" w:cs="Times New Roman"/>
          <w:sz w:val="24"/>
          <w:szCs w:val="24"/>
        </w:rPr>
        <w:t>a</w:t>
      </w:r>
      <w:r w:rsidRPr="00BA3DD5">
        <w:rPr>
          <w:rFonts w:ascii="Times New Roman" w:hAnsi="Times New Roman" w:cs="Times New Roman"/>
          <w:sz w:val="24"/>
          <w:szCs w:val="24"/>
        </w:rPr>
        <w:t xml:space="preserve"> customer services officer. Last was Mr Raphael </w:t>
      </w:r>
      <w:proofErr w:type="spellStart"/>
      <w:r w:rsidRPr="00BA3DD5">
        <w:rPr>
          <w:rFonts w:ascii="Times New Roman" w:hAnsi="Times New Roman" w:cs="Times New Roman"/>
          <w:sz w:val="24"/>
          <w:szCs w:val="24"/>
        </w:rPr>
        <w:t>Rupere</w:t>
      </w:r>
      <w:proofErr w:type="spellEnd"/>
      <w:r w:rsidRPr="00BA3DD5">
        <w:rPr>
          <w:rFonts w:ascii="Times New Roman" w:hAnsi="Times New Roman" w:cs="Times New Roman"/>
          <w:sz w:val="24"/>
          <w:szCs w:val="24"/>
        </w:rPr>
        <w:t xml:space="preserve">, then </w:t>
      </w:r>
      <w:r>
        <w:rPr>
          <w:rFonts w:ascii="Times New Roman" w:hAnsi="Times New Roman" w:cs="Times New Roman"/>
          <w:sz w:val="24"/>
          <w:szCs w:val="24"/>
        </w:rPr>
        <w:t>a</w:t>
      </w:r>
      <w:r w:rsidRPr="00BA3DD5">
        <w:rPr>
          <w:rFonts w:ascii="Times New Roman" w:hAnsi="Times New Roman" w:cs="Times New Roman"/>
          <w:sz w:val="24"/>
          <w:szCs w:val="24"/>
        </w:rPr>
        <w:t xml:space="preserve"> senior engineer. Mr </w:t>
      </w:r>
      <w:proofErr w:type="spellStart"/>
      <w:r w:rsidRPr="00BA3DD5">
        <w:rPr>
          <w:rFonts w:ascii="Times New Roman" w:hAnsi="Times New Roman" w:cs="Times New Roman"/>
          <w:sz w:val="24"/>
          <w:szCs w:val="24"/>
        </w:rPr>
        <w:t>Rupere</w:t>
      </w:r>
      <w:proofErr w:type="spellEnd"/>
      <w:r w:rsidRPr="00BA3DD5">
        <w:rPr>
          <w:rFonts w:ascii="Times New Roman" w:hAnsi="Times New Roman" w:cs="Times New Roman"/>
          <w:sz w:val="24"/>
          <w:szCs w:val="24"/>
        </w:rPr>
        <w:t xml:space="preserve"> had chaired the investigation committee. He </w:t>
      </w:r>
      <w:r>
        <w:rPr>
          <w:rFonts w:ascii="Times New Roman" w:hAnsi="Times New Roman" w:cs="Times New Roman"/>
          <w:sz w:val="24"/>
          <w:szCs w:val="24"/>
        </w:rPr>
        <w:t>wa</w:t>
      </w:r>
      <w:r w:rsidRPr="00BA3DD5">
        <w:rPr>
          <w:rFonts w:ascii="Times New Roman" w:hAnsi="Times New Roman" w:cs="Times New Roman"/>
          <w:sz w:val="24"/>
          <w:szCs w:val="24"/>
        </w:rPr>
        <w:t xml:space="preserve">s the one </w:t>
      </w:r>
      <w:r>
        <w:rPr>
          <w:rFonts w:ascii="Times New Roman" w:hAnsi="Times New Roman" w:cs="Times New Roman"/>
          <w:sz w:val="24"/>
          <w:szCs w:val="24"/>
        </w:rPr>
        <w:t xml:space="preserve">who </w:t>
      </w:r>
      <w:r w:rsidRPr="00BA3DD5">
        <w:rPr>
          <w:rFonts w:ascii="Times New Roman" w:hAnsi="Times New Roman" w:cs="Times New Roman"/>
          <w:sz w:val="24"/>
          <w:szCs w:val="24"/>
        </w:rPr>
        <w:t xml:space="preserve">had signed the second </w:t>
      </w:r>
      <w:r>
        <w:rPr>
          <w:rFonts w:ascii="Times New Roman" w:hAnsi="Times New Roman" w:cs="Times New Roman"/>
          <w:sz w:val="24"/>
          <w:szCs w:val="24"/>
        </w:rPr>
        <w:t xml:space="preserve">assessment </w:t>
      </w:r>
      <w:r w:rsidRPr="00BA3DD5">
        <w:rPr>
          <w:rFonts w:ascii="Times New Roman" w:hAnsi="Times New Roman" w:cs="Times New Roman"/>
          <w:sz w:val="24"/>
          <w:szCs w:val="24"/>
        </w:rPr>
        <w:t>report marked exhibit 1.</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There was much convergence on the evidence of the ZEDTC employees. </w:t>
      </w:r>
      <w:r>
        <w:rPr>
          <w:rFonts w:ascii="Times New Roman" w:hAnsi="Times New Roman" w:cs="Times New Roman"/>
          <w:sz w:val="24"/>
          <w:szCs w:val="24"/>
        </w:rPr>
        <w:t>T</w:t>
      </w:r>
      <w:r w:rsidRPr="00BA3DD5">
        <w:rPr>
          <w:rFonts w:ascii="Times New Roman" w:hAnsi="Times New Roman" w:cs="Times New Roman"/>
          <w:sz w:val="24"/>
          <w:szCs w:val="24"/>
        </w:rPr>
        <w:t xml:space="preserve">he </w:t>
      </w:r>
      <w:r>
        <w:rPr>
          <w:rFonts w:ascii="Times New Roman" w:hAnsi="Times New Roman" w:cs="Times New Roman"/>
          <w:sz w:val="24"/>
          <w:szCs w:val="24"/>
        </w:rPr>
        <w:t xml:space="preserve">main purpose </w:t>
      </w:r>
      <w:r w:rsidRPr="00BA3DD5">
        <w:rPr>
          <w:rFonts w:ascii="Times New Roman" w:hAnsi="Times New Roman" w:cs="Times New Roman"/>
          <w:sz w:val="24"/>
          <w:szCs w:val="24"/>
        </w:rPr>
        <w:t xml:space="preserve">of their investigation </w:t>
      </w:r>
      <w:r>
        <w:rPr>
          <w:rFonts w:ascii="Times New Roman" w:hAnsi="Times New Roman" w:cs="Times New Roman"/>
          <w:sz w:val="24"/>
          <w:szCs w:val="24"/>
        </w:rPr>
        <w:t>had been</w:t>
      </w:r>
      <w:r w:rsidRPr="00BA3DD5">
        <w:rPr>
          <w:rFonts w:ascii="Times New Roman" w:hAnsi="Times New Roman" w:cs="Times New Roman"/>
          <w:sz w:val="24"/>
          <w:szCs w:val="24"/>
        </w:rPr>
        <w:t xml:space="preserve"> to establish whether </w:t>
      </w:r>
      <w:r>
        <w:rPr>
          <w:rFonts w:ascii="Times New Roman" w:hAnsi="Times New Roman" w:cs="Times New Roman"/>
          <w:sz w:val="24"/>
          <w:szCs w:val="24"/>
        </w:rPr>
        <w:t xml:space="preserve">or not </w:t>
      </w:r>
      <w:r w:rsidRPr="00BA3DD5">
        <w:rPr>
          <w:rFonts w:ascii="Times New Roman" w:hAnsi="Times New Roman" w:cs="Times New Roman"/>
          <w:sz w:val="24"/>
          <w:szCs w:val="24"/>
        </w:rPr>
        <w:t xml:space="preserve">the fire had been caused by an electrical fault. In the </w:t>
      </w:r>
      <w:r>
        <w:rPr>
          <w:rFonts w:ascii="Times New Roman" w:hAnsi="Times New Roman" w:cs="Times New Roman"/>
          <w:sz w:val="24"/>
          <w:szCs w:val="24"/>
        </w:rPr>
        <w:t>initial notification</w:t>
      </w:r>
      <w:r w:rsidRPr="00BA3DD5">
        <w:rPr>
          <w:rFonts w:ascii="Times New Roman" w:hAnsi="Times New Roman" w:cs="Times New Roman"/>
          <w:sz w:val="24"/>
          <w:szCs w:val="24"/>
        </w:rPr>
        <w:t xml:space="preserve"> to ZEDTC it had been intimated that the fire had been due to an electrical fault. The defendant had in fact evinced an intention to seek compensation for the goods that he had lost. Attached to exhibit 1, the ZEDTC second report, </w:t>
      </w:r>
      <w:r>
        <w:rPr>
          <w:rFonts w:ascii="Times New Roman" w:hAnsi="Times New Roman" w:cs="Times New Roman"/>
          <w:sz w:val="24"/>
          <w:szCs w:val="24"/>
        </w:rPr>
        <w:t>had been</w:t>
      </w:r>
      <w:r w:rsidRPr="00BA3DD5">
        <w:rPr>
          <w:rFonts w:ascii="Times New Roman" w:hAnsi="Times New Roman" w:cs="Times New Roman"/>
          <w:sz w:val="24"/>
          <w:szCs w:val="24"/>
        </w:rPr>
        <w:t xml:space="preserve"> two letters by the defendant to Mr </w:t>
      </w:r>
      <w:proofErr w:type="spellStart"/>
      <w:r w:rsidRPr="00BA3DD5">
        <w:rPr>
          <w:rFonts w:ascii="Times New Roman" w:hAnsi="Times New Roman" w:cs="Times New Roman"/>
          <w:sz w:val="24"/>
          <w:szCs w:val="24"/>
        </w:rPr>
        <w:t>Rupere</w:t>
      </w:r>
      <w:proofErr w:type="spellEnd"/>
      <w:r>
        <w:rPr>
          <w:rFonts w:ascii="Times New Roman" w:hAnsi="Times New Roman" w:cs="Times New Roman"/>
          <w:sz w:val="24"/>
          <w:szCs w:val="24"/>
        </w:rPr>
        <w:t>,</w:t>
      </w:r>
      <w:r w:rsidRPr="00BA3DD5">
        <w:rPr>
          <w:rFonts w:ascii="Times New Roman" w:hAnsi="Times New Roman" w:cs="Times New Roman"/>
          <w:sz w:val="24"/>
          <w:szCs w:val="24"/>
        </w:rPr>
        <w:t xml:space="preserve"> both dated 23 September 2009. The</w:t>
      </w:r>
      <w:r>
        <w:rPr>
          <w:rFonts w:ascii="Times New Roman" w:hAnsi="Times New Roman" w:cs="Times New Roman"/>
          <w:sz w:val="24"/>
          <w:szCs w:val="24"/>
        </w:rPr>
        <w:t xml:space="preserve"> letters had </w:t>
      </w:r>
      <w:r w:rsidRPr="00BA3DD5">
        <w:rPr>
          <w:rFonts w:ascii="Times New Roman" w:hAnsi="Times New Roman" w:cs="Times New Roman"/>
          <w:sz w:val="24"/>
          <w:szCs w:val="24"/>
        </w:rPr>
        <w:t>listed the groceries and the equipment that the defendant had allegedly lost in the fire</w:t>
      </w:r>
      <w:r>
        <w:rPr>
          <w:rFonts w:ascii="Times New Roman" w:hAnsi="Times New Roman" w:cs="Times New Roman"/>
          <w:sz w:val="24"/>
          <w:szCs w:val="24"/>
        </w:rPr>
        <w:t>. Some values had been placed on the destroyed or damaged goods.</w:t>
      </w:r>
      <w:r w:rsidRPr="00BA3DD5">
        <w:rPr>
          <w:rFonts w:ascii="Times New Roman" w:hAnsi="Times New Roman" w:cs="Times New Roman"/>
          <w:sz w:val="24"/>
          <w:szCs w:val="24"/>
        </w:rPr>
        <w:t xml:space="preserve"> The defendant </w:t>
      </w:r>
      <w:r>
        <w:rPr>
          <w:rFonts w:ascii="Times New Roman" w:hAnsi="Times New Roman" w:cs="Times New Roman"/>
          <w:sz w:val="24"/>
          <w:szCs w:val="24"/>
        </w:rPr>
        <w:t xml:space="preserve">had </w:t>
      </w:r>
      <w:r w:rsidRPr="00BA3DD5">
        <w:rPr>
          <w:rFonts w:ascii="Times New Roman" w:hAnsi="Times New Roman" w:cs="Times New Roman"/>
          <w:sz w:val="24"/>
          <w:szCs w:val="24"/>
        </w:rPr>
        <w:t xml:space="preserve">then waited for Mr </w:t>
      </w:r>
      <w:proofErr w:type="spellStart"/>
      <w:r w:rsidRPr="00BA3DD5">
        <w:rPr>
          <w:rFonts w:ascii="Times New Roman" w:hAnsi="Times New Roman" w:cs="Times New Roman"/>
          <w:sz w:val="24"/>
          <w:szCs w:val="24"/>
        </w:rPr>
        <w:t>Rupere</w:t>
      </w:r>
      <w:proofErr w:type="spellEnd"/>
      <w:r w:rsidRPr="00BA3DD5">
        <w:rPr>
          <w:rFonts w:ascii="Times New Roman" w:hAnsi="Times New Roman" w:cs="Times New Roman"/>
          <w:sz w:val="24"/>
          <w:szCs w:val="24"/>
        </w:rPr>
        <w:t xml:space="preserve"> to “</w:t>
      </w:r>
      <w:r w:rsidRPr="00BA3DD5">
        <w:rPr>
          <w:rFonts w:ascii="Times New Roman" w:hAnsi="Times New Roman" w:cs="Times New Roman"/>
          <w:i/>
          <w:sz w:val="24"/>
          <w:szCs w:val="24"/>
        </w:rPr>
        <w:t>urgently act on this matter</w:t>
      </w:r>
      <w:r w:rsidRPr="00BA3DD5">
        <w:rPr>
          <w:rFonts w:ascii="Times New Roman" w:hAnsi="Times New Roman" w:cs="Times New Roman"/>
          <w:sz w:val="24"/>
          <w:szCs w:val="24"/>
        </w:rPr>
        <w:t>”.</w:t>
      </w:r>
    </w:p>
    <w:p w:rsidR="00514B49" w:rsidRPr="00BA3DD5"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w:t>
      </w:r>
      <w:r w:rsidRPr="00BA3DD5">
        <w:rPr>
          <w:rFonts w:ascii="Times New Roman" w:hAnsi="Times New Roman" w:cs="Times New Roman"/>
          <w:sz w:val="24"/>
          <w:szCs w:val="24"/>
        </w:rPr>
        <w:t xml:space="preserve"> evidence the ZEDTC employees </w:t>
      </w:r>
      <w:r>
        <w:rPr>
          <w:rFonts w:ascii="Times New Roman" w:hAnsi="Times New Roman" w:cs="Times New Roman"/>
          <w:sz w:val="24"/>
          <w:szCs w:val="24"/>
        </w:rPr>
        <w:t>stated that t</w:t>
      </w:r>
      <w:r w:rsidRPr="00BA3DD5">
        <w:rPr>
          <w:rFonts w:ascii="Times New Roman" w:hAnsi="Times New Roman" w:cs="Times New Roman"/>
          <w:sz w:val="24"/>
          <w:szCs w:val="24"/>
        </w:rPr>
        <w:t xml:space="preserve">hey had observed </w:t>
      </w:r>
      <w:r>
        <w:rPr>
          <w:rFonts w:ascii="Times New Roman" w:hAnsi="Times New Roman" w:cs="Times New Roman"/>
          <w:sz w:val="24"/>
          <w:szCs w:val="24"/>
        </w:rPr>
        <w:t xml:space="preserve">during their investigation </w:t>
      </w:r>
      <w:r w:rsidRPr="00BA3DD5">
        <w:rPr>
          <w:rFonts w:ascii="Times New Roman" w:hAnsi="Times New Roman" w:cs="Times New Roman"/>
          <w:sz w:val="24"/>
          <w:szCs w:val="24"/>
        </w:rPr>
        <w:t>that none of the electric cables had welded together or shown any signs of melting as would have been the case had the fire been due to an electrical fault. Although the cables had been burn</w:t>
      </w:r>
      <w:r>
        <w:rPr>
          <w:rFonts w:ascii="Times New Roman" w:hAnsi="Times New Roman" w:cs="Times New Roman"/>
          <w:sz w:val="24"/>
          <w:szCs w:val="24"/>
        </w:rPr>
        <w:t>t</w:t>
      </w:r>
      <w:r w:rsidRPr="00BA3DD5">
        <w:rPr>
          <w:rFonts w:ascii="Times New Roman" w:hAnsi="Times New Roman" w:cs="Times New Roman"/>
          <w:sz w:val="24"/>
          <w:szCs w:val="24"/>
        </w:rPr>
        <w:t xml:space="preserve"> the</w:t>
      </w:r>
      <w:r>
        <w:rPr>
          <w:rFonts w:ascii="Times New Roman" w:hAnsi="Times New Roman" w:cs="Times New Roman"/>
          <w:sz w:val="24"/>
          <w:szCs w:val="24"/>
        </w:rPr>
        <w:t>y stated that the</w:t>
      </w:r>
      <w:r w:rsidRPr="00BA3DD5">
        <w:rPr>
          <w:rFonts w:ascii="Times New Roman" w:hAnsi="Times New Roman" w:cs="Times New Roman"/>
          <w:sz w:val="24"/>
          <w:szCs w:val="24"/>
        </w:rPr>
        <w:t xml:space="preserve"> fire </w:t>
      </w:r>
      <w:r>
        <w:rPr>
          <w:rFonts w:ascii="Times New Roman" w:hAnsi="Times New Roman" w:cs="Times New Roman"/>
          <w:sz w:val="24"/>
          <w:szCs w:val="24"/>
        </w:rPr>
        <w:t xml:space="preserve">had demonstrably emanated </w:t>
      </w:r>
      <w:r w:rsidRPr="00BA3DD5">
        <w:rPr>
          <w:rFonts w:ascii="Times New Roman" w:hAnsi="Times New Roman" w:cs="Times New Roman"/>
          <w:sz w:val="24"/>
          <w:szCs w:val="24"/>
        </w:rPr>
        <w:t xml:space="preserve">from an external source, not from any possible short circuiting of the cables. They </w:t>
      </w:r>
      <w:r>
        <w:rPr>
          <w:rFonts w:ascii="Times New Roman" w:hAnsi="Times New Roman" w:cs="Times New Roman"/>
          <w:sz w:val="24"/>
          <w:szCs w:val="24"/>
        </w:rPr>
        <w:t xml:space="preserve">had </w:t>
      </w:r>
      <w:r w:rsidRPr="00BA3DD5">
        <w:rPr>
          <w:rFonts w:ascii="Times New Roman" w:hAnsi="Times New Roman" w:cs="Times New Roman"/>
          <w:sz w:val="24"/>
          <w:szCs w:val="24"/>
        </w:rPr>
        <w:t>ruled out any possibility of the fire having been caused by an electrical fault.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ZEDTC employees also testified that they had observed that the intensity of the fire damage had been concentrated in the kitchen portion of the shop, particularly at the area where the chip fryer had been installed. They had also observed that there had been several 20 litre containers for cooking oil in the kitchen </w:t>
      </w:r>
      <w:r>
        <w:rPr>
          <w:rFonts w:ascii="Times New Roman" w:hAnsi="Times New Roman" w:cs="Times New Roman"/>
          <w:sz w:val="24"/>
          <w:szCs w:val="24"/>
        </w:rPr>
        <w:t xml:space="preserve">and that these </w:t>
      </w:r>
      <w:r w:rsidRPr="00BA3DD5">
        <w:rPr>
          <w:rFonts w:ascii="Times New Roman" w:hAnsi="Times New Roman" w:cs="Times New Roman"/>
          <w:sz w:val="24"/>
          <w:szCs w:val="24"/>
        </w:rPr>
        <w:t>had been lying some 3 to 4 metres away from the chip fryer</w:t>
      </w:r>
      <w:r>
        <w:rPr>
          <w:rFonts w:ascii="Times New Roman" w:hAnsi="Times New Roman" w:cs="Times New Roman"/>
          <w:sz w:val="24"/>
          <w:szCs w:val="24"/>
        </w:rPr>
        <w:t xml:space="preserve">. These containers had </w:t>
      </w:r>
      <w:r w:rsidRPr="00BA3DD5">
        <w:rPr>
          <w:rFonts w:ascii="Times New Roman" w:hAnsi="Times New Roman" w:cs="Times New Roman"/>
          <w:sz w:val="24"/>
          <w:szCs w:val="24"/>
        </w:rPr>
        <w:t xml:space="preserve">largely been destroyed by the fire. Mr Clifford </w:t>
      </w:r>
      <w:proofErr w:type="spellStart"/>
      <w:r w:rsidRPr="00BA3DD5">
        <w:rPr>
          <w:rFonts w:ascii="Times New Roman" w:hAnsi="Times New Roman" w:cs="Times New Roman"/>
          <w:sz w:val="24"/>
          <w:szCs w:val="24"/>
        </w:rPr>
        <w:t>Dongo</w:t>
      </w:r>
      <w:proofErr w:type="spellEnd"/>
      <w:r w:rsidRPr="00BA3DD5">
        <w:rPr>
          <w:rFonts w:ascii="Times New Roman" w:hAnsi="Times New Roman" w:cs="Times New Roman"/>
          <w:sz w:val="24"/>
          <w:szCs w:val="24"/>
        </w:rPr>
        <w:t xml:space="preserve"> in particular, claimed that on the day of their second inspection, i.e. about a month after the fire, he </w:t>
      </w:r>
      <w:r>
        <w:rPr>
          <w:rFonts w:ascii="Times New Roman" w:hAnsi="Times New Roman" w:cs="Times New Roman"/>
          <w:sz w:val="24"/>
          <w:szCs w:val="24"/>
        </w:rPr>
        <w:t xml:space="preserve">had </w:t>
      </w:r>
      <w:r w:rsidRPr="00BA3DD5">
        <w:rPr>
          <w:rFonts w:ascii="Times New Roman" w:hAnsi="Times New Roman" w:cs="Times New Roman"/>
          <w:sz w:val="24"/>
          <w:szCs w:val="24"/>
        </w:rPr>
        <w:t>observe</w:t>
      </w:r>
      <w:r>
        <w:rPr>
          <w:rFonts w:ascii="Times New Roman" w:hAnsi="Times New Roman" w:cs="Times New Roman"/>
          <w:sz w:val="24"/>
          <w:szCs w:val="24"/>
        </w:rPr>
        <w:t>d</w:t>
      </w:r>
      <w:r w:rsidRPr="00BA3DD5">
        <w:rPr>
          <w:rFonts w:ascii="Times New Roman" w:hAnsi="Times New Roman" w:cs="Times New Roman"/>
          <w:sz w:val="24"/>
          <w:szCs w:val="24"/>
        </w:rPr>
        <w:t xml:space="preserve"> the burnt out chip fryer. As shown later </w:t>
      </w:r>
      <w:r>
        <w:rPr>
          <w:rFonts w:ascii="Times New Roman" w:hAnsi="Times New Roman" w:cs="Times New Roman"/>
          <w:sz w:val="24"/>
          <w:szCs w:val="24"/>
        </w:rPr>
        <w:t xml:space="preserve">in this judgment </w:t>
      </w:r>
      <w:r w:rsidRPr="00BA3DD5">
        <w:rPr>
          <w:rFonts w:ascii="Times New Roman" w:hAnsi="Times New Roman" w:cs="Times New Roman"/>
          <w:sz w:val="24"/>
          <w:szCs w:val="24"/>
        </w:rPr>
        <w:t xml:space="preserve">this was contrary to the defendant’s evidence and that of his wife that the chip fryer had not been damaged and that about a week after the fire they had simply wiped off the smoke and </w:t>
      </w:r>
      <w:r>
        <w:rPr>
          <w:rFonts w:ascii="Times New Roman" w:hAnsi="Times New Roman" w:cs="Times New Roman"/>
          <w:sz w:val="24"/>
          <w:szCs w:val="24"/>
        </w:rPr>
        <w:t xml:space="preserve">had taken </w:t>
      </w:r>
      <w:r w:rsidRPr="00BA3DD5">
        <w:rPr>
          <w:rFonts w:ascii="Times New Roman" w:hAnsi="Times New Roman" w:cs="Times New Roman"/>
          <w:sz w:val="24"/>
          <w:szCs w:val="24"/>
        </w:rPr>
        <w:t xml:space="preserve">it to their other shop </w:t>
      </w:r>
      <w:r>
        <w:rPr>
          <w:rFonts w:ascii="Times New Roman" w:hAnsi="Times New Roman" w:cs="Times New Roman"/>
          <w:sz w:val="24"/>
          <w:szCs w:val="24"/>
        </w:rPr>
        <w:t xml:space="preserve">elsewhere </w:t>
      </w:r>
      <w:r w:rsidRPr="00BA3DD5">
        <w:rPr>
          <w:rFonts w:ascii="Times New Roman" w:hAnsi="Times New Roman" w:cs="Times New Roman"/>
          <w:sz w:val="24"/>
          <w:szCs w:val="24"/>
        </w:rPr>
        <w:t xml:space="preserve">where they had continued to use </w:t>
      </w:r>
      <w:r>
        <w:rPr>
          <w:rFonts w:ascii="Times New Roman" w:hAnsi="Times New Roman" w:cs="Times New Roman"/>
          <w:sz w:val="24"/>
          <w:szCs w:val="24"/>
        </w:rPr>
        <w:t xml:space="preserve">it </w:t>
      </w:r>
      <w:r w:rsidRPr="00BA3DD5">
        <w:rPr>
          <w:rFonts w:ascii="Times New Roman" w:hAnsi="Times New Roman" w:cs="Times New Roman"/>
          <w:sz w:val="24"/>
          <w:szCs w:val="24"/>
        </w:rPr>
        <w:t>without carrying out any repairs to it.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lastRenderedPageBreak/>
        <w:t>It was the conclusion of the ZEDTC employees that the fire had been caused by an explosion of the oil in the chip fryer which must have ignited the shop. They opined that th</w:t>
      </w:r>
      <w:r>
        <w:rPr>
          <w:rFonts w:ascii="Times New Roman" w:hAnsi="Times New Roman" w:cs="Times New Roman"/>
          <w:sz w:val="24"/>
          <w:szCs w:val="24"/>
        </w:rPr>
        <w:t>os</w:t>
      </w:r>
      <w:r w:rsidRPr="00BA3DD5">
        <w:rPr>
          <w:rFonts w:ascii="Times New Roman" w:hAnsi="Times New Roman" w:cs="Times New Roman"/>
          <w:sz w:val="24"/>
          <w:szCs w:val="24"/>
        </w:rPr>
        <w:t xml:space="preserve">e MCBs and plugs that they </w:t>
      </w:r>
      <w:r>
        <w:rPr>
          <w:rFonts w:ascii="Times New Roman" w:hAnsi="Times New Roman" w:cs="Times New Roman"/>
          <w:sz w:val="24"/>
          <w:szCs w:val="24"/>
        </w:rPr>
        <w:t>had observed</w:t>
      </w:r>
      <w:r w:rsidRPr="00BA3DD5">
        <w:rPr>
          <w:rFonts w:ascii="Times New Roman" w:hAnsi="Times New Roman" w:cs="Times New Roman"/>
          <w:sz w:val="24"/>
          <w:szCs w:val="24"/>
        </w:rPr>
        <w:t xml:space="preserve"> in the </w:t>
      </w:r>
      <w:r>
        <w:rPr>
          <w:rFonts w:ascii="Times New Roman" w:hAnsi="Times New Roman" w:cs="Times New Roman"/>
          <w:sz w:val="24"/>
          <w:szCs w:val="24"/>
        </w:rPr>
        <w:t>“</w:t>
      </w:r>
      <w:r w:rsidRPr="00BC3468">
        <w:rPr>
          <w:rFonts w:ascii="Times New Roman" w:hAnsi="Times New Roman" w:cs="Times New Roman"/>
          <w:i/>
          <w:sz w:val="24"/>
          <w:szCs w:val="24"/>
        </w:rPr>
        <w:t>off</w:t>
      </w:r>
      <w:r>
        <w:rPr>
          <w:rFonts w:ascii="Times New Roman" w:hAnsi="Times New Roman" w:cs="Times New Roman"/>
          <w:sz w:val="24"/>
          <w:szCs w:val="24"/>
        </w:rPr>
        <w:t>”</w:t>
      </w:r>
      <w:r w:rsidRPr="00BA3DD5">
        <w:rPr>
          <w:rFonts w:ascii="Times New Roman" w:hAnsi="Times New Roman" w:cs="Times New Roman"/>
          <w:sz w:val="24"/>
          <w:szCs w:val="24"/>
        </w:rPr>
        <w:t xml:space="preserve"> position must have been </w:t>
      </w:r>
      <w:r>
        <w:rPr>
          <w:rFonts w:ascii="Times New Roman" w:hAnsi="Times New Roman" w:cs="Times New Roman"/>
          <w:sz w:val="24"/>
          <w:szCs w:val="24"/>
        </w:rPr>
        <w:t>switched off</w:t>
      </w:r>
      <w:r w:rsidRPr="00BA3DD5">
        <w:rPr>
          <w:rFonts w:ascii="Times New Roman" w:hAnsi="Times New Roman" w:cs="Times New Roman"/>
          <w:sz w:val="24"/>
          <w:szCs w:val="24"/>
        </w:rPr>
        <w:t xml:space="preserve"> by the defendant’s employees or one of the members of the crowd as people</w:t>
      </w:r>
      <w:r>
        <w:rPr>
          <w:rFonts w:ascii="Times New Roman" w:hAnsi="Times New Roman" w:cs="Times New Roman"/>
          <w:sz w:val="24"/>
          <w:szCs w:val="24"/>
        </w:rPr>
        <w:t xml:space="preserve"> had</w:t>
      </w:r>
      <w:r w:rsidRPr="00BA3DD5">
        <w:rPr>
          <w:rFonts w:ascii="Times New Roman" w:hAnsi="Times New Roman" w:cs="Times New Roman"/>
          <w:sz w:val="24"/>
          <w:szCs w:val="24"/>
        </w:rPr>
        <w:t xml:space="preserve"> battled to put out the fire. They </w:t>
      </w:r>
      <w:r>
        <w:rPr>
          <w:rFonts w:ascii="Times New Roman" w:hAnsi="Times New Roman" w:cs="Times New Roman"/>
          <w:sz w:val="24"/>
          <w:szCs w:val="24"/>
        </w:rPr>
        <w:t>rejec</w:t>
      </w:r>
      <w:r w:rsidRPr="00BA3DD5">
        <w:rPr>
          <w:rFonts w:ascii="Times New Roman" w:hAnsi="Times New Roman" w:cs="Times New Roman"/>
          <w:sz w:val="24"/>
          <w:szCs w:val="24"/>
        </w:rPr>
        <w:t xml:space="preserve">ted the defendant’s assertion that the switches </w:t>
      </w:r>
      <w:r>
        <w:rPr>
          <w:rFonts w:ascii="Times New Roman" w:hAnsi="Times New Roman" w:cs="Times New Roman"/>
          <w:sz w:val="24"/>
          <w:szCs w:val="24"/>
        </w:rPr>
        <w:t>to the appliances had deliberately been placed in the “</w:t>
      </w:r>
      <w:r w:rsidRPr="00E416A1">
        <w:rPr>
          <w:rFonts w:ascii="Times New Roman" w:hAnsi="Times New Roman" w:cs="Times New Roman"/>
          <w:i/>
          <w:sz w:val="24"/>
          <w:szCs w:val="24"/>
        </w:rPr>
        <w:t>off</w:t>
      </w:r>
      <w:r>
        <w:rPr>
          <w:rFonts w:ascii="Times New Roman" w:hAnsi="Times New Roman" w:cs="Times New Roman"/>
          <w:sz w:val="24"/>
          <w:szCs w:val="24"/>
        </w:rPr>
        <w:t>” position b</w:t>
      </w:r>
      <w:r w:rsidRPr="00BA3DD5">
        <w:rPr>
          <w:rFonts w:ascii="Times New Roman" w:hAnsi="Times New Roman" w:cs="Times New Roman"/>
          <w:sz w:val="24"/>
          <w:szCs w:val="24"/>
        </w:rPr>
        <w:t xml:space="preserve">y his employees as routine practice in line with their company policy.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ZEDTC employees all conceded that they were not experts on fires other </w:t>
      </w:r>
      <w:r>
        <w:rPr>
          <w:rFonts w:ascii="Times New Roman" w:hAnsi="Times New Roman" w:cs="Times New Roman"/>
          <w:sz w:val="24"/>
          <w:szCs w:val="24"/>
        </w:rPr>
        <w:t xml:space="preserve">than </w:t>
      </w:r>
      <w:r w:rsidRPr="00BA3DD5">
        <w:rPr>
          <w:rFonts w:ascii="Times New Roman" w:hAnsi="Times New Roman" w:cs="Times New Roman"/>
          <w:sz w:val="24"/>
          <w:szCs w:val="24"/>
        </w:rPr>
        <w:t xml:space="preserve">those caused by electrical faults.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The pl</w:t>
      </w:r>
      <w:r>
        <w:rPr>
          <w:rFonts w:ascii="Times New Roman" w:hAnsi="Times New Roman" w:cs="Times New Roman"/>
          <w:sz w:val="24"/>
          <w:szCs w:val="24"/>
        </w:rPr>
        <w:t xml:space="preserve">aintiff’s fourth witness was Ms </w:t>
      </w:r>
      <w:proofErr w:type="spellStart"/>
      <w:r w:rsidRPr="00BA3DD5">
        <w:rPr>
          <w:rFonts w:ascii="Times New Roman" w:hAnsi="Times New Roman" w:cs="Times New Roman"/>
          <w:sz w:val="24"/>
          <w:szCs w:val="24"/>
        </w:rPr>
        <w:t>Tsamwisai</w:t>
      </w:r>
      <w:proofErr w:type="spellEnd"/>
      <w:r w:rsidRPr="00BA3DD5">
        <w:rPr>
          <w:rFonts w:ascii="Times New Roman" w:hAnsi="Times New Roman" w:cs="Times New Roman"/>
          <w:sz w:val="24"/>
          <w:szCs w:val="24"/>
        </w:rPr>
        <w:t xml:space="preserve"> Richards. She had been the plaintiff’s manager at the time. Her evidence was </w:t>
      </w:r>
      <w:r>
        <w:rPr>
          <w:rFonts w:ascii="Times New Roman" w:hAnsi="Times New Roman" w:cs="Times New Roman"/>
          <w:sz w:val="24"/>
          <w:szCs w:val="24"/>
        </w:rPr>
        <w:t xml:space="preserve">essentially </w:t>
      </w:r>
      <w:r w:rsidRPr="00BA3DD5">
        <w:rPr>
          <w:rFonts w:ascii="Times New Roman" w:hAnsi="Times New Roman" w:cs="Times New Roman"/>
          <w:sz w:val="24"/>
          <w:szCs w:val="24"/>
        </w:rPr>
        <w:t xml:space="preserve">on the fact that the defendant had leased the shop in question and on the quantum of damages suffered by the plaintiff as a result of the fire. I shall asses her evidence as I deal with </w:t>
      </w:r>
      <w:r>
        <w:rPr>
          <w:rFonts w:ascii="Times New Roman" w:hAnsi="Times New Roman" w:cs="Times New Roman"/>
          <w:sz w:val="24"/>
          <w:szCs w:val="24"/>
        </w:rPr>
        <w:t xml:space="preserve">the issue of </w:t>
      </w:r>
      <w:r w:rsidRPr="00BA3DD5">
        <w:rPr>
          <w:rFonts w:ascii="Times New Roman" w:hAnsi="Times New Roman" w:cs="Times New Roman"/>
          <w:sz w:val="24"/>
          <w:szCs w:val="24"/>
        </w:rPr>
        <w:t xml:space="preserve">quantum later on.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On the aspect of liability the material evidence from Ms Richards was that the defendant had breached the lease agreement by keeping large quantities of cooking oil in the kitchen. However, there was no attempt to define what </w:t>
      </w:r>
      <w:r>
        <w:rPr>
          <w:rFonts w:ascii="Times New Roman" w:hAnsi="Times New Roman" w:cs="Times New Roman"/>
          <w:sz w:val="24"/>
          <w:szCs w:val="24"/>
        </w:rPr>
        <w:t xml:space="preserve">constituted </w:t>
      </w:r>
      <w:r w:rsidRPr="00BA3DD5">
        <w:rPr>
          <w:rFonts w:ascii="Times New Roman" w:hAnsi="Times New Roman" w:cs="Times New Roman"/>
          <w:sz w:val="24"/>
          <w:szCs w:val="24"/>
        </w:rPr>
        <w:t>a large quantity of cooking oil in relation to what the defendant legitimately needed to store in the kitchen for the chip fryer.</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plaintiff’s fifth and last witness was Mr Willard </w:t>
      </w:r>
      <w:proofErr w:type="spellStart"/>
      <w:r w:rsidRPr="00BA3DD5">
        <w:rPr>
          <w:rFonts w:ascii="Times New Roman" w:hAnsi="Times New Roman" w:cs="Times New Roman"/>
          <w:sz w:val="24"/>
          <w:szCs w:val="24"/>
        </w:rPr>
        <w:t>Mangumba</w:t>
      </w:r>
      <w:proofErr w:type="spellEnd"/>
      <w:r w:rsidRPr="00BA3DD5">
        <w:rPr>
          <w:rFonts w:ascii="Times New Roman" w:hAnsi="Times New Roman" w:cs="Times New Roman"/>
          <w:sz w:val="24"/>
          <w:szCs w:val="24"/>
        </w:rPr>
        <w:t xml:space="preserve">. He had been </w:t>
      </w:r>
      <w:r>
        <w:rPr>
          <w:rFonts w:ascii="Times New Roman" w:hAnsi="Times New Roman" w:cs="Times New Roman"/>
          <w:sz w:val="24"/>
          <w:szCs w:val="24"/>
        </w:rPr>
        <w:t xml:space="preserve">a </w:t>
      </w:r>
      <w:r w:rsidRPr="00BA3DD5">
        <w:rPr>
          <w:rFonts w:ascii="Times New Roman" w:hAnsi="Times New Roman" w:cs="Times New Roman"/>
          <w:sz w:val="24"/>
          <w:szCs w:val="24"/>
        </w:rPr>
        <w:t xml:space="preserve">co-tenant who had been renting one of the shops next to that rented by the defendant. Someone had awakened him </w:t>
      </w:r>
      <w:r>
        <w:rPr>
          <w:rFonts w:ascii="Times New Roman" w:hAnsi="Times New Roman" w:cs="Times New Roman"/>
          <w:sz w:val="24"/>
          <w:szCs w:val="24"/>
        </w:rPr>
        <w:t>after the fire had broken out</w:t>
      </w:r>
      <w:r w:rsidRPr="00BA3DD5">
        <w:rPr>
          <w:rFonts w:ascii="Times New Roman" w:hAnsi="Times New Roman" w:cs="Times New Roman"/>
          <w:sz w:val="24"/>
          <w:szCs w:val="24"/>
        </w:rPr>
        <w:t xml:space="preserve">. When he had rushed to the scene he had observed that the defendant’s shop had been on fire. The fire </w:t>
      </w:r>
      <w:r>
        <w:rPr>
          <w:rFonts w:ascii="Times New Roman" w:hAnsi="Times New Roman" w:cs="Times New Roman"/>
          <w:sz w:val="24"/>
          <w:szCs w:val="24"/>
        </w:rPr>
        <w:t>had been</w:t>
      </w:r>
      <w:r w:rsidRPr="00BA3DD5">
        <w:rPr>
          <w:rFonts w:ascii="Times New Roman" w:hAnsi="Times New Roman" w:cs="Times New Roman"/>
          <w:sz w:val="24"/>
          <w:szCs w:val="24"/>
        </w:rPr>
        <w:t xml:space="preserve"> more intense on the chip fryer and the industrial cook</w:t>
      </w:r>
      <w:r>
        <w:rPr>
          <w:rFonts w:ascii="Times New Roman" w:hAnsi="Times New Roman" w:cs="Times New Roman"/>
          <w:sz w:val="24"/>
          <w:szCs w:val="24"/>
        </w:rPr>
        <w:t>er that were i</w:t>
      </w:r>
      <w:r w:rsidRPr="00BA3DD5">
        <w:rPr>
          <w:rFonts w:ascii="Times New Roman" w:hAnsi="Times New Roman" w:cs="Times New Roman"/>
          <w:sz w:val="24"/>
          <w:szCs w:val="24"/>
        </w:rPr>
        <w:t xml:space="preserve">n the kitchen portion of the shop. He had broken into the defendant’s shop to try and help put out the fire with the little water that had been available and also to salvage some of the defendant’s groceries. At one </w:t>
      </w:r>
      <w:r>
        <w:rPr>
          <w:rFonts w:ascii="Times New Roman" w:hAnsi="Times New Roman" w:cs="Times New Roman"/>
          <w:sz w:val="24"/>
          <w:szCs w:val="24"/>
        </w:rPr>
        <w:t xml:space="preserve">point </w:t>
      </w:r>
      <w:r w:rsidRPr="00BA3DD5">
        <w:rPr>
          <w:rFonts w:ascii="Times New Roman" w:hAnsi="Times New Roman" w:cs="Times New Roman"/>
          <w:sz w:val="24"/>
          <w:szCs w:val="24"/>
        </w:rPr>
        <w:t xml:space="preserve">it had seemed as </w:t>
      </w:r>
      <w:r>
        <w:rPr>
          <w:rFonts w:ascii="Times New Roman" w:hAnsi="Times New Roman" w:cs="Times New Roman"/>
          <w:sz w:val="24"/>
          <w:szCs w:val="24"/>
        </w:rPr>
        <w:t>though</w:t>
      </w:r>
      <w:r w:rsidRPr="00BA3DD5">
        <w:rPr>
          <w:rFonts w:ascii="Times New Roman" w:hAnsi="Times New Roman" w:cs="Times New Roman"/>
          <w:sz w:val="24"/>
          <w:szCs w:val="24"/>
        </w:rPr>
        <w:t xml:space="preserve"> the fire had died down only to hear people shouting at him </w:t>
      </w:r>
      <w:r>
        <w:rPr>
          <w:rFonts w:ascii="Times New Roman" w:hAnsi="Times New Roman" w:cs="Times New Roman"/>
          <w:sz w:val="24"/>
          <w:szCs w:val="24"/>
        </w:rPr>
        <w:t xml:space="preserve">a few minutes later urging him </w:t>
      </w:r>
      <w:r w:rsidRPr="00BA3DD5">
        <w:rPr>
          <w:rFonts w:ascii="Times New Roman" w:hAnsi="Times New Roman" w:cs="Times New Roman"/>
          <w:sz w:val="24"/>
          <w:szCs w:val="24"/>
        </w:rPr>
        <w:t xml:space="preserve">to get out of the </w:t>
      </w:r>
      <w:r>
        <w:rPr>
          <w:rFonts w:ascii="Times New Roman" w:hAnsi="Times New Roman" w:cs="Times New Roman"/>
          <w:sz w:val="24"/>
          <w:szCs w:val="24"/>
        </w:rPr>
        <w:t>shop</w:t>
      </w:r>
      <w:r w:rsidRPr="00BA3DD5">
        <w:rPr>
          <w:rFonts w:ascii="Times New Roman" w:hAnsi="Times New Roman" w:cs="Times New Roman"/>
          <w:sz w:val="24"/>
          <w:szCs w:val="24"/>
        </w:rPr>
        <w:t xml:space="preserve"> as there </w:t>
      </w:r>
      <w:r>
        <w:rPr>
          <w:rFonts w:ascii="Times New Roman" w:hAnsi="Times New Roman" w:cs="Times New Roman"/>
          <w:sz w:val="24"/>
          <w:szCs w:val="24"/>
        </w:rPr>
        <w:t>had been</w:t>
      </w:r>
      <w:r w:rsidRPr="00BA3DD5">
        <w:rPr>
          <w:rFonts w:ascii="Times New Roman" w:hAnsi="Times New Roman" w:cs="Times New Roman"/>
          <w:sz w:val="24"/>
          <w:szCs w:val="24"/>
        </w:rPr>
        <w:t xml:space="preserve"> an even bigger fire coming from the ceiling. He had rushed out of defendant’s shop and had gone into his </w:t>
      </w:r>
      <w:r>
        <w:rPr>
          <w:rFonts w:ascii="Times New Roman" w:hAnsi="Times New Roman" w:cs="Times New Roman"/>
          <w:sz w:val="24"/>
          <w:szCs w:val="24"/>
        </w:rPr>
        <w:t xml:space="preserve">own shop </w:t>
      </w:r>
      <w:r w:rsidRPr="00BA3DD5">
        <w:rPr>
          <w:rFonts w:ascii="Times New Roman" w:hAnsi="Times New Roman" w:cs="Times New Roman"/>
          <w:sz w:val="24"/>
          <w:szCs w:val="24"/>
        </w:rPr>
        <w:t>to pull out the groceries from there in case the fire would spread.</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defendant declined to cross-examine Mr </w:t>
      </w:r>
      <w:proofErr w:type="spellStart"/>
      <w:r w:rsidRPr="00BA3DD5">
        <w:rPr>
          <w:rFonts w:ascii="Times New Roman" w:hAnsi="Times New Roman" w:cs="Times New Roman"/>
          <w:sz w:val="24"/>
          <w:szCs w:val="24"/>
        </w:rPr>
        <w:t>Mangumba</w:t>
      </w:r>
      <w:proofErr w:type="spellEnd"/>
      <w:r w:rsidRPr="00BA3DD5">
        <w:rPr>
          <w:rFonts w:ascii="Times New Roman" w:hAnsi="Times New Roman" w:cs="Times New Roman"/>
          <w:sz w:val="24"/>
          <w:szCs w:val="24"/>
        </w:rPr>
        <w:t>. The plaintiff closed its case.</w:t>
      </w:r>
    </w:p>
    <w:p w:rsidR="00514B49" w:rsidRPr="00BA3DD5" w:rsidRDefault="00514B49" w:rsidP="00514B49">
      <w:pPr>
        <w:spacing w:after="0" w:line="360" w:lineRule="auto"/>
        <w:ind w:firstLine="720"/>
        <w:jc w:val="both"/>
        <w:rPr>
          <w:rFonts w:ascii="Times New Roman" w:hAnsi="Times New Roman" w:cs="Times New Roman"/>
          <w:sz w:val="24"/>
          <w:szCs w:val="24"/>
        </w:rPr>
      </w:pPr>
    </w:p>
    <w:p w:rsidR="00514B49" w:rsidRDefault="00514B49" w:rsidP="00514B49">
      <w:pPr>
        <w:spacing w:after="0" w:line="360" w:lineRule="auto"/>
        <w:jc w:val="both"/>
        <w:rPr>
          <w:rFonts w:ascii="Times New Roman" w:hAnsi="Times New Roman" w:cs="Times New Roman"/>
          <w:b/>
          <w:sz w:val="24"/>
          <w:szCs w:val="24"/>
          <w:u w:val="single"/>
        </w:rPr>
      </w:pPr>
    </w:p>
    <w:p w:rsidR="00514B49" w:rsidRDefault="00514B49" w:rsidP="00514B49">
      <w:pPr>
        <w:spacing w:after="0"/>
        <w:jc w:val="center"/>
        <w:rPr>
          <w:rFonts w:ascii="Times New Roman" w:hAnsi="Times New Roman" w:cs="Times New Roman"/>
          <w:b/>
          <w:sz w:val="24"/>
          <w:szCs w:val="24"/>
          <w:u w:val="single"/>
        </w:rPr>
      </w:pPr>
    </w:p>
    <w:p w:rsidR="00514B49" w:rsidRDefault="00514B49" w:rsidP="00514B49">
      <w:pPr>
        <w:spacing w:after="0"/>
        <w:jc w:val="center"/>
        <w:rPr>
          <w:rFonts w:ascii="Times New Roman" w:hAnsi="Times New Roman" w:cs="Times New Roman"/>
          <w:b/>
          <w:sz w:val="24"/>
          <w:szCs w:val="24"/>
          <w:u w:val="single"/>
        </w:rPr>
      </w:pPr>
      <w:r w:rsidRPr="00BA3DD5">
        <w:rPr>
          <w:rFonts w:ascii="Times New Roman" w:hAnsi="Times New Roman" w:cs="Times New Roman"/>
          <w:b/>
          <w:sz w:val="24"/>
          <w:szCs w:val="24"/>
          <w:u w:val="single"/>
        </w:rPr>
        <w:lastRenderedPageBreak/>
        <w:t>DEFENDANT’S EVIDENCE</w:t>
      </w:r>
    </w:p>
    <w:p w:rsidR="00514B49" w:rsidRPr="00BA3DD5" w:rsidRDefault="00514B49" w:rsidP="00514B49">
      <w:pPr>
        <w:spacing w:after="0"/>
        <w:jc w:val="center"/>
        <w:rPr>
          <w:rFonts w:ascii="Times New Roman" w:hAnsi="Times New Roman" w:cs="Times New Roman"/>
          <w:b/>
          <w:sz w:val="24"/>
          <w:szCs w:val="24"/>
          <w:u w:val="single"/>
        </w:rPr>
      </w:pP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defendant and his wife aforesaid gave evidence. The material aspects of their testimonies was that at all material times they had been renting the plaintiff’s shop and chip fryer through a company or entity called A1 Shops; that it was company policy that every night after shut down they would ensure that the electrical equipment such as the chip fryer, the cooker and the chicken fryer would be switched off overnight but that they did not </w:t>
      </w:r>
      <w:r>
        <w:rPr>
          <w:rFonts w:ascii="Times New Roman" w:hAnsi="Times New Roman" w:cs="Times New Roman"/>
          <w:sz w:val="24"/>
          <w:szCs w:val="24"/>
        </w:rPr>
        <w:t xml:space="preserve">need to </w:t>
      </w:r>
      <w:r w:rsidRPr="00BA3DD5">
        <w:rPr>
          <w:rFonts w:ascii="Times New Roman" w:hAnsi="Times New Roman" w:cs="Times New Roman"/>
          <w:sz w:val="24"/>
          <w:szCs w:val="24"/>
        </w:rPr>
        <w:t xml:space="preserve">do </w:t>
      </w:r>
      <w:r>
        <w:rPr>
          <w:rFonts w:ascii="Times New Roman" w:hAnsi="Times New Roman" w:cs="Times New Roman"/>
          <w:sz w:val="24"/>
          <w:szCs w:val="24"/>
        </w:rPr>
        <w:t xml:space="preserve">this </w:t>
      </w:r>
      <w:r w:rsidRPr="00BA3DD5">
        <w:rPr>
          <w:rFonts w:ascii="Times New Roman" w:hAnsi="Times New Roman" w:cs="Times New Roman"/>
          <w:sz w:val="24"/>
          <w:szCs w:val="24"/>
        </w:rPr>
        <w:t xml:space="preserve">in respect of </w:t>
      </w:r>
      <w:r>
        <w:rPr>
          <w:rFonts w:ascii="Times New Roman" w:hAnsi="Times New Roman" w:cs="Times New Roman"/>
          <w:sz w:val="24"/>
          <w:szCs w:val="24"/>
        </w:rPr>
        <w:t xml:space="preserve">light duty equipment such as </w:t>
      </w:r>
      <w:r w:rsidRPr="00BA3DD5">
        <w:rPr>
          <w:rFonts w:ascii="Times New Roman" w:hAnsi="Times New Roman" w:cs="Times New Roman"/>
          <w:sz w:val="24"/>
          <w:szCs w:val="24"/>
        </w:rPr>
        <w:t>refrigerators</w:t>
      </w:r>
      <w:r>
        <w:rPr>
          <w:rFonts w:ascii="Times New Roman" w:hAnsi="Times New Roman" w:cs="Times New Roman"/>
          <w:sz w:val="24"/>
          <w:szCs w:val="24"/>
        </w:rPr>
        <w:t xml:space="preserve">. They testified </w:t>
      </w:r>
      <w:r w:rsidRPr="00BA3DD5">
        <w:rPr>
          <w:rFonts w:ascii="Times New Roman" w:hAnsi="Times New Roman" w:cs="Times New Roman"/>
          <w:sz w:val="24"/>
          <w:szCs w:val="24"/>
        </w:rPr>
        <w:t>that on the night of the fire this routine check had been done</w:t>
      </w:r>
      <w:r>
        <w:rPr>
          <w:rFonts w:ascii="Times New Roman" w:hAnsi="Times New Roman" w:cs="Times New Roman"/>
          <w:sz w:val="24"/>
          <w:szCs w:val="24"/>
        </w:rPr>
        <w:t>. P</w:t>
      </w:r>
      <w:r w:rsidRPr="00BA3DD5">
        <w:rPr>
          <w:rFonts w:ascii="Times New Roman" w:hAnsi="Times New Roman" w:cs="Times New Roman"/>
          <w:sz w:val="24"/>
          <w:szCs w:val="24"/>
        </w:rPr>
        <w:t xml:space="preserve">ower to the shopping complex had been switched off at around 6:00 hours and </w:t>
      </w:r>
      <w:r>
        <w:rPr>
          <w:rFonts w:ascii="Times New Roman" w:hAnsi="Times New Roman" w:cs="Times New Roman"/>
          <w:sz w:val="24"/>
          <w:szCs w:val="24"/>
        </w:rPr>
        <w:t xml:space="preserve">had </w:t>
      </w:r>
      <w:r w:rsidRPr="00BA3DD5">
        <w:rPr>
          <w:rFonts w:ascii="Times New Roman" w:hAnsi="Times New Roman" w:cs="Times New Roman"/>
          <w:sz w:val="24"/>
          <w:szCs w:val="24"/>
        </w:rPr>
        <w:t xml:space="preserve">only </w:t>
      </w:r>
      <w:r>
        <w:rPr>
          <w:rFonts w:ascii="Times New Roman" w:hAnsi="Times New Roman" w:cs="Times New Roman"/>
          <w:sz w:val="24"/>
          <w:szCs w:val="24"/>
        </w:rPr>
        <w:t xml:space="preserve">been </w:t>
      </w:r>
      <w:r w:rsidRPr="00BA3DD5">
        <w:rPr>
          <w:rFonts w:ascii="Times New Roman" w:hAnsi="Times New Roman" w:cs="Times New Roman"/>
          <w:sz w:val="24"/>
          <w:szCs w:val="24"/>
        </w:rPr>
        <w:t xml:space="preserve">restored </w:t>
      </w:r>
      <w:r>
        <w:rPr>
          <w:rFonts w:ascii="Times New Roman" w:hAnsi="Times New Roman" w:cs="Times New Roman"/>
          <w:sz w:val="24"/>
          <w:szCs w:val="24"/>
        </w:rPr>
        <w:t xml:space="preserve">at </w:t>
      </w:r>
      <w:r w:rsidRPr="00BA3DD5">
        <w:rPr>
          <w:rFonts w:ascii="Times New Roman" w:hAnsi="Times New Roman" w:cs="Times New Roman"/>
          <w:sz w:val="24"/>
          <w:szCs w:val="24"/>
        </w:rPr>
        <w:t xml:space="preserve">around 21:00 hours when the defendant’s employees were </w:t>
      </w:r>
      <w:r>
        <w:rPr>
          <w:rFonts w:ascii="Times New Roman" w:hAnsi="Times New Roman" w:cs="Times New Roman"/>
          <w:sz w:val="24"/>
          <w:szCs w:val="24"/>
        </w:rPr>
        <w:t xml:space="preserve">then </w:t>
      </w:r>
      <w:r w:rsidRPr="00BA3DD5">
        <w:rPr>
          <w:rFonts w:ascii="Times New Roman" w:hAnsi="Times New Roman" w:cs="Times New Roman"/>
          <w:sz w:val="24"/>
          <w:szCs w:val="24"/>
        </w:rPr>
        <w:t>counting the day’s takings</w:t>
      </w:r>
      <w:r>
        <w:rPr>
          <w:rFonts w:ascii="Times New Roman" w:hAnsi="Times New Roman" w:cs="Times New Roman"/>
          <w:sz w:val="24"/>
          <w:szCs w:val="24"/>
        </w:rPr>
        <w:t>. T</w:t>
      </w:r>
      <w:r w:rsidRPr="00BA3DD5">
        <w:rPr>
          <w:rFonts w:ascii="Times New Roman" w:hAnsi="Times New Roman" w:cs="Times New Roman"/>
          <w:sz w:val="24"/>
          <w:szCs w:val="24"/>
        </w:rPr>
        <w:t xml:space="preserve">he fire had occurred in the early hours of the next day. </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The defendant had been away when the fire had broken out. However, he had arrived at the scene very </w:t>
      </w:r>
      <w:r>
        <w:rPr>
          <w:rFonts w:ascii="Times New Roman" w:hAnsi="Times New Roman" w:cs="Times New Roman"/>
          <w:sz w:val="24"/>
          <w:szCs w:val="24"/>
        </w:rPr>
        <w:t xml:space="preserve">early </w:t>
      </w:r>
      <w:r w:rsidRPr="00BA3DD5">
        <w:rPr>
          <w:rFonts w:ascii="Times New Roman" w:hAnsi="Times New Roman" w:cs="Times New Roman"/>
          <w:sz w:val="24"/>
          <w:szCs w:val="24"/>
        </w:rPr>
        <w:t xml:space="preserve">the </w:t>
      </w:r>
      <w:r>
        <w:rPr>
          <w:rFonts w:ascii="Times New Roman" w:hAnsi="Times New Roman" w:cs="Times New Roman"/>
          <w:sz w:val="24"/>
          <w:szCs w:val="24"/>
        </w:rPr>
        <w:t xml:space="preserve">next </w:t>
      </w:r>
      <w:r w:rsidRPr="00BA3DD5">
        <w:rPr>
          <w:rFonts w:ascii="Times New Roman" w:hAnsi="Times New Roman" w:cs="Times New Roman"/>
          <w:sz w:val="24"/>
          <w:szCs w:val="24"/>
        </w:rPr>
        <w:t xml:space="preserve">morning. He had witnessed the first assessment done by the ZEDTC. The switches to the heavy duty equipment, including the chip fryer, had been switched off. With regards the chip fryer in particular, </w:t>
      </w:r>
      <w:r>
        <w:rPr>
          <w:rFonts w:ascii="Times New Roman" w:hAnsi="Times New Roman" w:cs="Times New Roman"/>
          <w:sz w:val="24"/>
          <w:szCs w:val="24"/>
        </w:rPr>
        <w:t>the defendant stressed that it had n</w:t>
      </w:r>
      <w:r w:rsidRPr="00BA3DD5">
        <w:rPr>
          <w:rFonts w:ascii="Times New Roman" w:hAnsi="Times New Roman" w:cs="Times New Roman"/>
          <w:sz w:val="24"/>
          <w:szCs w:val="24"/>
        </w:rPr>
        <w:t xml:space="preserve">ot </w:t>
      </w:r>
      <w:r>
        <w:rPr>
          <w:rFonts w:ascii="Times New Roman" w:hAnsi="Times New Roman" w:cs="Times New Roman"/>
          <w:sz w:val="24"/>
          <w:szCs w:val="24"/>
        </w:rPr>
        <w:t xml:space="preserve">been </w:t>
      </w:r>
      <w:r w:rsidRPr="00BA3DD5">
        <w:rPr>
          <w:rFonts w:ascii="Times New Roman" w:hAnsi="Times New Roman" w:cs="Times New Roman"/>
          <w:sz w:val="24"/>
          <w:szCs w:val="24"/>
        </w:rPr>
        <w:t>burnt, let alone destroyed. He testified that after about</w:t>
      </w:r>
      <w:r>
        <w:rPr>
          <w:rFonts w:ascii="Times New Roman" w:hAnsi="Times New Roman" w:cs="Times New Roman"/>
          <w:sz w:val="24"/>
          <w:szCs w:val="24"/>
        </w:rPr>
        <w:t xml:space="preserve"> a week he had simply cleaned</w:t>
      </w:r>
      <w:r w:rsidRPr="00BA3DD5">
        <w:rPr>
          <w:rFonts w:ascii="Times New Roman" w:hAnsi="Times New Roman" w:cs="Times New Roman"/>
          <w:sz w:val="24"/>
          <w:szCs w:val="24"/>
        </w:rPr>
        <w:t xml:space="preserve"> and taken it to his other shop where he had started using it without any repa</w:t>
      </w:r>
      <w:r>
        <w:rPr>
          <w:rFonts w:ascii="Times New Roman" w:hAnsi="Times New Roman" w:cs="Times New Roman"/>
          <w:sz w:val="24"/>
          <w:szCs w:val="24"/>
        </w:rPr>
        <w:t xml:space="preserve">irs to it. He disputed </w:t>
      </w:r>
      <w:r w:rsidRPr="00BA3DD5">
        <w:rPr>
          <w:rFonts w:ascii="Times New Roman" w:hAnsi="Times New Roman" w:cs="Times New Roman"/>
          <w:sz w:val="24"/>
          <w:szCs w:val="24"/>
        </w:rPr>
        <w:t xml:space="preserve">the plaintiff’s theory that the fire could have been caused by an explosion of the oil in </w:t>
      </w:r>
      <w:r>
        <w:rPr>
          <w:rFonts w:ascii="Times New Roman" w:hAnsi="Times New Roman" w:cs="Times New Roman"/>
          <w:sz w:val="24"/>
          <w:szCs w:val="24"/>
        </w:rPr>
        <w:t xml:space="preserve">the </w:t>
      </w:r>
      <w:r w:rsidRPr="00BA3DD5">
        <w:rPr>
          <w:rFonts w:ascii="Times New Roman" w:hAnsi="Times New Roman" w:cs="Times New Roman"/>
          <w:sz w:val="24"/>
          <w:szCs w:val="24"/>
        </w:rPr>
        <w:t xml:space="preserve">chip fryer </w:t>
      </w:r>
      <w:r>
        <w:rPr>
          <w:rFonts w:ascii="Times New Roman" w:hAnsi="Times New Roman" w:cs="Times New Roman"/>
          <w:sz w:val="24"/>
          <w:szCs w:val="24"/>
        </w:rPr>
        <w:t>or</w:t>
      </w:r>
      <w:r w:rsidRPr="00BA3DD5">
        <w:rPr>
          <w:rFonts w:ascii="Times New Roman" w:hAnsi="Times New Roman" w:cs="Times New Roman"/>
          <w:sz w:val="24"/>
          <w:szCs w:val="24"/>
        </w:rPr>
        <w:t xml:space="preserve"> the theory that his employees could have forgotten to sw</w:t>
      </w:r>
      <w:r>
        <w:rPr>
          <w:rFonts w:ascii="Times New Roman" w:hAnsi="Times New Roman" w:cs="Times New Roman"/>
          <w:sz w:val="24"/>
          <w:szCs w:val="24"/>
        </w:rPr>
        <w:t>itch off the power supply to that equipmen</w:t>
      </w:r>
      <w:r w:rsidRPr="00BA3DD5">
        <w:rPr>
          <w:rFonts w:ascii="Times New Roman" w:hAnsi="Times New Roman" w:cs="Times New Roman"/>
          <w:sz w:val="24"/>
          <w:szCs w:val="24"/>
        </w:rPr>
        <w:t xml:space="preserve">t. He </w:t>
      </w:r>
      <w:r>
        <w:rPr>
          <w:rFonts w:ascii="Times New Roman" w:hAnsi="Times New Roman" w:cs="Times New Roman"/>
          <w:sz w:val="24"/>
          <w:szCs w:val="24"/>
        </w:rPr>
        <w:t>maintained</w:t>
      </w:r>
      <w:r w:rsidRPr="00BA3DD5">
        <w:rPr>
          <w:rFonts w:ascii="Times New Roman" w:hAnsi="Times New Roman" w:cs="Times New Roman"/>
          <w:sz w:val="24"/>
          <w:szCs w:val="24"/>
        </w:rPr>
        <w:t xml:space="preserve"> that cooking oil containers </w:t>
      </w:r>
      <w:r>
        <w:rPr>
          <w:rFonts w:ascii="Times New Roman" w:hAnsi="Times New Roman" w:cs="Times New Roman"/>
          <w:sz w:val="24"/>
          <w:szCs w:val="24"/>
        </w:rPr>
        <w:t xml:space="preserve">would be </w:t>
      </w:r>
      <w:r w:rsidRPr="00BA3DD5">
        <w:rPr>
          <w:rFonts w:ascii="Times New Roman" w:hAnsi="Times New Roman" w:cs="Times New Roman"/>
          <w:sz w:val="24"/>
          <w:szCs w:val="24"/>
        </w:rPr>
        <w:t>stored in the storeroom and not the kitchen. However, he conceded that there could have been one</w:t>
      </w:r>
      <w:r>
        <w:rPr>
          <w:rFonts w:ascii="Times New Roman" w:hAnsi="Times New Roman" w:cs="Times New Roman"/>
          <w:sz w:val="24"/>
          <w:szCs w:val="24"/>
        </w:rPr>
        <w:t xml:space="preserve"> or two</w:t>
      </w:r>
      <w:r w:rsidRPr="00BA3DD5">
        <w:rPr>
          <w:rFonts w:ascii="Times New Roman" w:hAnsi="Times New Roman" w:cs="Times New Roman"/>
          <w:sz w:val="24"/>
          <w:szCs w:val="24"/>
        </w:rPr>
        <w:t xml:space="preserve"> container</w:t>
      </w:r>
      <w:r>
        <w:rPr>
          <w:rFonts w:ascii="Times New Roman" w:hAnsi="Times New Roman" w:cs="Times New Roman"/>
          <w:sz w:val="24"/>
          <w:szCs w:val="24"/>
        </w:rPr>
        <w:t>s</w:t>
      </w:r>
      <w:r w:rsidRPr="00BA3DD5">
        <w:rPr>
          <w:rFonts w:ascii="Times New Roman" w:hAnsi="Times New Roman" w:cs="Times New Roman"/>
          <w:sz w:val="24"/>
          <w:szCs w:val="24"/>
        </w:rPr>
        <w:t xml:space="preserve"> in the kitchen on the night of the fire.</w:t>
      </w:r>
    </w:p>
    <w:p w:rsidR="00514B49"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Mrs </w:t>
      </w:r>
      <w:proofErr w:type="spellStart"/>
      <w:r w:rsidRPr="00BA3DD5">
        <w:rPr>
          <w:rFonts w:ascii="Times New Roman" w:hAnsi="Times New Roman" w:cs="Times New Roman"/>
          <w:sz w:val="24"/>
          <w:szCs w:val="24"/>
        </w:rPr>
        <w:t>Beselemu’s</w:t>
      </w:r>
      <w:proofErr w:type="spellEnd"/>
      <w:r w:rsidRPr="00BA3DD5">
        <w:rPr>
          <w:rFonts w:ascii="Times New Roman" w:hAnsi="Times New Roman" w:cs="Times New Roman"/>
          <w:sz w:val="24"/>
          <w:szCs w:val="24"/>
        </w:rPr>
        <w:t xml:space="preserve"> evidence was much to the same effect as that of the defendant. She testified th</w:t>
      </w:r>
      <w:r>
        <w:rPr>
          <w:rFonts w:ascii="Times New Roman" w:hAnsi="Times New Roman" w:cs="Times New Roman"/>
          <w:sz w:val="24"/>
          <w:szCs w:val="24"/>
        </w:rPr>
        <w:t>at</w:t>
      </w:r>
      <w:r w:rsidRPr="00BA3DD5">
        <w:rPr>
          <w:rFonts w:ascii="Times New Roman" w:hAnsi="Times New Roman" w:cs="Times New Roman"/>
          <w:sz w:val="24"/>
          <w:szCs w:val="24"/>
        </w:rPr>
        <w:t xml:space="preserve"> </w:t>
      </w:r>
      <w:proofErr w:type="spellStart"/>
      <w:proofErr w:type="gramStart"/>
      <w:r w:rsidRPr="00BA3DD5">
        <w:rPr>
          <w:rFonts w:ascii="Times New Roman" w:hAnsi="Times New Roman" w:cs="Times New Roman"/>
          <w:sz w:val="24"/>
          <w:szCs w:val="24"/>
        </w:rPr>
        <w:t>everyone</w:t>
      </w:r>
      <w:proofErr w:type="spellEnd"/>
      <w:proofErr w:type="gramEnd"/>
      <w:r w:rsidRPr="00BA3DD5">
        <w:rPr>
          <w:rFonts w:ascii="Times New Roman" w:hAnsi="Times New Roman" w:cs="Times New Roman"/>
          <w:sz w:val="24"/>
          <w:szCs w:val="24"/>
        </w:rPr>
        <w:t xml:space="preserve"> of the employees had the duty to switch off power to the gadgets that they would be using but that she had the overall responsibility to check that this had in fact been done. She stated that although on the day </w:t>
      </w:r>
      <w:proofErr w:type="gramStart"/>
      <w:r>
        <w:rPr>
          <w:rFonts w:ascii="Times New Roman" w:hAnsi="Times New Roman" w:cs="Times New Roman"/>
          <w:sz w:val="24"/>
          <w:szCs w:val="24"/>
        </w:rPr>
        <w:t>preceding</w:t>
      </w:r>
      <w:proofErr w:type="gramEnd"/>
      <w:r>
        <w:rPr>
          <w:rFonts w:ascii="Times New Roman" w:hAnsi="Times New Roman" w:cs="Times New Roman"/>
          <w:sz w:val="24"/>
          <w:szCs w:val="24"/>
        </w:rPr>
        <w:t xml:space="preserve"> the night </w:t>
      </w:r>
      <w:r w:rsidRPr="00BA3DD5">
        <w:rPr>
          <w:rFonts w:ascii="Times New Roman" w:hAnsi="Times New Roman" w:cs="Times New Roman"/>
          <w:sz w:val="24"/>
          <w:szCs w:val="24"/>
        </w:rPr>
        <w:t xml:space="preserve">of the fire there had been no power due to the load shedding, they </w:t>
      </w:r>
      <w:r>
        <w:rPr>
          <w:rFonts w:ascii="Times New Roman" w:hAnsi="Times New Roman" w:cs="Times New Roman"/>
          <w:sz w:val="24"/>
          <w:szCs w:val="24"/>
        </w:rPr>
        <w:t xml:space="preserve">had </w:t>
      </w:r>
      <w:r w:rsidRPr="00BA3DD5">
        <w:rPr>
          <w:rFonts w:ascii="Times New Roman" w:hAnsi="Times New Roman" w:cs="Times New Roman"/>
          <w:sz w:val="24"/>
          <w:szCs w:val="24"/>
        </w:rPr>
        <w:t xml:space="preserve">continued with their operations </w:t>
      </w:r>
      <w:r>
        <w:rPr>
          <w:rFonts w:ascii="Times New Roman" w:hAnsi="Times New Roman" w:cs="Times New Roman"/>
          <w:sz w:val="24"/>
          <w:szCs w:val="24"/>
        </w:rPr>
        <w:t xml:space="preserve">in the cooking shed behind </w:t>
      </w:r>
      <w:r w:rsidRPr="00BA3DD5">
        <w:rPr>
          <w:rFonts w:ascii="Times New Roman" w:hAnsi="Times New Roman" w:cs="Times New Roman"/>
          <w:sz w:val="24"/>
          <w:szCs w:val="24"/>
        </w:rPr>
        <w:t>the shop using fire wo</w:t>
      </w:r>
      <w:r>
        <w:rPr>
          <w:rFonts w:ascii="Times New Roman" w:hAnsi="Times New Roman" w:cs="Times New Roman"/>
          <w:sz w:val="24"/>
          <w:szCs w:val="24"/>
        </w:rPr>
        <w:t>od</w:t>
      </w:r>
      <w:r w:rsidRPr="00BA3DD5">
        <w:rPr>
          <w:rFonts w:ascii="Times New Roman" w:hAnsi="Times New Roman" w:cs="Times New Roman"/>
          <w:sz w:val="24"/>
          <w:szCs w:val="24"/>
        </w:rPr>
        <w:t>. Power had been restored to the complex only at around 20:00 hours when they were already closing down. After counting the day’s takings she had checked and</w:t>
      </w:r>
      <w:r>
        <w:rPr>
          <w:rFonts w:ascii="Times New Roman" w:hAnsi="Times New Roman" w:cs="Times New Roman"/>
          <w:sz w:val="24"/>
          <w:szCs w:val="24"/>
        </w:rPr>
        <w:t xml:space="preserve"> had </w:t>
      </w:r>
      <w:r w:rsidRPr="00BA3DD5">
        <w:rPr>
          <w:rFonts w:ascii="Times New Roman" w:hAnsi="Times New Roman" w:cs="Times New Roman"/>
          <w:sz w:val="24"/>
          <w:szCs w:val="24"/>
        </w:rPr>
        <w:t>ensured that the electrical gadgets</w:t>
      </w:r>
      <w:r>
        <w:rPr>
          <w:rFonts w:ascii="Times New Roman" w:hAnsi="Times New Roman" w:cs="Times New Roman"/>
          <w:sz w:val="24"/>
          <w:szCs w:val="24"/>
        </w:rPr>
        <w:t>,</w:t>
      </w:r>
      <w:r w:rsidRPr="00BA3DD5">
        <w:rPr>
          <w:rFonts w:ascii="Times New Roman" w:hAnsi="Times New Roman" w:cs="Times New Roman"/>
          <w:sz w:val="24"/>
          <w:szCs w:val="24"/>
        </w:rPr>
        <w:t xml:space="preserve"> including the chip fryer</w:t>
      </w:r>
      <w:r>
        <w:rPr>
          <w:rFonts w:ascii="Times New Roman" w:hAnsi="Times New Roman" w:cs="Times New Roman"/>
          <w:sz w:val="24"/>
          <w:szCs w:val="24"/>
        </w:rPr>
        <w:t>,</w:t>
      </w:r>
      <w:r w:rsidRPr="00BA3DD5">
        <w:rPr>
          <w:rFonts w:ascii="Times New Roman" w:hAnsi="Times New Roman" w:cs="Times New Roman"/>
          <w:sz w:val="24"/>
          <w:szCs w:val="24"/>
        </w:rPr>
        <w:t xml:space="preserve"> had been switched off. She had been alerted of the fire by one of the employees, Maud. She had rushed to the scene and had </w:t>
      </w:r>
      <w:r>
        <w:rPr>
          <w:rFonts w:ascii="Times New Roman" w:hAnsi="Times New Roman" w:cs="Times New Roman"/>
          <w:sz w:val="24"/>
          <w:szCs w:val="24"/>
        </w:rPr>
        <w:t>observed</w:t>
      </w:r>
      <w:r w:rsidRPr="00BA3DD5">
        <w:rPr>
          <w:rFonts w:ascii="Times New Roman" w:hAnsi="Times New Roman" w:cs="Times New Roman"/>
          <w:sz w:val="24"/>
          <w:szCs w:val="24"/>
        </w:rPr>
        <w:t xml:space="preserve"> the whole shop on fire. She had rushed to the police station to </w:t>
      </w:r>
      <w:r w:rsidRPr="00BA3DD5">
        <w:rPr>
          <w:rFonts w:ascii="Times New Roman" w:hAnsi="Times New Roman" w:cs="Times New Roman"/>
          <w:sz w:val="24"/>
          <w:szCs w:val="24"/>
        </w:rPr>
        <w:lastRenderedPageBreak/>
        <w:t xml:space="preserve">make a report. When she had come back the fire had spread. There </w:t>
      </w:r>
      <w:r>
        <w:rPr>
          <w:rFonts w:ascii="Times New Roman" w:hAnsi="Times New Roman" w:cs="Times New Roman"/>
          <w:sz w:val="24"/>
          <w:szCs w:val="24"/>
        </w:rPr>
        <w:t xml:space="preserve">had been a </w:t>
      </w:r>
      <w:r w:rsidRPr="00BA3DD5">
        <w:rPr>
          <w:rFonts w:ascii="Times New Roman" w:hAnsi="Times New Roman" w:cs="Times New Roman"/>
          <w:sz w:val="24"/>
          <w:szCs w:val="24"/>
        </w:rPr>
        <w:t xml:space="preserve">number of people around. She had not witnessed </w:t>
      </w:r>
      <w:r>
        <w:rPr>
          <w:rFonts w:ascii="Times New Roman" w:hAnsi="Times New Roman" w:cs="Times New Roman"/>
          <w:sz w:val="24"/>
          <w:szCs w:val="24"/>
        </w:rPr>
        <w:t xml:space="preserve">the alleged </w:t>
      </w:r>
      <w:r w:rsidRPr="00BA3DD5">
        <w:rPr>
          <w:rFonts w:ascii="Times New Roman" w:hAnsi="Times New Roman" w:cs="Times New Roman"/>
          <w:sz w:val="24"/>
          <w:szCs w:val="24"/>
        </w:rPr>
        <w:t>efforts to put out the fire by water.</w:t>
      </w:r>
    </w:p>
    <w:p w:rsidR="00514B49" w:rsidRPr="00BA3DD5"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Beselemu</w:t>
      </w:r>
      <w:proofErr w:type="spellEnd"/>
      <w:r>
        <w:rPr>
          <w:rFonts w:ascii="Times New Roman" w:hAnsi="Times New Roman" w:cs="Times New Roman"/>
          <w:sz w:val="24"/>
          <w:szCs w:val="24"/>
        </w:rPr>
        <w:t xml:space="preserve"> also maintained that they had suspected that the fire had been caused by an electrical fault because the light bulbs in the shops would from time to time go on and off on their own. </w:t>
      </w:r>
    </w:p>
    <w:p w:rsidR="00514B49" w:rsidRPr="00AD4278" w:rsidRDefault="00514B49" w:rsidP="00514B49">
      <w:pPr>
        <w:pStyle w:val="NoSpacing"/>
        <w:spacing w:line="360" w:lineRule="auto"/>
        <w:jc w:val="both"/>
        <w:rPr>
          <w:rFonts w:ascii="Times New Roman" w:hAnsi="Times New Roman" w:cs="Times New Roman"/>
          <w:sz w:val="24"/>
          <w:szCs w:val="24"/>
        </w:rPr>
      </w:pPr>
      <w:r w:rsidRPr="00AD4278">
        <w:rPr>
          <w:rFonts w:ascii="Times New Roman" w:hAnsi="Times New Roman" w:cs="Times New Roman"/>
          <w:sz w:val="24"/>
          <w:szCs w:val="24"/>
        </w:rPr>
        <w:t xml:space="preserve">In cross-examination Mrs </w:t>
      </w:r>
      <w:proofErr w:type="spellStart"/>
      <w:r w:rsidRPr="00AD4278">
        <w:rPr>
          <w:rFonts w:ascii="Times New Roman" w:hAnsi="Times New Roman" w:cs="Times New Roman"/>
          <w:sz w:val="24"/>
          <w:szCs w:val="24"/>
        </w:rPr>
        <w:t>Beselemu</w:t>
      </w:r>
      <w:proofErr w:type="spellEnd"/>
      <w:r w:rsidRPr="00AD4278">
        <w:rPr>
          <w:rFonts w:ascii="Times New Roman" w:hAnsi="Times New Roman" w:cs="Times New Roman"/>
          <w:sz w:val="24"/>
          <w:szCs w:val="24"/>
        </w:rPr>
        <w:t xml:space="preserve"> was quizzed on her statement to the police, particularly the portion that read:-</w:t>
      </w:r>
    </w:p>
    <w:p w:rsidR="00514B49" w:rsidRDefault="00514B49" w:rsidP="00514B49">
      <w:pPr>
        <w:pStyle w:val="NoSpacing"/>
        <w:spacing w:line="360" w:lineRule="auto"/>
        <w:jc w:val="both"/>
      </w:pPr>
      <w:r w:rsidRPr="00BA3DD5">
        <w:t>“</w:t>
      </w:r>
      <w:r w:rsidRPr="00700D33">
        <w:rPr>
          <w:rFonts w:ascii="Times New Roman" w:hAnsi="Times New Roman" w:cs="Times New Roman"/>
          <w:sz w:val="24"/>
          <w:szCs w:val="24"/>
        </w:rPr>
        <w:t>Some groceries were then burnt in the shop after failing to save them together with the refrigerators, chips fryer, one industrial stove; chicken fryer and a three legged electric pot and gas stove and also meat slicer which was in the butchery was also destroyed the computer was also destroyed in the shop</w:t>
      </w:r>
      <w:r w:rsidRPr="00BA3DD5">
        <w: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Mrs </w:t>
      </w:r>
      <w:proofErr w:type="spellStart"/>
      <w:r w:rsidRPr="00BA3DD5">
        <w:rPr>
          <w:rFonts w:ascii="Times New Roman" w:hAnsi="Times New Roman" w:cs="Times New Roman"/>
          <w:sz w:val="24"/>
          <w:szCs w:val="24"/>
        </w:rPr>
        <w:t>Beselemu</w:t>
      </w:r>
      <w:proofErr w:type="spellEnd"/>
      <w:r w:rsidRPr="00BA3DD5">
        <w:rPr>
          <w:rFonts w:ascii="Times New Roman" w:hAnsi="Times New Roman" w:cs="Times New Roman"/>
          <w:sz w:val="24"/>
          <w:szCs w:val="24"/>
        </w:rPr>
        <w:t xml:space="preserve"> was also quizzed about </w:t>
      </w:r>
      <w:r>
        <w:rPr>
          <w:rFonts w:ascii="Times New Roman" w:hAnsi="Times New Roman" w:cs="Times New Roman"/>
          <w:sz w:val="24"/>
          <w:szCs w:val="24"/>
        </w:rPr>
        <w:t>ano</w:t>
      </w:r>
      <w:r w:rsidRPr="00BA3DD5">
        <w:rPr>
          <w:rFonts w:ascii="Times New Roman" w:hAnsi="Times New Roman" w:cs="Times New Roman"/>
          <w:sz w:val="24"/>
          <w:szCs w:val="24"/>
        </w:rPr>
        <w:t>the</w:t>
      </w:r>
      <w:r>
        <w:rPr>
          <w:rFonts w:ascii="Times New Roman" w:hAnsi="Times New Roman" w:cs="Times New Roman"/>
          <w:sz w:val="24"/>
          <w:szCs w:val="24"/>
        </w:rPr>
        <w:t>r</w:t>
      </w:r>
      <w:r w:rsidRPr="00BA3DD5">
        <w:rPr>
          <w:rFonts w:ascii="Times New Roman" w:hAnsi="Times New Roman" w:cs="Times New Roman"/>
          <w:sz w:val="24"/>
          <w:szCs w:val="24"/>
        </w:rPr>
        <w:t xml:space="preserve"> portion of her statement wherein she had recorded that she had personally </w:t>
      </w:r>
      <w:r>
        <w:rPr>
          <w:rFonts w:ascii="Times New Roman" w:hAnsi="Times New Roman" w:cs="Times New Roman"/>
          <w:sz w:val="24"/>
          <w:szCs w:val="24"/>
        </w:rPr>
        <w:t xml:space="preserve">gone </w:t>
      </w:r>
      <w:r w:rsidRPr="00BA3DD5">
        <w:rPr>
          <w:rFonts w:ascii="Times New Roman" w:hAnsi="Times New Roman" w:cs="Times New Roman"/>
          <w:sz w:val="24"/>
          <w:szCs w:val="24"/>
        </w:rPr>
        <w:t>to the shop and had found “</w:t>
      </w:r>
      <w:r w:rsidRPr="00BA3DD5">
        <w:rPr>
          <w:rFonts w:ascii="Times New Roman" w:hAnsi="Times New Roman" w:cs="Times New Roman"/>
          <w:i/>
          <w:sz w:val="24"/>
          <w:szCs w:val="24"/>
        </w:rPr>
        <w:t>that the kitchen was in flames</w:t>
      </w:r>
      <w:r w:rsidRPr="00BA3DD5">
        <w:rPr>
          <w:rFonts w:ascii="Times New Roman" w:hAnsi="Times New Roman" w:cs="Times New Roman"/>
          <w:sz w:val="24"/>
          <w:szCs w:val="24"/>
        </w:rPr>
        <w:t>”.</w:t>
      </w:r>
    </w:p>
    <w:p w:rsidR="00514B49" w:rsidRPr="00BA3DD5"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Why </w:t>
      </w:r>
      <w:r>
        <w:rPr>
          <w:rFonts w:ascii="Times New Roman" w:hAnsi="Times New Roman" w:cs="Times New Roman"/>
          <w:sz w:val="24"/>
          <w:szCs w:val="24"/>
        </w:rPr>
        <w:t xml:space="preserve">the above </w:t>
      </w:r>
      <w:r w:rsidRPr="00BA3DD5">
        <w:rPr>
          <w:rFonts w:ascii="Times New Roman" w:hAnsi="Times New Roman" w:cs="Times New Roman"/>
          <w:sz w:val="24"/>
          <w:szCs w:val="24"/>
        </w:rPr>
        <w:t xml:space="preserve">portions of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Beselemu’s</w:t>
      </w:r>
      <w:proofErr w:type="spellEnd"/>
      <w:r w:rsidRPr="00BA3DD5">
        <w:rPr>
          <w:rFonts w:ascii="Times New Roman" w:hAnsi="Times New Roman" w:cs="Times New Roman"/>
          <w:sz w:val="24"/>
          <w:szCs w:val="24"/>
        </w:rPr>
        <w:t xml:space="preserve"> statements attracted much attention in cross-examination was evidently because in her evidence-in-chief Mrs </w:t>
      </w:r>
      <w:proofErr w:type="spellStart"/>
      <w:r w:rsidRPr="00BA3DD5">
        <w:rPr>
          <w:rFonts w:ascii="Times New Roman" w:hAnsi="Times New Roman" w:cs="Times New Roman"/>
          <w:sz w:val="24"/>
          <w:szCs w:val="24"/>
        </w:rPr>
        <w:t>Beselemu</w:t>
      </w:r>
      <w:proofErr w:type="spellEnd"/>
      <w:r w:rsidRPr="00BA3DD5">
        <w:rPr>
          <w:rFonts w:ascii="Times New Roman" w:hAnsi="Times New Roman" w:cs="Times New Roman"/>
          <w:sz w:val="24"/>
          <w:szCs w:val="24"/>
        </w:rPr>
        <w:t xml:space="preserve"> expressly denied that when she had rushed to the shop she had observed that it was the kitchen portion of the shop which had been on </w:t>
      </w:r>
      <w:r>
        <w:rPr>
          <w:rFonts w:ascii="Times New Roman" w:hAnsi="Times New Roman" w:cs="Times New Roman"/>
          <w:sz w:val="24"/>
          <w:szCs w:val="24"/>
        </w:rPr>
        <w:t xml:space="preserve">fire. She had also denied that </w:t>
      </w:r>
      <w:r w:rsidRPr="00BA3DD5">
        <w:rPr>
          <w:rFonts w:ascii="Times New Roman" w:hAnsi="Times New Roman" w:cs="Times New Roman"/>
          <w:sz w:val="24"/>
          <w:szCs w:val="24"/>
        </w:rPr>
        <w:t xml:space="preserve">the chip fryer, among the other gadgets, had been destroyed or damaged. Regarding the apparent inconsistencies between her statement to the police the next day after the fire and her evidence in court about three years later, Mrs </w:t>
      </w:r>
      <w:proofErr w:type="spellStart"/>
      <w:r w:rsidRPr="00BA3DD5">
        <w:rPr>
          <w:rFonts w:ascii="Times New Roman" w:hAnsi="Times New Roman" w:cs="Times New Roman"/>
          <w:sz w:val="24"/>
          <w:szCs w:val="24"/>
        </w:rPr>
        <w:t>Beselemu</w:t>
      </w:r>
      <w:proofErr w:type="spellEnd"/>
      <w:r w:rsidRPr="00BA3DD5">
        <w:rPr>
          <w:rFonts w:ascii="Times New Roman" w:hAnsi="Times New Roman" w:cs="Times New Roman"/>
          <w:sz w:val="24"/>
          <w:szCs w:val="24"/>
        </w:rPr>
        <w:t xml:space="preserve"> said that it was the police that </w:t>
      </w:r>
      <w:r>
        <w:rPr>
          <w:rFonts w:ascii="Times New Roman" w:hAnsi="Times New Roman" w:cs="Times New Roman"/>
          <w:sz w:val="24"/>
          <w:szCs w:val="24"/>
        </w:rPr>
        <w:t xml:space="preserve">had </w:t>
      </w:r>
      <w:r w:rsidRPr="00BA3DD5">
        <w:rPr>
          <w:rFonts w:ascii="Times New Roman" w:hAnsi="Times New Roman" w:cs="Times New Roman"/>
          <w:sz w:val="24"/>
          <w:szCs w:val="24"/>
        </w:rPr>
        <w:t>wr</w:t>
      </w:r>
      <w:r>
        <w:rPr>
          <w:rFonts w:ascii="Times New Roman" w:hAnsi="Times New Roman" w:cs="Times New Roman"/>
          <w:sz w:val="24"/>
          <w:szCs w:val="24"/>
        </w:rPr>
        <w:t xml:space="preserve">itten </w:t>
      </w:r>
      <w:r w:rsidRPr="00BA3DD5">
        <w:rPr>
          <w:rFonts w:ascii="Times New Roman" w:hAnsi="Times New Roman" w:cs="Times New Roman"/>
          <w:sz w:val="24"/>
          <w:szCs w:val="24"/>
        </w:rPr>
        <w:t>down the statement</w:t>
      </w:r>
      <w:r>
        <w:rPr>
          <w:rFonts w:ascii="Times New Roman" w:hAnsi="Times New Roman" w:cs="Times New Roman"/>
          <w:sz w:val="24"/>
          <w:szCs w:val="24"/>
        </w:rPr>
        <w:t xml:space="preserve"> for her</w:t>
      </w:r>
      <w:r w:rsidRPr="00BA3DD5">
        <w:rPr>
          <w:rFonts w:ascii="Times New Roman" w:hAnsi="Times New Roman" w:cs="Times New Roman"/>
          <w:sz w:val="24"/>
          <w:szCs w:val="24"/>
        </w:rPr>
        <w:t xml:space="preserve">, that they must have got it wrong in some </w:t>
      </w:r>
      <w:r>
        <w:rPr>
          <w:rFonts w:ascii="Times New Roman" w:hAnsi="Times New Roman" w:cs="Times New Roman"/>
          <w:sz w:val="24"/>
          <w:szCs w:val="24"/>
        </w:rPr>
        <w:t>respects</w:t>
      </w:r>
      <w:r w:rsidRPr="00BA3DD5">
        <w:rPr>
          <w:rFonts w:ascii="Times New Roman" w:hAnsi="Times New Roman" w:cs="Times New Roman"/>
          <w:sz w:val="24"/>
          <w:szCs w:val="24"/>
        </w:rPr>
        <w:t xml:space="preserve"> and that the statement </w:t>
      </w:r>
      <w:r>
        <w:rPr>
          <w:rFonts w:ascii="Times New Roman" w:hAnsi="Times New Roman" w:cs="Times New Roman"/>
          <w:sz w:val="24"/>
          <w:szCs w:val="24"/>
        </w:rPr>
        <w:t xml:space="preserve">had not been </w:t>
      </w:r>
      <w:r w:rsidRPr="00BA3DD5">
        <w:rPr>
          <w:rFonts w:ascii="Times New Roman" w:hAnsi="Times New Roman" w:cs="Times New Roman"/>
          <w:sz w:val="24"/>
          <w:szCs w:val="24"/>
        </w:rPr>
        <w:t xml:space="preserve">read back to her before she </w:t>
      </w:r>
      <w:r>
        <w:rPr>
          <w:rFonts w:ascii="Times New Roman" w:hAnsi="Times New Roman" w:cs="Times New Roman"/>
          <w:sz w:val="24"/>
          <w:szCs w:val="24"/>
        </w:rPr>
        <w:t xml:space="preserve">had been </w:t>
      </w:r>
      <w:r w:rsidRPr="00BA3DD5">
        <w:rPr>
          <w:rFonts w:ascii="Times New Roman" w:hAnsi="Times New Roman" w:cs="Times New Roman"/>
          <w:sz w:val="24"/>
          <w:szCs w:val="24"/>
        </w:rPr>
        <w:t xml:space="preserve">asked to signed it. With regards to the equipment allegedly destroyed in the fire, she stated that the police had asked her to mention the items that had been in the shop and that she had mentioned the groceries and the electrical gadgets in question but that she </w:t>
      </w:r>
      <w:r>
        <w:rPr>
          <w:rFonts w:ascii="Times New Roman" w:hAnsi="Times New Roman" w:cs="Times New Roman"/>
          <w:sz w:val="24"/>
          <w:szCs w:val="24"/>
        </w:rPr>
        <w:t xml:space="preserve">had not told </w:t>
      </w:r>
      <w:r w:rsidRPr="00BA3DD5">
        <w:rPr>
          <w:rFonts w:ascii="Times New Roman" w:hAnsi="Times New Roman" w:cs="Times New Roman"/>
          <w:sz w:val="24"/>
          <w:szCs w:val="24"/>
        </w:rPr>
        <w:t>the police that th</w:t>
      </w:r>
      <w:r>
        <w:rPr>
          <w:rFonts w:ascii="Times New Roman" w:hAnsi="Times New Roman" w:cs="Times New Roman"/>
          <w:sz w:val="24"/>
          <w:szCs w:val="24"/>
        </w:rPr>
        <w:t>os</w:t>
      </w:r>
      <w:r w:rsidRPr="00BA3DD5">
        <w:rPr>
          <w:rFonts w:ascii="Times New Roman" w:hAnsi="Times New Roman" w:cs="Times New Roman"/>
          <w:sz w:val="24"/>
          <w:szCs w:val="24"/>
        </w:rPr>
        <w:t xml:space="preserve">e gadgets had </w:t>
      </w:r>
      <w:r>
        <w:rPr>
          <w:rFonts w:ascii="Times New Roman" w:hAnsi="Times New Roman" w:cs="Times New Roman"/>
          <w:sz w:val="24"/>
          <w:szCs w:val="24"/>
        </w:rPr>
        <w:t xml:space="preserve">also </w:t>
      </w:r>
      <w:r w:rsidRPr="00BA3DD5">
        <w:rPr>
          <w:rFonts w:ascii="Times New Roman" w:hAnsi="Times New Roman" w:cs="Times New Roman"/>
          <w:sz w:val="24"/>
          <w:szCs w:val="24"/>
        </w:rPr>
        <w:t xml:space="preserve">been destroyed by </w:t>
      </w:r>
      <w:r>
        <w:rPr>
          <w:rFonts w:ascii="Times New Roman" w:hAnsi="Times New Roman" w:cs="Times New Roman"/>
          <w:sz w:val="24"/>
          <w:szCs w:val="24"/>
        </w:rPr>
        <w:t xml:space="preserve">the </w:t>
      </w:r>
      <w:r w:rsidRPr="00BA3DD5">
        <w:rPr>
          <w:rFonts w:ascii="Times New Roman" w:hAnsi="Times New Roman" w:cs="Times New Roman"/>
          <w:sz w:val="24"/>
          <w:szCs w:val="24"/>
        </w:rPr>
        <w:t>fire</w:t>
      </w:r>
      <w:r>
        <w:rPr>
          <w:rFonts w:ascii="Times New Roman" w:hAnsi="Times New Roman" w:cs="Times New Roman"/>
          <w:sz w:val="24"/>
          <w:szCs w:val="24"/>
        </w:rPr>
        <w:t xml:space="preserve">. </w:t>
      </w:r>
    </w:p>
    <w:p w:rsidR="00514B49" w:rsidRDefault="00514B49" w:rsidP="00514B49">
      <w:pPr>
        <w:spacing w:after="0"/>
        <w:ind w:firstLine="720"/>
        <w:rPr>
          <w:rFonts w:ascii="Times New Roman" w:hAnsi="Times New Roman" w:cs="Times New Roman"/>
          <w:sz w:val="24"/>
          <w:szCs w:val="24"/>
        </w:rPr>
      </w:pPr>
      <w:r w:rsidRPr="00BA3DD5">
        <w:rPr>
          <w:rFonts w:ascii="Times New Roman" w:hAnsi="Times New Roman" w:cs="Times New Roman"/>
          <w:sz w:val="24"/>
          <w:szCs w:val="24"/>
        </w:rPr>
        <w:t xml:space="preserve">After Mrs </w:t>
      </w:r>
      <w:proofErr w:type="spellStart"/>
      <w:r w:rsidRPr="00BA3DD5">
        <w:rPr>
          <w:rFonts w:ascii="Times New Roman" w:hAnsi="Times New Roman" w:cs="Times New Roman"/>
          <w:sz w:val="24"/>
          <w:szCs w:val="24"/>
        </w:rPr>
        <w:t>Beselemu</w:t>
      </w:r>
      <w:proofErr w:type="spellEnd"/>
      <w:r w:rsidRPr="00BA3DD5">
        <w:rPr>
          <w:rFonts w:ascii="Times New Roman" w:hAnsi="Times New Roman" w:cs="Times New Roman"/>
          <w:sz w:val="24"/>
          <w:szCs w:val="24"/>
        </w:rPr>
        <w:t xml:space="preserve"> the defendant closed his case.</w:t>
      </w: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97694B" w:rsidRDefault="0097694B" w:rsidP="00514B49">
      <w:pPr>
        <w:spacing w:after="0"/>
        <w:ind w:firstLine="720"/>
        <w:rPr>
          <w:rFonts w:ascii="Times New Roman" w:hAnsi="Times New Roman" w:cs="Times New Roman"/>
          <w:sz w:val="24"/>
          <w:szCs w:val="24"/>
        </w:rPr>
      </w:pPr>
    </w:p>
    <w:p w:rsidR="00514B49" w:rsidRDefault="00514B49" w:rsidP="00514B49">
      <w:pPr>
        <w:spacing w:after="0"/>
        <w:ind w:firstLine="720"/>
        <w:rPr>
          <w:rFonts w:ascii="Times New Roman" w:hAnsi="Times New Roman" w:cs="Times New Roman"/>
          <w:sz w:val="24"/>
          <w:szCs w:val="24"/>
        </w:rPr>
      </w:pPr>
    </w:p>
    <w:p w:rsidR="00514B49" w:rsidRDefault="00514B49" w:rsidP="00514B49">
      <w:pPr>
        <w:spacing w:after="0"/>
        <w:jc w:val="center"/>
        <w:rPr>
          <w:rFonts w:ascii="Times New Roman" w:hAnsi="Times New Roman" w:cs="Times New Roman"/>
          <w:b/>
          <w:sz w:val="24"/>
          <w:szCs w:val="24"/>
          <w:u w:val="single"/>
        </w:rPr>
      </w:pPr>
      <w:r w:rsidRPr="00BA3DD5">
        <w:rPr>
          <w:rFonts w:ascii="Times New Roman" w:hAnsi="Times New Roman" w:cs="Times New Roman"/>
          <w:b/>
          <w:sz w:val="24"/>
          <w:szCs w:val="24"/>
          <w:u w:val="single"/>
        </w:rPr>
        <w:t>FINDINGS ON LIABILTY</w:t>
      </w:r>
    </w:p>
    <w:p w:rsidR="00514B49" w:rsidRPr="00BA3DD5" w:rsidRDefault="00514B49" w:rsidP="00514B49">
      <w:pPr>
        <w:spacing w:after="0"/>
        <w:jc w:val="center"/>
        <w:rPr>
          <w:rFonts w:ascii="Times New Roman" w:hAnsi="Times New Roman" w:cs="Times New Roman"/>
          <w:b/>
          <w:sz w:val="24"/>
          <w:szCs w:val="24"/>
          <w:u w:val="single"/>
        </w:rPr>
      </w:pPr>
    </w:p>
    <w:p w:rsidR="00514B49" w:rsidRDefault="00514B49" w:rsidP="00514B49">
      <w:pPr>
        <w:spacing w:after="0" w:line="360" w:lineRule="auto"/>
        <w:ind w:firstLine="720"/>
        <w:jc w:val="both"/>
        <w:rPr>
          <w:rFonts w:ascii="Times New Roman" w:hAnsi="Times New Roman" w:cs="Times New Roman"/>
          <w:sz w:val="24"/>
          <w:szCs w:val="24"/>
        </w:rPr>
      </w:pPr>
      <w:r w:rsidRPr="00BA3DD5">
        <w:rPr>
          <w:rFonts w:ascii="Times New Roman" w:hAnsi="Times New Roman" w:cs="Times New Roman"/>
          <w:sz w:val="24"/>
          <w:szCs w:val="24"/>
        </w:rPr>
        <w:t xml:space="preserve">As CHATIKOBO </w:t>
      </w:r>
      <w:r>
        <w:rPr>
          <w:rFonts w:ascii="Times New Roman" w:hAnsi="Times New Roman" w:cs="Times New Roman"/>
          <w:sz w:val="24"/>
          <w:szCs w:val="24"/>
        </w:rPr>
        <w:t xml:space="preserve">J </w:t>
      </w:r>
      <w:r w:rsidRPr="00BA3DD5">
        <w:rPr>
          <w:rFonts w:ascii="Times New Roman" w:hAnsi="Times New Roman" w:cs="Times New Roman"/>
          <w:sz w:val="24"/>
          <w:szCs w:val="24"/>
        </w:rPr>
        <w:t xml:space="preserve">put it in </w:t>
      </w:r>
      <w:proofErr w:type="spellStart"/>
      <w:r w:rsidRPr="00BA3DD5">
        <w:rPr>
          <w:rFonts w:ascii="Times New Roman" w:hAnsi="Times New Roman" w:cs="Times New Roman"/>
          <w:i/>
          <w:sz w:val="24"/>
          <w:szCs w:val="24"/>
        </w:rPr>
        <w:t>Matibiri</w:t>
      </w:r>
      <w:proofErr w:type="spellEnd"/>
      <w:r w:rsidRPr="00BA3DD5">
        <w:rPr>
          <w:rFonts w:ascii="Times New Roman" w:hAnsi="Times New Roman" w:cs="Times New Roman"/>
          <w:i/>
          <w:sz w:val="24"/>
          <w:szCs w:val="24"/>
        </w:rPr>
        <w:t xml:space="preserve"> v </w:t>
      </w:r>
      <w:proofErr w:type="spellStart"/>
      <w:r w:rsidRPr="00BA3DD5">
        <w:rPr>
          <w:rFonts w:ascii="Times New Roman" w:hAnsi="Times New Roman" w:cs="Times New Roman"/>
          <w:i/>
          <w:sz w:val="24"/>
          <w:szCs w:val="24"/>
        </w:rPr>
        <w:t>Kumire</w:t>
      </w:r>
      <w:proofErr w:type="spellEnd"/>
      <w:r w:rsidRPr="00BA3DD5">
        <w:rPr>
          <w:rFonts w:ascii="Times New Roman" w:hAnsi="Times New Roman" w:cs="Times New Roman"/>
          <w:sz w:val="24"/>
          <w:szCs w:val="24"/>
        </w:rPr>
        <w:t xml:space="preserve"> 2000 [1] ZLR 492</w:t>
      </w:r>
      <w:r w:rsidRPr="00BA3DD5">
        <w:rPr>
          <w:rStyle w:val="FootnoteReference"/>
          <w:rFonts w:ascii="Times New Roman" w:hAnsi="Times New Roman" w:cs="Times New Roman"/>
          <w:sz w:val="24"/>
          <w:szCs w:val="24"/>
        </w:rPr>
        <w:footnoteReference w:id="1"/>
      </w:r>
      <w:r w:rsidRPr="00BA3DD5">
        <w:rPr>
          <w:rFonts w:ascii="Times New Roman" w:hAnsi="Times New Roman" w:cs="Times New Roman"/>
          <w:sz w:val="24"/>
          <w:szCs w:val="24"/>
        </w:rPr>
        <w:t xml:space="preserve"> when dismiss</w:t>
      </w:r>
      <w:r>
        <w:rPr>
          <w:rFonts w:ascii="Times New Roman" w:hAnsi="Times New Roman" w:cs="Times New Roman"/>
          <w:sz w:val="24"/>
          <w:szCs w:val="24"/>
        </w:rPr>
        <w:t xml:space="preserve">ing </w:t>
      </w:r>
      <w:r w:rsidRPr="00BA3DD5">
        <w:rPr>
          <w:rFonts w:ascii="Times New Roman" w:hAnsi="Times New Roman" w:cs="Times New Roman"/>
          <w:sz w:val="24"/>
          <w:szCs w:val="24"/>
        </w:rPr>
        <w:t xml:space="preserve">the plaintiff’s case </w:t>
      </w:r>
      <w:r>
        <w:rPr>
          <w:rFonts w:ascii="Times New Roman" w:hAnsi="Times New Roman" w:cs="Times New Roman"/>
          <w:sz w:val="24"/>
          <w:szCs w:val="24"/>
        </w:rPr>
        <w:t xml:space="preserve">therein </w:t>
      </w:r>
      <w:r w:rsidRPr="00BA3DD5">
        <w:rPr>
          <w:rFonts w:ascii="Times New Roman" w:hAnsi="Times New Roman" w:cs="Times New Roman"/>
          <w:sz w:val="24"/>
          <w:szCs w:val="24"/>
        </w:rPr>
        <w:t>which had wrongly been based on the concept of a universal partnership: “</w:t>
      </w:r>
      <w:r w:rsidRPr="00BA3DD5">
        <w:rPr>
          <w:rFonts w:ascii="Times New Roman" w:hAnsi="Times New Roman" w:cs="Times New Roman"/>
          <w:i/>
          <w:sz w:val="24"/>
          <w:szCs w:val="24"/>
        </w:rPr>
        <w:t xml:space="preserve">It may well be that if the plaintiff had </w:t>
      </w:r>
      <w:r>
        <w:rPr>
          <w:rFonts w:ascii="Times New Roman" w:hAnsi="Times New Roman" w:cs="Times New Roman"/>
          <w:i/>
          <w:sz w:val="24"/>
          <w:szCs w:val="24"/>
        </w:rPr>
        <w:t xml:space="preserve">identified a suitable </w:t>
      </w:r>
      <w:r w:rsidRPr="00BA3DD5">
        <w:rPr>
          <w:rFonts w:ascii="Times New Roman" w:hAnsi="Times New Roman" w:cs="Times New Roman"/>
          <w:i/>
          <w:sz w:val="24"/>
          <w:szCs w:val="24"/>
        </w:rPr>
        <w:t xml:space="preserve">cause of action, she could have obtained some relief. </w:t>
      </w:r>
      <w:r w:rsidRPr="00BA3DD5">
        <w:rPr>
          <w:rFonts w:ascii="Times New Roman" w:hAnsi="Times New Roman" w:cs="Times New Roman"/>
          <w:i/>
          <w:sz w:val="24"/>
          <w:szCs w:val="24"/>
          <w:u w:val="single"/>
        </w:rPr>
        <w:t>She nailed her colours to the mast of the concept of a universal partnership, the existence of which has not been established</w:t>
      </w:r>
      <w:r w:rsidRPr="00BA3DD5">
        <w:rPr>
          <w:rFonts w:ascii="Times New Roman" w:hAnsi="Times New Roman" w:cs="Times New Roman"/>
          <w:sz w:val="24"/>
          <w:szCs w:val="24"/>
        </w:rPr>
        <w:t>” [my own emphasis]</w:t>
      </w:r>
      <w:r>
        <w:rPr>
          <w:rFonts w:ascii="Times New Roman" w:hAnsi="Times New Roman" w:cs="Times New Roman"/>
          <w:sz w:val="24"/>
          <w:szCs w:val="24"/>
        </w:rPr>
        <w:t>.L</w:t>
      </w:r>
      <w:r w:rsidRPr="00BA3DD5">
        <w:rPr>
          <w:rFonts w:ascii="Times New Roman" w:hAnsi="Times New Roman" w:cs="Times New Roman"/>
          <w:sz w:val="24"/>
          <w:szCs w:val="24"/>
        </w:rPr>
        <w:t xml:space="preserve">ikewise in this case, it may well be that the fire that extensively damaged the plaintiff’s shop at </w:t>
      </w:r>
      <w:proofErr w:type="spellStart"/>
      <w:r w:rsidRPr="00BA3DD5">
        <w:rPr>
          <w:rFonts w:ascii="Times New Roman" w:hAnsi="Times New Roman" w:cs="Times New Roman"/>
          <w:sz w:val="24"/>
          <w:szCs w:val="24"/>
        </w:rPr>
        <w:t>M</w:t>
      </w:r>
      <w:r>
        <w:rPr>
          <w:rFonts w:ascii="Times New Roman" w:hAnsi="Times New Roman" w:cs="Times New Roman"/>
          <w:sz w:val="24"/>
          <w:szCs w:val="24"/>
        </w:rPr>
        <w:t>u</w:t>
      </w:r>
      <w:r w:rsidRPr="00BA3DD5">
        <w:rPr>
          <w:rFonts w:ascii="Times New Roman" w:hAnsi="Times New Roman" w:cs="Times New Roman"/>
          <w:sz w:val="24"/>
          <w:szCs w:val="24"/>
        </w:rPr>
        <w:t>rehwa</w:t>
      </w:r>
      <w:proofErr w:type="spellEnd"/>
      <w:r w:rsidRPr="00BA3DD5">
        <w:rPr>
          <w:rFonts w:ascii="Times New Roman" w:hAnsi="Times New Roman" w:cs="Times New Roman"/>
          <w:sz w:val="24"/>
          <w:szCs w:val="24"/>
        </w:rPr>
        <w:t xml:space="preserve"> on the night of 8 August 2009 may have been caused by the negligence of the defendant or that of one or other or all of his employees. However, the plaintiff having nailed his colours to the mast of the theory </w:t>
      </w:r>
      <w:r>
        <w:rPr>
          <w:rFonts w:ascii="Times New Roman" w:hAnsi="Times New Roman" w:cs="Times New Roman"/>
          <w:sz w:val="24"/>
          <w:szCs w:val="24"/>
        </w:rPr>
        <w:t>that it was the negligence of the de</w:t>
      </w:r>
      <w:r w:rsidRPr="00BA3DD5">
        <w:rPr>
          <w:rFonts w:ascii="Times New Roman" w:hAnsi="Times New Roman" w:cs="Times New Roman"/>
          <w:sz w:val="24"/>
          <w:szCs w:val="24"/>
        </w:rPr>
        <w:t xml:space="preserve">fendant’s employees </w:t>
      </w:r>
      <w:r>
        <w:rPr>
          <w:rFonts w:ascii="Times New Roman" w:hAnsi="Times New Roman" w:cs="Times New Roman"/>
          <w:sz w:val="24"/>
          <w:szCs w:val="24"/>
        </w:rPr>
        <w:t>by leaving the chip fryer in the “</w:t>
      </w:r>
      <w:r w:rsidRPr="0035489B">
        <w:rPr>
          <w:rFonts w:ascii="Times New Roman" w:hAnsi="Times New Roman" w:cs="Times New Roman"/>
          <w:i/>
          <w:sz w:val="24"/>
          <w:szCs w:val="24"/>
        </w:rPr>
        <w:t>on</w:t>
      </w:r>
      <w:r>
        <w:rPr>
          <w:rFonts w:ascii="Times New Roman" w:hAnsi="Times New Roman" w:cs="Times New Roman"/>
          <w:sz w:val="24"/>
          <w:szCs w:val="24"/>
        </w:rPr>
        <w:t xml:space="preserve">” position resulting in the oil in that gadget over-boiling to explosion levels </w:t>
      </w:r>
      <w:r w:rsidRPr="00BA3DD5">
        <w:rPr>
          <w:rFonts w:ascii="Times New Roman" w:hAnsi="Times New Roman" w:cs="Times New Roman"/>
          <w:sz w:val="24"/>
          <w:szCs w:val="24"/>
        </w:rPr>
        <w:t>resulting in the fire</w:t>
      </w:r>
      <w:r>
        <w:rPr>
          <w:rFonts w:ascii="Times New Roman" w:hAnsi="Times New Roman" w:cs="Times New Roman"/>
          <w:sz w:val="24"/>
          <w:szCs w:val="24"/>
        </w:rPr>
        <w:t xml:space="preserve"> I must decide whether this theory was proved.</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deciding whether the plaintiff proved its theory I must assess the evidence of all the witnesses in their totality and weigh the probabilities of the case as one single process and not disjointedly or piece meal. Much was made of the apparent inconsistencies between Mrs </w:t>
      </w:r>
      <w:proofErr w:type="spellStart"/>
      <w:r>
        <w:rPr>
          <w:rFonts w:ascii="Times New Roman" w:hAnsi="Times New Roman" w:cs="Times New Roman"/>
          <w:sz w:val="24"/>
          <w:szCs w:val="24"/>
        </w:rPr>
        <w:t>Belemu’s</w:t>
      </w:r>
      <w:proofErr w:type="spellEnd"/>
      <w:r>
        <w:rPr>
          <w:rFonts w:ascii="Times New Roman" w:hAnsi="Times New Roman" w:cs="Times New Roman"/>
          <w:sz w:val="24"/>
          <w:szCs w:val="24"/>
        </w:rPr>
        <w:t xml:space="preserve"> statement to the police soon after the fire and her evidence in court about three years later. However, the credibility of witnesses has to be weighed in the process of an overall assessment of all the evidence and of the probabilities of the case. The assessment of the credibility of individual witnesses is not a process done in isolation or as a separate enquiry.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approach in the assessment of the credibility of witnesses and of the probabilities of a case as a whole was summarised by EKSTEEN AJP in </w:t>
      </w:r>
      <w:r w:rsidRPr="00781881">
        <w:rPr>
          <w:rFonts w:ascii="Times New Roman" w:hAnsi="Times New Roman" w:cs="Times New Roman"/>
          <w:i/>
          <w:sz w:val="24"/>
          <w:szCs w:val="24"/>
        </w:rPr>
        <w:t xml:space="preserve">National Employers’ General Insurance v </w:t>
      </w:r>
      <w:proofErr w:type="spellStart"/>
      <w:r w:rsidRPr="00781881">
        <w:rPr>
          <w:rFonts w:ascii="Times New Roman" w:hAnsi="Times New Roman" w:cs="Times New Roman"/>
          <w:i/>
          <w:sz w:val="24"/>
          <w:szCs w:val="24"/>
        </w:rPr>
        <w:t>Jagers</w:t>
      </w:r>
      <w:proofErr w:type="spellEnd"/>
      <w:r>
        <w:rPr>
          <w:rFonts w:ascii="Times New Roman" w:hAnsi="Times New Roman" w:cs="Times New Roman"/>
          <w:sz w:val="24"/>
          <w:szCs w:val="24"/>
        </w:rPr>
        <w:t xml:space="preserve"> 1984 [4] SA 437 when he stated</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rsidR="00514B49" w:rsidRDefault="00514B49" w:rsidP="00514B49">
      <w:pPr>
        <w:spacing w:after="0"/>
        <w:ind w:left="720"/>
        <w:rPr>
          <w:rFonts w:ascii="Times New Roman" w:hAnsi="Times New Roman" w:cs="Times New Roman"/>
          <w:sz w:val="24"/>
          <w:szCs w:val="24"/>
        </w:rPr>
      </w:pPr>
      <w:r>
        <w:rPr>
          <w:rFonts w:ascii="Times New Roman" w:hAnsi="Times New Roman" w:cs="Times New Roman"/>
          <w:sz w:val="24"/>
          <w:szCs w:val="24"/>
        </w:rPr>
        <w:t>“</w:t>
      </w:r>
      <w:r w:rsidRPr="005840DF">
        <w:rPr>
          <w:rFonts w:ascii="Times New Roman" w:hAnsi="Times New Roman" w:cs="Times New Roman"/>
          <w:i/>
          <w:sz w:val="24"/>
          <w:szCs w:val="24"/>
        </w:rPr>
        <w:t>It does not seem to me to be desirable for a Court first to consider the question of</w:t>
      </w:r>
      <w:r>
        <w:rPr>
          <w:rFonts w:ascii="Times New Roman" w:hAnsi="Times New Roman" w:cs="Times New Roman"/>
          <w:i/>
          <w:sz w:val="24"/>
          <w:szCs w:val="24"/>
        </w:rPr>
        <w:t xml:space="preserve"> the </w:t>
      </w:r>
      <w:r w:rsidRPr="005840DF">
        <w:rPr>
          <w:rFonts w:ascii="Times New Roman" w:hAnsi="Times New Roman" w:cs="Times New Roman"/>
          <w:i/>
          <w:sz w:val="24"/>
          <w:szCs w:val="24"/>
        </w:rPr>
        <w:t>credibility of the witnesses as the trial court did in the present case, and when, having concluded that enquiry, to consider the probabilities of the case, as though the two aspects constitute separate fields of enquiry.</w:t>
      </w:r>
      <w:r>
        <w:rPr>
          <w:rFonts w:ascii="Times New Roman" w:hAnsi="Times New Roman" w:cs="Times New Roman"/>
          <w:sz w:val="24"/>
          <w:szCs w:val="24"/>
        </w:rPr>
        <w:t>”</w:t>
      </w:r>
    </w:p>
    <w:p w:rsidR="00514B49" w:rsidRDefault="00514B49" w:rsidP="00514B49">
      <w:pPr>
        <w:spacing w:after="0"/>
        <w:rPr>
          <w:rFonts w:ascii="Times New Roman" w:eastAsia="Meiryo UI" w:hAnsi="Times New Roman" w:cs="Times New Roman"/>
          <w:sz w:val="24"/>
          <w:szCs w:val="24"/>
        </w:rPr>
      </w:pPr>
    </w:p>
    <w:p w:rsidR="00514B49" w:rsidRDefault="00514B49" w:rsidP="00514B49">
      <w:pPr>
        <w:spacing w:after="0" w:line="360" w:lineRule="auto"/>
        <w:ind w:firstLine="720"/>
        <w:jc w:val="both"/>
        <w:rPr>
          <w:rFonts w:ascii="Times New Roman" w:eastAsia="Meiryo UI" w:hAnsi="Times New Roman" w:cs="Times New Roman"/>
          <w:sz w:val="24"/>
          <w:szCs w:val="24"/>
        </w:rPr>
      </w:pPr>
      <w:r w:rsidRPr="005840DF">
        <w:rPr>
          <w:rFonts w:ascii="Times New Roman" w:eastAsia="Meiryo UI" w:hAnsi="Times New Roman" w:cs="Times New Roman"/>
          <w:sz w:val="24"/>
          <w:szCs w:val="24"/>
        </w:rPr>
        <w:lastRenderedPageBreak/>
        <w:t xml:space="preserve">In the case of </w:t>
      </w:r>
      <w:r w:rsidRPr="005840DF">
        <w:rPr>
          <w:rFonts w:ascii="Times New Roman" w:eastAsia="Meiryo UI" w:hAnsi="Times New Roman" w:cs="Times New Roman"/>
          <w:i/>
          <w:sz w:val="24"/>
          <w:szCs w:val="24"/>
        </w:rPr>
        <w:t>S v Kelly</w:t>
      </w:r>
      <w:r>
        <w:rPr>
          <w:rFonts w:ascii="Times New Roman" w:eastAsia="Meiryo UI" w:hAnsi="Times New Roman" w:cs="Times New Roman"/>
          <w:sz w:val="24"/>
          <w:szCs w:val="24"/>
        </w:rPr>
        <w:t xml:space="preserve"> 1980 [3] 301 </w:t>
      </w:r>
      <w:r w:rsidRPr="005840DF">
        <w:rPr>
          <w:rFonts w:ascii="Times New Roman" w:eastAsia="Meiryo UI" w:hAnsi="Times New Roman" w:cs="Times New Roman"/>
          <w:sz w:val="24"/>
          <w:szCs w:val="24"/>
        </w:rPr>
        <w:t xml:space="preserve">the </w:t>
      </w:r>
      <w:r>
        <w:rPr>
          <w:rFonts w:ascii="Times New Roman" w:eastAsia="Meiryo UI" w:hAnsi="Times New Roman" w:cs="Times New Roman"/>
          <w:sz w:val="24"/>
          <w:szCs w:val="24"/>
        </w:rPr>
        <w:t xml:space="preserve">South African </w:t>
      </w:r>
      <w:r w:rsidRPr="005840DF">
        <w:rPr>
          <w:rFonts w:ascii="Times New Roman" w:eastAsia="Meiryo UI" w:hAnsi="Times New Roman" w:cs="Times New Roman"/>
          <w:sz w:val="24"/>
          <w:szCs w:val="24"/>
        </w:rPr>
        <w:t xml:space="preserve">Appellate Division criticised an approach where the demeanour only of one witness </w:t>
      </w:r>
      <w:r>
        <w:rPr>
          <w:rFonts w:ascii="Times New Roman" w:eastAsia="Meiryo UI" w:hAnsi="Times New Roman" w:cs="Times New Roman"/>
          <w:sz w:val="24"/>
          <w:szCs w:val="24"/>
        </w:rPr>
        <w:t>wa</w:t>
      </w:r>
      <w:r w:rsidRPr="005840DF">
        <w:rPr>
          <w:rFonts w:ascii="Times New Roman" w:eastAsia="Meiryo UI" w:hAnsi="Times New Roman" w:cs="Times New Roman"/>
          <w:sz w:val="24"/>
          <w:szCs w:val="24"/>
        </w:rPr>
        <w:t xml:space="preserve">s compared with that of another in seeking the truth. </w:t>
      </w:r>
      <w:r>
        <w:rPr>
          <w:rFonts w:ascii="Times New Roman" w:eastAsia="Meiryo UI" w:hAnsi="Times New Roman" w:cs="Times New Roman"/>
          <w:sz w:val="24"/>
          <w:szCs w:val="24"/>
        </w:rPr>
        <w:t>It was appreciated that the a</w:t>
      </w:r>
      <w:r w:rsidRPr="005840DF">
        <w:rPr>
          <w:rFonts w:ascii="Times New Roman" w:eastAsia="Meiryo UI" w:hAnsi="Times New Roman" w:cs="Times New Roman"/>
          <w:sz w:val="24"/>
          <w:szCs w:val="24"/>
        </w:rPr>
        <w:t>ssess</w:t>
      </w:r>
      <w:r>
        <w:rPr>
          <w:rFonts w:ascii="Times New Roman" w:eastAsia="Meiryo UI" w:hAnsi="Times New Roman" w:cs="Times New Roman"/>
          <w:sz w:val="24"/>
          <w:szCs w:val="24"/>
        </w:rPr>
        <w:t xml:space="preserve">ment of the </w:t>
      </w:r>
      <w:r w:rsidRPr="005840DF">
        <w:rPr>
          <w:rFonts w:ascii="Times New Roman" w:eastAsia="Meiryo UI" w:hAnsi="Times New Roman" w:cs="Times New Roman"/>
          <w:sz w:val="24"/>
          <w:szCs w:val="24"/>
        </w:rPr>
        <w:t xml:space="preserve">demeanour </w:t>
      </w:r>
      <w:r>
        <w:rPr>
          <w:rFonts w:ascii="Times New Roman" w:eastAsia="Meiryo UI" w:hAnsi="Times New Roman" w:cs="Times New Roman"/>
          <w:sz w:val="24"/>
          <w:szCs w:val="24"/>
        </w:rPr>
        <w:t xml:space="preserve">of witnesses </w:t>
      </w:r>
      <w:r w:rsidRPr="005840DF">
        <w:rPr>
          <w:rFonts w:ascii="Times New Roman" w:eastAsia="Meiryo UI" w:hAnsi="Times New Roman" w:cs="Times New Roman"/>
          <w:sz w:val="24"/>
          <w:szCs w:val="24"/>
        </w:rPr>
        <w:t>c</w:t>
      </w:r>
      <w:r>
        <w:rPr>
          <w:rFonts w:ascii="Times New Roman" w:eastAsia="Meiryo UI" w:hAnsi="Times New Roman" w:cs="Times New Roman"/>
          <w:sz w:val="24"/>
          <w:szCs w:val="24"/>
        </w:rPr>
        <w:t xml:space="preserve">ould </w:t>
      </w:r>
      <w:r w:rsidRPr="005840DF">
        <w:rPr>
          <w:rFonts w:ascii="Times New Roman" w:eastAsia="Meiryo UI" w:hAnsi="Times New Roman" w:cs="Times New Roman"/>
          <w:sz w:val="24"/>
          <w:szCs w:val="24"/>
        </w:rPr>
        <w:t xml:space="preserve">be </w:t>
      </w:r>
      <w:r>
        <w:rPr>
          <w:rFonts w:ascii="Times New Roman" w:eastAsia="Meiryo UI" w:hAnsi="Times New Roman" w:cs="Times New Roman"/>
          <w:sz w:val="24"/>
          <w:szCs w:val="24"/>
        </w:rPr>
        <w:t xml:space="preserve">a </w:t>
      </w:r>
      <w:r w:rsidRPr="005840DF">
        <w:rPr>
          <w:rFonts w:ascii="Times New Roman" w:eastAsia="Meiryo UI" w:hAnsi="Times New Roman" w:cs="Times New Roman"/>
          <w:sz w:val="24"/>
          <w:szCs w:val="24"/>
        </w:rPr>
        <w:t>tricky</w:t>
      </w:r>
      <w:r>
        <w:rPr>
          <w:rFonts w:ascii="Times New Roman" w:eastAsia="Meiryo UI" w:hAnsi="Times New Roman" w:cs="Times New Roman"/>
          <w:sz w:val="24"/>
          <w:szCs w:val="24"/>
        </w:rPr>
        <w:t xml:space="preserve"> process</w:t>
      </w:r>
      <w:r w:rsidRPr="005840DF">
        <w:rPr>
          <w:rFonts w:ascii="Times New Roman" w:eastAsia="Meiryo UI" w:hAnsi="Times New Roman" w:cs="Times New Roman"/>
          <w:sz w:val="24"/>
          <w:szCs w:val="24"/>
        </w:rPr>
        <w:t>. Some witnesses can mislead with confidence. Others may be shy and awkward yet</w:t>
      </w:r>
      <w:r>
        <w:rPr>
          <w:rFonts w:ascii="Times New Roman" w:eastAsia="Meiryo UI" w:hAnsi="Times New Roman" w:cs="Times New Roman"/>
          <w:sz w:val="24"/>
          <w:szCs w:val="24"/>
        </w:rPr>
        <w:t xml:space="preserve"> be</w:t>
      </w:r>
      <w:r w:rsidRPr="005840DF">
        <w:rPr>
          <w:rFonts w:ascii="Times New Roman" w:eastAsia="Meiryo UI" w:hAnsi="Times New Roman" w:cs="Times New Roman"/>
          <w:sz w:val="24"/>
          <w:szCs w:val="24"/>
        </w:rPr>
        <w:t xml:space="preserve"> telling the truth.</w:t>
      </w:r>
    </w:p>
    <w:p w:rsidR="00514B49" w:rsidRPr="005840DF" w:rsidRDefault="00514B49" w:rsidP="00514B49">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I am satisfied that the apparent inconsistencies between Mrs </w:t>
      </w:r>
      <w:proofErr w:type="spellStart"/>
      <w:r>
        <w:rPr>
          <w:rFonts w:ascii="Times New Roman" w:eastAsia="Meiryo UI" w:hAnsi="Times New Roman" w:cs="Times New Roman"/>
          <w:sz w:val="24"/>
          <w:szCs w:val="24"/>
        </w:rPr>
        <w:t>Beselemu’s</w:t>
      </w:r>
      <w:proofErr w:type="spellEnd"/>
      <w:r>
        <w:rPr>
          <w:rFonts w:ascii="Times New Roman" w:eastAsia="Meiryo UI" w:hAnsi="Times New Roman" w:cs="Times New Roman"/>
          <w:sz w:val="24"/>
          <w:szCs w:val="24"/>
        </w:rPr>
        <w:t xml:space="preserve"> statement to the police soon after the fire and her testimony in court three years later were so inconsequential as not to have any bearing on the overall assessment of the probabilities. In this case the onus was on the plaintiff to prove a breach of the duty of care by the defendant and to prove that it was that breach which resulted in the loss that the plaintiff incurred. It is the b</w:t>
      </w:r>
      <w:r w:rsidRPr="005840DF">
        <w:rPr>
          <w:rFonts w:ascii="Times New Roman" w:eastAsia="Meiryo UI" w:hAnsi="Times New Roman" w:cs="Times New Roman"/>
          <w:sz w:val="24"/>
          <w:szCs w:val="24"/>
        </w:rPr>
        <w:t xml:space="preserve">reach of </w:t>
      </w:r>
      <w:r>
        <w:rPr>
          <w:rFonts w:ascii="Times New Roman" w:eastAsia="Meiryo UI" w:hAnsi="Times New Roman" w:cs="Times New Roman"/>
          <w:sz w:val="24"/>
          <w:szCs w:val="24"/>
        </w:rPr>
        <w:t>the</w:t>
      </w:r>
      <w:r w:rsidRPr="005840DF">
        <w:rPr>
          <w:rFonts w:ascii="Times New Roman" w:eastAsia="Meiryo UI" w:hAnsi="Times New Roman" w:cs="Times New Roman"/>
          <w:sz w:val="24"/>
          <w:szCs w:val="24"/>
        </w:rPr>
        <w:t xml:space="preserve"> duty of care </w:t>
      </w:r>
      <w:r>
        <w:rPr>
          <w:rFonts w:ascii="Times New Roman" w:eastAsia="Meiryo UI" w:hAnsi="Times New Roman" w:cs="Times New Roman"/>
          <w:sz w:val="24"/>
          <w:szCs w:val="24"/>
        </w:rPr>
        <w:t xml:space="preserve">that </w:t>
      </w:r>
      <w:r w:rsidRPr="005840DF">
        <w:rPr>
          <w:rFonts w:ascii="Times New Roman" w:eastAsia="Meiryo UI" w:hAnsi="Times New Roman" w:cs="Times New Roman"/>
          <w:sz w:val="24"/>
          <w:szCs w:val="24"/>
        </w:rPr>
        <w:t xml:space="preserve">constitutes negligence. The test is whether there was a reasonable </w:t>
      </w:r>
      <w:proofErr w:type="gramStart"/>
      <w:r w:rsidRPr="005840DF">
        <w:rPr>
          <w:rFonts w:ascii="Times New Roman" w:eastAsia="Meiryo UI" w:hAnsi="Times New Roman" w:cs="Times New Roman"/>
          <w:sz w:val="24"/>
          <w:szCs w:val="24"/>
        </w:rPr>
        <w:t>foresee</w:t>
      </w:r>
      <w:proofErr w:type="gramEnd"/>
      <w:r>
        <w:rPr>
          <w:rFonts w:ascii="Times New Roman" w:eastAsia="Meiryo UI" w:hAnsi="Times New Roman" w:cs="Times New Roman"/>
          <w:sz w:val="24"/>
          <w:szCs w:val="24"/>
        </w:rPr>
        <w:t xml:space="preserve"> </w:t>
      </w:r>
      <w:r w:rsidRPr="005840DF">
        <w:rPr>
          <w:rFonts w:ascii="Times New Roman" w:eastAsia="Meiryo UI" w:hAnsi="Times New Roman" w:cs="Times New Roman"/>
          <w:sz w:val="24"/>
          <w:szCs w:val="24"/>
        </w:rPr>
        <w:t xml:space="preserve">ability of harm to the plaintiff and whether the defendant, as the </w:t>
      </w:r>
      <w:proofErr w:type="spellStart"/>
      <w:r w:rsidRPr="005840DF">
        <w:rPr>
          <w:rFonts w:ascii="Times New Roman" w:eastAsia="Meiryo UI" w:hAnsi="Times New Roman" w:cs="Times New Roman"/>
          <w:i/>
          <w:sz w:val="24"/>
          <w:szCs w:val="24"/>
        </w:rPr>
        <w:t>diligens</w:t>
      </w:r>
      <w:proofErr w:type="spellEnd"/>
      <w:r w:rsidRPr="005840DF">
        <w:rPr>
          <w:rFonts w:ascii="Times New Roman" w:eastAsia="Meiryo UI" w:hAnsi="Times New Roman" w:cs="Times New Roman"/>
          <w:i/>
          <w:sz w:val="24"/>
          <w:szCs w:val="24"/>
        </w:rPr>
        <w:t xml:space="preserve"> paterfamilias</w:t>
      </w:r>
      <w:r w:rsidRPr="005840DF">
        <w:rPr>
          <w:rFonts w:ascii="Times New Roman" w:eastAsia="Meiryo UI" w:hAnsi="Times New Roman" w:cs="Times New Roman"/>
          <w:sz w:val="24"/>
          <w:szCs w:val="24"/>
        </w:rPr>
        <w:t>, would have taken steps to guard against that harm.</w:t>
      </w:r>
    </w:p>
    <w:p w:rsidR="00514B49" w:rsidRPr="005840DF" w:rsidRDefault="00514B49" w:rsidP="00514B49">
      <w:pPr>
        <w:spacing w:after="0" w:line="360" w:lineRule="auto"/>
        <w:jc w:val="both"/>
        <w:rPr>
          <w:rFonts w:ascii="Times New Roman" w:eastAsia="Meiryo UI" w:hAnsi="Times New Roman" w:cs="Times New Roman"/>
          <w:sz w:val="24"/>
          <w:szCs w:val="24"/>
        </w:rPr>
      </w:pPr>
      <w:r>
        <w:rPr>
          <w:rFonts w:ascii="Times New Roman" w:eastAsia="Meiryo UI" w:hAnsi="Times New Roman" w:cs="Times New Roman"/>
          <w:sz w:val="24"/>
          <w:szCs w:val="24"/>
        </w:rPr>
        <w:tab/>
      </w:r>
      <w:r w:rsidRPr="005840DF">
        <w:rPr>
          <w:rFonts w:ascii="Times New Roman" w:eastAsia="Meiryo UI" w:hAnsi="Times New Roman" w:cs="Times New Roman"/>
          <w:sz w:val="24"/>
          <w:szCs w:val="24"/>
        </w:rPr>
        <w:t xml:space="preserve">It was laid down in the case of </w:t>
      </w:r>
      <w:r w:rsidRPr="005840DF">
        <w:rPr>
          <w:rFonts w:ascii="Times New Roman" w:eastAsia="Meiryo UI" w:hAnsi="Times New Roman" w:cs="Times New Roman"/>
          <w:i/>
          <w:sz w:val="24"/>
          <w:szCs w:val="24"/>
        </w:rPr>
        <w:t>Langley Fox Building Partnership [Pty] Ltd v De Valence</w:t>
      </w:r>
      <w:r>
        <w:rPr>
          <w:rFonts w:ascii="Times New Roman" w:eastAsia="Meiryo UI" w:hAnsi="Times New Roman" w:cs="Times New Roman"/>
          <w:sz w:val="24"/>
          <w:szCs w:val="24"/>
        </w:rPr>
        <w:t>1991 [1] SA 1</w:t>
      </w:r>
      <w:r w:rsidRPr="005840DF">
        <w:rPr>
          <w:rFonts w:ascii="Times New Roman" w:eastAsia="Meiryo UI" w:hAnsi="Times New Roman" w:cs="Times New Roman"/>
          <w:sz w:val="24"/>
          <w:szCs w:val="24"/>
        </w:rPr>
        <w:t xml:space="preserve">that </w:t>
      </w:r>
      <w:r>
        <w:rPr>
          <w:rFonts w:ascii="Times New Roman" w:eastAsia="Meiryo UI" w:hAnsi="Times New Roman" w:cs="Times New Roman"/>
          <w:sz w:val="24"/>
          <w:szCs w:val="24"/>
        </w:rPr>
        <w:t xml:space="preserve">in determining whether or not there has been a breach of the duty of care </w:t>
      </w:r>
      <w:r w:rsidRPr="005840DF">
        <w:rPr>
          <w:rFonts w:ascii="Times New Roman" w:eastAsia="Meiryo UI" w:hAnsi="Times New Roman" w:cs="Times New Roman"/>
          <w:sz w:val="24"/>
          <w:szCs w:val="24"/>
        </w:rPr>
        <w:t>there should be a 3 rung enquiry</w:t>
      </w:r>
      <w:r>
        <w:rPr>
          <w:rFonts w:ascii="Times New Roman" w:eastAsia="Meiryo UI" w:hAnsi="Times New Roman" w:cs="Times New Roman"/>
          <w:sz w:val="24"/>
          <w:szCs w:val="24"/>
        </w:rPr>
        <w:t xml:space="preserve">. This is </w:t>
      </w:r>
      <w:r w:rsidRPr="005840DF">
        <w:rPr>
          <w:rFonts w:ascii="Times New Roman" w:eastAsia="Meiryo UI" w:hAnsi="Times New Roman" w:cs="Times New Roman"/>
          <w:sz w:val="24"/>
          <w:szCs w:val="24"/>
        </w:rPr>
        <w:t xml:space="preserve">[a] would a reasonable man have foreseen the risk of danger; [b] would a reasonable man have taken steps to guard against the danger; [c] were such steps duly taken [or not taken].In the case of </w:t>
      </w:r>
      <w:proofErr w:type="spellStart"/>
      <w:r w:rsidRPr="005840DF">
        <w:rPr>
          <w:rFonts w:ascii="Times New Roman" w:eastAsia="Meiryo UI" w:hAnsi="Times New Roman" w:cs="Times New Roman"/>
          <w:i/>
          <w:sz w:val="24"/>
          <w:szCs w:val="24"/>
        </w:rPr>
        <w:t>Peri</w:t>
      </w:r>
      <w:proofErr w:type="spellEnd"/>
      <w:r w:rsidRPr="005840DF">
        <w:rPr>
          <w:rFonts w:ascii="Times New Roman" w:eastAsia="Meiryo UI" w:hAnsi="Times New Roman" w:cs="Times New Roman"/>
          <w:i/>
          <w:sz w:val="24"/>
          <w:szCs w:val="24"/>
        </w:rPr>
        <w:t>-Urban Areas Health Board v Munarin</w:t>
      </w:r>
      <w:r>
        <w:rPr>
          <w:rFonts w:ascii="Times New Roman" w:eastAsia="Meiryo UI" w:hAnsi="Times New Roman" w:cs="Times New Roman"/>
          <w:sz w:val="24"/>
          <w:szCs w:val="24"/>
        </w:rPr>
        <w:t xml:space="preserve">1965 [3] 367 [AD], </w:t>
      </w:r>
      <w:r w:rsidRPr="005840DF">
        <w:rPr>
          <w:rFonts w:ascii="Times New Roman" w:eastAsia="Meiryo UI" w:hAnsi="Times New Roman" w:cs="Times New Roman"/>
          <w:sz w:val="24"/>
          <w:szCs w:val="24"/>
        </w:rPr>
        <w:t>HOLMES JA said</w:t>
      </w:r>
      <w:r w:rsidRPr="005840DF">
        <w:rPr>
          <w:rStyle w:val="FootnoteReference"/>
          <w:rFonts w:ascii="Times New Roman" w:eastAsia="Meiryo UI" w:hAnsi="Times New Roman" w:cs="Times New Roman"/>
          <w:sz w:val="24"/>
          <w:szCs w:val="24"/>
        </w:rPr>
        <w:footnoteReference w:id="3"/>
      </w:r>
    </w:p>
    <w:p w:rsidR="00514B49" w:rsidRPr="005840DF" w:rsidRDefault="00514B49" w:rsidP="00514B49">
      <w:pPr>
        <w:spacing w:after="0"/>
        <w:ind w:left="720"/>
        <w:jc w:val="both"/>
        <w:rPr>
          <w:rFonts w:ascii="Times New Roman" w:eastAsia="Meiryo UI" w:hAnsi="Times New Roman" w:cs="Times New Roman"/>
          <w:i/>
          <w:sz w:val="24"/>
          <w:szCs w:val="24"/>
        </w:rPr>
      </w:pPr>
      <w:r w:rsidRPr="005840DF">
        <w:rPr>
          <w:rFonts w:ascii="Times New Roman" w:eastAsia="Meiryo UI" w:hAnsi="Times New Roman" w:cs="Times New Roman"/>
          <w:sz w:val="24"/>
          <w:szCs w:val="24"/>
        </w:rPr>
        <w:t>“</w:t>
      </w:r>
      <w:r w:rsidRPr="005840DF">
        <w:rPr>
          <w:rFonts w:ascii="Times New Roman" w:eastAsia="Meiryo UI" w:hAnsi="Times New Roman" w:cs="Times New Roman"/>
          <w:i/>
          <w:sz w:val="24"/>
          <w:szCs w:val="24"/>
        </w:rPr>
        <w:t xml:space="preserve">Negligence is the breach of a duty of care. In general, the law allows me to mind my own business. Thus if I happen to see someone else’s child about to drown in a pool, ordinarily I do not owe a legal duty to anyone to try to save it. But sometimes the law requires me to be my brother’s keeper. This happens, for example, when the circumstances are such that I owe him a duty of care; and I am negligent if I breach it. I owe him such a duty if a </w:t>
      </w:r>
      <w:proofErr w:type="spellStart"/>
      <w:r w:rsidRPr="005840DF">
        <w:rPr>
          <w:rFonts w:ascii="Times New Roman" w:eastAsia="Meiryo UI" w:hAnsi="Times New Roman" w:cs="Times New Roman"/>
          <w:b/>
          <w:i/>
          <w:sz w:val="24"/>
          <w:szCs w:val="24"/>
        </w:rPr>
        <w:t>diligens</w:t>
      </w:r>
      <w:proofErr w:type="spellEnd"/>
      <w:r w:rsidRPr="005840DF">
        <w:rPr>
          <w:rFonts w:ascii="Times New Roman" w:eastAsia="Meiryo UI" w:hAnsi="Times New Roman" w:cs="Times New Roman"/>
          <w:b/>
          <w:i/>
          <w:sz w:val="24"/>
          <w:szCs w:val="24"/>
        </w:rPr>
        <w:t xml:space="preserve"> paterfamilias</w:t>
      </w:r>
      <w:r w:rsidRPr="005840DF">
        <w:rPr>
          <w:rFonts w:ascii="Times New Roman" w:eastAsia="Meiryo UI" w:hAnsi="Times New Roman" w:cs="Times New Roman"/>
          <w:i/>
          <w:sz w:val="24"/>
          <w:szCs w:val="24"/>
        </w:rPr>
        <w:t xml:space="preserve">, that notional epitome of reasonable prudence, in the position in which I am in, would – </w:t>
      </w:r>
    </w:p>
    <w:p w:rsidR="00514B49" w:rsidRPr="005840DF" w:rsidRDefault="00514B49" w:rsidP="00514B49">
      <w:pPr>
        <w:pStyle w:val="ListParagraph"/>
        <w:numPr>
          <w:ilvl w:val="0"/>
          <w:numId w:val="1"/>
        </w:numPr>
        <w:spacing w:after="0"/>
        <w:jc w:val="both"/>
        <w:rPr>
          <w:rFonts w:ascii="Times New Roman" w:eastAsia="Meiryo UI" w:hAnsi="Times New Roman" w:cs="Times New Roman"/>
          <w:i/>
          <w:sz w:val="24"/>
          <w:szCs w:val="24"/>
        </w:rPr>
      </w:pPr>
      <w:r w:rsidRPr="005840DF">
        <w:rPr>
          <w:rFonts w:ascii="Times New Roman" w:eastAsia="Meiryo UI" w:hAnsi="Times New Roman" w:cs="Times New Roman"/>
          <w:i/>
          <w:sz w:val="24"/>
          <w:szCs w:val="24"/>
        </w:rPr>
        <w:t xml:space="preserve"> foresee the possibility of harm occurring to him; and </w:t>
      </w:r>
    </w:p>
    <w:p w:rsidR="00514B49" w:rsidRPr="005840DF" w:rsidRDefault="00514B49" w:rsidP="00514B49">
      <w:pPr>
        <w:pStyle w:val="ListParagraph"/>
        <w:numPr>
          <w:ilvl w:val="0"/>
          <w:numId w:val="1"/>
        </w:numPr>
        <w:spacing w:after="0"/>
        <w:jc w:val="both"/>
        <w:rPr>
          <w:rFonts w:ascii="Times New Roman" w:eastAsia="Meiryo UI" w:hAnsi="Times New Roman" w:cs="Times New Roman"/>
          <w:i/>
          <w:sz w:val="24"/>
          <w:szCs w:val="24"/>
        </w:rPr>
      </w:pPr>
      <w:r w:rsidRPr="005840DF">
        <w:rPr>
          <w:rFonts w:ascii="Times New Roman" w:eastAsia="Meiryo UI" w:hAnsi="Times New Roman" w:cs="Times New Roman"/>
          <w:i/>
          <w:sz w:val="24"/>
          <w:szCs w:val="24"/>
        </w:rPr>
        <w:t xml:space="preserve"> </w:t>
      </w:r>
      <w:proofErr w:type="gramStart"/>
      <w:r w:rsidRPr="005840DF">
        <w:rPr>
          <w:rFonts w:ascii="Times New Roman" w:eastAsia="Meiryo UI" w:hAnsi="Times New Roman" w:cs="Times New Roman"/>
          <w:i/>
          <w:sz w:val="24"/>
          <w:szCs w:val="24"/>
        </w:rPr>
        <w:t>take</w:t>
      </w:r>
      <w:proofErr w:type="gramEnd"/>
      <w:r w:rsidRPr="005840DF">
        <w:rPr>
          <w:rFonts w:ascii="Times New Roman" w:eastAsia="Meiryo UI" w:hAnsi="Times New Roman" w:cs="Times New Roman"/>
          <w:i/>
          <w:sz w:val="24"/>
          <w:szCs w:val="24"/>
        </w:rPr>
        <w:t xml:space="preserve"> steps to guard against its occurrence.</w:t>
      </w:r>
    </w:p>
    <w:p w:rsidR="00514B49" w:rsidRDefault="00514B49" w:rsidP="00514B49">
      <w:pPr>
        <w:spacing w:after="0"/>
        <w:ind w:left="720"/>
        <w:jc w:val="both"/>
        <w:rPr>
          <w:rFonts w:ascii="Times New Roman" w:eastAsia="Meiryo UI" w:hAnsi="Times New Roman" w:cs="Times New Roman"/>
          <w:i/>
          <w:sz w:val="24"/>
          <w:szCs w:val="24"/>
        </w:rPr>
      </w:pPr>
    </w:p>
    <w:p w:rsidR="00514B49" w:rsidRPr="005840DF" w:rsidRDefault="00514B49" w:rsidP="00514B49">
      <w:pPr>
        <w:spacing w:after="0"/>
        <w:ind w:left="720"/>
        <w:jc w:val="both"/>
        <w:rPr>
          <w:rFonts w:ascii="Times New Roman" w:eastAsia="Meiryo UI" w:hAnsi="Times New Roman" w:cs="Times New Roman"/>
          <w:sz w:val="24"/>
          <w:szCs w:val="24"/>
        </w:rPr>
      </w:pPr>
      <w:r w:rsidRPr="005840DF">
        <w:rPr>
          <w:rFonts w:ascii="Times New Roman" w:eastAsia="Meiryo UI" w:hAnsi="Times New Roman" w:cs="Times New Roman"/>
          <w:i/>
          <w:sz w:val="24"/>
          <w:szCs w:val="24"/>
        </w:rPr>
        <w:t>Foreseeability of harm to a person, whether he be a specific individual or one of a category, is usually not a difficult question, but when ought I to guard against it? It depends upon the circumstances in each particular case, and it is neither necessary nor desirable to attempt a formulation which would cover all cases</w:t>
      </w:r>
      <w:r w:rsidRPr="005840DF">
        <w:rPr>
          <w:rFonts w:ascii="Times New Roman" w:eastAsia="Meiryo UI" w:hAnsi="Times New Roman" w:cs="Times New Roman"/>
          <w:sz w:val="24"/>
          <w:szCs w:val="24"/>
        </w:rPr>
        <w:t>.”</w:t>
      </w:r>
    </w:p>
    <w:p w:rsidR="00514B49" w:rsidRPr="005840DF" w:rsidRDefault="00514B49" w:rsidP="00514B49">
      <w:pPr>
        <w:spacing w:after="0"/>
        <w:jc w:val="both"/>
        <w:rPr>
          <w:rFonts w:ascii="Times New Roman" w:eastAsia="Meiryo UI" w:hAnsi="Times New Roman" w:cs="Times New Roman"/>
          <w:i/>
          <w:sz w:val="24"/>
          <w:szCs w:val="24"/>
        </w:rPr>
      </w:pPr>
    </w:p>
    <w:p w:rsidR="00514B49" w:rsidRPr="005840DF" w:rsidRDefault="00514B49" w:rsidP="00514B49">
      <w:pPr>
        <w:spacing w:after="0" w:line="360" w:lineRule="auto"/>
        <w:ind w:firstLine="720"/>
        <w:jc w:val="both"/>
        <w:rPr>
          <w:rFonts w:ascii="Times New Roman" w:eastAsia="Meiryo UI" w:hAnsi="Times New Roman" w:cs="Times New Roman"/>
          <w:sz w:val="24"/>
          <w:szCs w:val="24"/>
        </w:rPr>
      </w:pPr>
      <w:r w:rsidRPr="005840DF">
        <w:rPr>
          <w:rFonts w:ascii="Times New Roman" w:eastAsia="Meiryo UI" w:hAnsi="Times New Roman" w:cs="Times New Roman"/>
          <w:sz w:val="24"/>
          <w:szCs w:val="24"/>
        </w:rPr>
        <w:lastRenderedPageBreak/>
        <w:t xml:space="preserve">GOLDSTONE AJA in </w:t>
      </w:r>
      <w:r>
        <w:rPr>
          <w:rFonts w:ascii="Times New Roman" w:eastAsia="Meiryo UI" w:hAnsi="Times New Roman" w:cs="Times New Roman"/>
          <w:sz w:val="24"/>
          <w:szCs w:val="24"/>
        </w:rPr>
        <w:t xml:space="preserve">the </w:t>
      </w:r>
      <w:r w:rsidRPr="005840DF">
        <w:rPr>
          <w:rFonts w:ascii="Times New Roman" w:eastAsia="Meiryo UI" w:hAnsi="Times New Roman" w:cs="Times New Roman"/>
          <w:i/>
          <w:sz w:val="24"/>
          <w:szCs w:val="24"/>
        </w:rPr>
        <w:t xml:space="preserve">Langley Fox Building </w:t>
      </w:r>
      <w:proofErr w:type="spellStart"/>
      <w:r w:rsidRPr="005840DF">
        <w:rPr>
          <w:rFonts w:ascii="Times New Roman" w:eastAsia="Meiryo UI" w:hAnsi="Times New Roman" w:cs="Times New Roman"/>
          <w:i/>
          <w:sz w:val="24"/>
          <w:szCs w:val="24"/>
        </w:rPr>
        <w:t>Partnership</w:t>
      </w:r>
      <w:r w:rsidRPr="00D108C1">
        <w:rPr>
          <w:rFonts w:ascii="Times New Roman" w:eastAsia="Meiryo UI" w:hAnsi="Times New Roman" w:cs="Times New Roman"/>
          <w:sz w:val="24"/>
          <w:szCs w:val="24"/>
        </w:rPr>
        <w:t>case</w:t>
      </w:r>
      <w:proofErr w:type="spellEnd"/>
      <w:r w:rsidRPr="00D108C1">
        <w:rPr>
          <w:rFonts w:ascii="Times New Roman" w:eastAsia="Meiryo UI" w:hAnsi="Times New Roman" w:cs="Times New Roman"/>
          <w:sz w:val="24"/>
          <w:szCs w:val="24"/>
        </w:rPr>
        <w:t xml:space="preserve"> above </w:t>
      </w:r>
      <w:r>
        <w:rPr>
          <w:rFonts w:ascii="Times New Roman" w:eastAsia="Meiryo UI" w:hAnsi="Times New Roman" w:cs="Times New Roman"/>
          <w:sz w:val="24"/>
          <w:szCs w:val="24"/>
        </w:rPr>
        <w:t>quoted with approval</w:t>
      </w:r>
      <w:r>
        <w:rPr>
          <w:rStyle w:val="FootnoteReference"/>
          <w:rFonts w:ascii="Times New Roman" w:eastAsia="Meiryo UI" w:hAnsi="Times New Roman" w:cs="Times New Roman"/>
          <w:sz w:val="24"/>
          <w:szCs w:val="24"/>
        </w:rPr>
        <w:footnoteReference w:id="4"/>
      </w:r>
      <w:r>
        <w:rPr>
          <w:rFonts w:ascii="Times New Roman" w:eastAsia="Meiryo UI" w:hAnsi="Times New Roman" w:cs="Times New Roman"/>
          <w:sz w:val="24"/>
          <w:szCs w:val="24"/>
        </w:rPr>
        <w:t xml:space="preserve"> t</w:t>
      </w:r>
      <w:r w:rsidRPr="005840DF">
        <w:rPr>
          <w:rFonts w:ascii="Times New Roman" w:eastAsia="Meiryo UI" w:hAnsi="Times New Roman" w:cs="Times New Roman"/>
          <w:sz w:val="24"/>
          <w:szCs w:val="24"/>
        </w:rPr>
        <w:t xml:space="preserve">he </w:t>
      </w:r>
      <w:r>
        <w:rPr>
          <w:rFonts w:ascii="Times New Roman" w:eastAsia="Meiryo UI" w:hAnsi="Times New Roman" w:cs="Times New Roman"/>
          <w:sz w:val="24"/>
          <w:szCs w:val="24"/>
        </w:rPr>
        <w:t xml:space="preserve">following </w:t>
      </w:r>
      <w:r w:rsidRPr="005840DF">
        <w:rPr>
          <w:rFonts w:ascii="Times New Roman" w:eastAsia="Meiryo UI" w:hAnsi="Times New Roman" w:cs="Times New Roman"/>
          <w:sz w:val="24"/>
          <w:szCs w:val="24"/>
        </w:rPr>
        <w:t xml:space="preserve">remarks </w:t>
      </w:r>
      <w:r>
        <w:rPr>
          <w:rFonts w:ascii="Times New Roman" w:eastAsia="Meiryo UI" w:hAnsi="Times New Roman" w:cs="Times New Roman"/>
          <w:sz w:val="24"/>
          <w:szCs w:val="24"/>
        </w:rPr>
        <w:t>by</w:t>
      </w:r>
      <w:r w:rsidRPr="005840DF">
        <w:rPr>
          <w:rFonts w:ascii="Times New Roman" w:eastAsia="Meiryo UI" w:hAnsi="Times New Roman" w:cs="Times New Roman"/>
          <w:sz w:val="24"/>
          <w:szCs w:val="24"/>
        </w:rPr>
        <w:t xml:space="preserve"> INNES CJ in </w:t>
      </w:r>
      <w:r w:rsidRPr="005840DF">
        <w:rPr>
          <w:rFonts w:ascii="Times New Roman" w:eastAsia="Meiryo UI" w:hAnsi="Times New Roman" w:cs="Times New Roman"/>
          <w:i/>
          <w:sz w:val="24"/>
          <w:szCs w:val="24"/>
        </w:rPr>
        <w:t>Cape Town Municipality v Payne</w:t>
      </w:r>
      <w:r>
        <w:rPr>
          <w:rFonts w:ascii="Times New Roman" w:eastAsia="Meiryo UI" w:hAnsi="Times New Roman" w:cs="Times New Roman"/>
          <w:sz w:val="24"/>
          <w:szCs w:val="24"/>
        </w:rPr>
        <w:t>1923 AD 207</w:t>
      </w:r>
      <w:r>
        <w:rPr>
          <w:rStyle w:val="FootnoteReference"/>
          <w:rFonts w:ascii="Times New Roman" w:eastAsia="Meiryo UI" w:hAnsi="Times New Roman" w:cs="Times New Roman"/>
          <w:sz w:val="24"/>
          <w:szCs w:val="24"/>
        </w:rPr>
        <w:footnoteReference w:id="5"/>
      </w:r>
      <w:r>
        <w:rPr>
          <w:rFonts w:ascii="Times New Roman" w:eastAsia="Meiryo UI" w:hAnsi="Times New Roman" w:cs="Times New Roman"/>
          <w:sz w:val="24"/>
          <w:szCs w:val="24"/>
        </w:rPr>
        <w:t>:</w:t>
      </w:r>
    </w:p>
    <w:p w:rsidR="00514B49" w:rsidRPr="005840DF" w:rsidRDefault="00514B49" w:rsidP="00514B49">
      <w:pPr>
        <w:spacing w:after="0"/>
        <w:rPr>
          <w:rFonts w:ascii="Times New Roman" w:eastAsia="Meiryo UI" w:hAnsi="Times New Roman" w:cs="Times New Roman"/>
          <w:sz w:val="24"/>
          <w:szCs w:val="24"/>
        </w:rPr>
      </w:pPr>
    </w:p>
    <w:p w:rsidR="00514B49" w:rsidRPr="005840DF" w:rsidRDefault="00514B49" w:rsidP="00514B49">
      <w:pPr>
        <w:spacing w:after="0"/>
        <w:ind w:left="720"/>
        <w:rPr>
          <w:rFonts w:ascii="Times New Roman" w:eastAsia="Meiryo UI" w:hAnsi="Times New Roman" w:cs="Times New Roman"/>
          <w:sz w:val="24"/>
          <w:szCs w:val="24"/>
        </w:rPr>
      </w:pPr>
      <w:r w:rsidRPr="005840DF">
        <w:rPr>
          <w:rFonts w:ascii="Times New Roman" w:eastAsia="Meiryo UI" w:hAnsi="Times New Roman" w:cs="Times New Roman"/>
          <w:sz w:val="24"/>
          <w:szCs w:val="24"/>
        </w:rPr>
        <w:t>“</w:t>
      </w:r>
      <w:r w:rsidRPr="005840DF">
        <w:rPr>
          <w:rFonts w:ascii="Times New Roman" w:eastAsia="Meiryo UI" w:hAnsi="Times New Roman" w:cs="Times New Roman"/>
          <w:i/>
          <w:sz w:val="24"/>
          <w:szCs w:val="24"/>
        </w:rPr>
        <w:t xml:space="preserve">The question whether, in any given situation, a reasonable man would have foreseen the likelihood of harm and governed his conduct accordingly, is one to be decided in each case upon a consideration of all the circumstances. Once it is clear that the danger would have been foreseen and guarded against by the </w:t>
      </w:r>
      <w:proofErr w:type="spellStart"/>
      <w:r w:rsidRPr="005840DF">
        <w:rPr>
          <w:rFonts w:ascii="Times New Roman" w:eastAsia="Meiryo UI" w:hAnsi="Times New Roman" w:cs="Times New Roman"/>
          <w:b/>
          <w:i/>
          <w:sz w:val="24"/>
          <w:szCs w:val="24"/>
        </w:rPr>
        <w:t>diligens</w:t>
      </w:r>
      <w:proofErr w:type="spellEnd"/>
      <w:r w:rsidRPr="005840DF">
        <w:rPr>
          <w:rFonts w:ascii="Times New Roman" w:eastAsia="Meiryo UI" w:hAnsi="Times New Roman" w:cs="Times New Roman"/>
          <w:b/>
          <w:i/>
          <w:sz w:val="24"/>
          <w:szCs w:val="24"/>
        </w:rPr>
        <w:t xml:space="preserve"> paterfamilias</w:t>
      </w:r>
      <w:r w:rsidRPr="005840DF">
        <w:rPr>
          <w:rFonts w:ascii="Times New Roman" w:eastAsia="Meiryo UI" w:hAnsi="Times New Roman" w:cs="Times New Roman"/>
          <w:i/>
          <w:sz w:val="24"/>
          <w:szCs w:val="24"/>
        </w:rPr>
        <w:t>, the duty to take care is established, and it only remains to ascertain whether it has been discharged.</w:t>
      </w:r>
      <w:r w:rsidRPr="005840DF">
        <w:rPr>
          <w:rFonts w:ascii="Times New Roman" w:eastAsia="Meiryo UI" w:hAnsi="Times New Roman" w:cs="Times New Roman"/>
          <w:sz w:val="24"/>
          <w:szCs w:val="24"/>
        </w:rPr>
        <w:t xml:space="preserve">”  </w:t>
      </w:r>
    </w:p>
    <w:p w:rsidR="00514B49" w:rsidRDefault="00514B49" w:rsidP="00514B49">
      <w:pPr>
        <w:spacing w:after="0"/>
        <w:rPr>
          <w:rFonts w:ascii="Times New Roman" w:hAnsi="Times New Roman" w:cs="Times New Roman"/>
          <w:sz w:val="24"/>
          <w:szCs w:val="24"/>
        </w:rPr>
      </w:pPr>
    </w:p>
    <w:p w:rsidR="00514B49" w:rsidRDefault="00514B49" w:rsidP="00514B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case before me, th</w:t>
      </w:r>
      <w:r w:rsidRPr="005840DF">
        <w:rPr>
          <w:rFonts w:ascii="Times New Roman" w:hAnsi="Times New Roman" w:cs="Times New Roman"/>
          <w:sz w:val="24"/>
          <w:szCs w:val="24"/>
        </w:rPr>
        <w:t>e plaintiff’s cause of action was largely speculative. The real cause of the fire was never established. From the evidence I reject the theory by the ZEDTC employees that since the fire was not due to an electrical fault it must have been due to</w:t>
      </w:r>
      <w:r>
        <w:rPr>
          <w:rFonts w:ascii="Times New Roman" w:hAnsi="Times New Roman" w:cs="Times New Roman"/>
          <w:sz w:val="24"/>
          <w:szCs w:val="24"/>
        </w:rPr>
        <w:t xml:space="preserve"> some</w:t>
      </w:r>
      <w:r w:rsidRPr="005840DF">
        <w:rPr>
          <w:rFonts w:ascii="Times New Roman" w:hAnsi="Times New Roman" w:cs="Times New Roman"/>
          <w:sz w:val="24"/>
          <w:szCs w:val="24"/>
        </w:rPr>
        <w:t xml:space="preserve"> explosion of the oil in the chip fryer. </w:t>
      </w:r>
      <w:r>
        <w:rPr>
          <w:rFonts w:ascii="Times New Roman" w:hAnsi="Times New Roman" w:cs="Times New Roman"/>
          <w:sz w:val="24"/>
          <w:szCs w:val="24"/>
        </w:rPr>
        <w:t xml:space="preserve">The probabilities militate against giving credence to that theory. To begin with, if the chip fryer had been the culprit and the oil in it the </w:t>
      </w:r>
      <w:proofErr w:type="gramStart"/>
      <w:r>
        <w:rPr>
          <w:rFonts w:ascii="Times New Roman" w:hAnsi="Times New Roman" w:cs="Times New Roman"/>
          <w:sz w:val="24"/>
          <w:szCs w:val="24"/>
        </w:rPr>
        <w:t>cause of the fire, the probabilities are</w:t>
      </w:r>
      <w:proofErr w:type="gramEnd"/>
      <w:r>
        <w:rPr>
          <w:rFonts w:ascii="Times New Roman" w:hAnsi="Times New Roman" w:cs="Times New Roman"/>
          <w:sz w:val="24"/>
          <w:szCs w:val="24"/>
        </w:rPr>
        <w:t xml:space="preserve"> that the chip fryer would have been destroyed or extensively damaged. However, the defendant and his wife were emphatic that only about a week after the fire all they needed do to the chip fryer was simply to dust the smoke off, which they did, and re-use it in one of their shops elsewhere. This aspect of the defendant’s evidence was not challenged. I reject Mr </w:t>
      </w:r>
      <w:proofErr w:type="spellStart"/>
      <w:r>
        <w:rPr>
          <w:rFonts w:ascii="Times New Roman" w:hAnsi="Times New Roman" w:cs="Times New Roman"/>
          <w:sz w:val="24"/>
          <w:szCs w:val="24"/>
        </w:rPr>
        <w:t>Dongo’s</w:t>
      </w:r>
      <w:proofErr w:type="spellEnd"/>
      <w:r>
        <w:rPr>
          <w:rFonts w:ascii="Times New Roman" w:hAnsi="Times New Roman" w:cs="Times New Roman"/>
          <w:sz w:val="24"/>
          <w:szCs w:val="24"/>
        </w:rPr>
        <w:t xml:space="preserve"> evidence that he observed the chip fryer on the day of the second assessment a month later. Among other things, this aspect was neither captured in the preliminary report by Mr </w:t>
      </w:r>
      <w:proofErr w:type="spellStart"/>
      <w:r>
        <w:rPr>
          <w:rFonts w:ascii="Times New Roman" w:hAnsi="Times New Roman" w:cs="Times New Roman"/>
          <w:sz w:val="24"/>
          <w:szCs w:val="24"/>
        </w:rPr>
        <w:t>Chenzara</w:t>
      </w:r>
      <w:proofErr w:type="spellEnd"/>
      <w:r>
        <w:rPr>
          <w:rFonts w:ascii="Times New Roman" w:hAnsi="Times New Roman" w:cs="Times New Roman"/>
          <w:sz w:val="24"/>
          <w:szCs w:val="24"/>
        </w:rPr>
        <w:t xml:space="preserve"> on the morning of the fire nor in the more comprehensive report compiled by Mr </w:t>
      </w:r>
      <w:proofErr w:type="spellStart"/>
      <w:r>
        <w:rPr>
          <w:rFonts w:ascii="Times New Roman" w:hAnsi="Times New Roman" w:cs="Times New Roman"/>
          <w:sz w:val="24"/>
          <w:szCs w:val="24"/>
        </w:rPr>
        <w:t>Rupere</w:t>
      </w:r>
      <w:proofErr w:type="spellEnd"/>
      <w:r>
        <w:rPr>
          <w:rFonts w:ascii="Times New Roman" w:hAnsi="Times New Roman" w:cs="Times New Roman"/>
          <w:sz w:val="24"/>
          <w:szCs w:val="24"/>
        </w:rPr>
        <w:t xml:space="preserve"> after the more comprehensive assessment. Furthermore, in his letter of 23 September 2009 to the ZEDTC referred to above, the defendant made a list of the goods and equipment that had been destroyed or damaged in the fire. None of the heavy duty appliances such as the chip fryer, the stove and the chicken fryer was on the list. Therefore, Mr </w:t>
      </w:r>
      <w:proofErr w:type="spellStart"/>
      <w:r>
        <w:rPr>
          <w:rFonts w:ascii="Times New Roman" w:hAnsi="Times New Roman" w:cs="Times New Roman"/>
          <w:sz w:val="24"/>
          <w:szCs w:val="24"/>
        </w:rPr>
        <w:t>Dongo’s</w:t>
      </w:r>
      <w:proofErr w:type="spellEnd"/>
      <w:r>
        <w:rPr>
          <w:rFonts w:ascii="Times New Roman" w:hAnsi="Times New Roman" w:cs="Times New Roman"/>
          <w:sz w:val="24"/>
          <w:szCs w:val="24"/>
        </w:rPr>
        <w:t xml:space="preserve"> claim is not consonant with the probabilities.</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fact that the MCB’s and the plugs to the heavy duty electrical equipment such as the chip fryer had been in the “</w:t>
      </w:r>
      <w:r w:rsidRPr="00B845C6">
        <w:rPr>
          <w:rFonts w:ascii="Times New Roman" w:hAnsi="Times New Roman" w:cs="Times New Roman"/>
          <w:i/>
          <w:sz w:val="24"/>
          <w:szCs w:val="24"/>
        </w:rPr>
        <w:t>off</w:t>
      </w:r>
      <w:r>
        <w:rPr>
          <w:rFonts w:ascii="Times New Roman" w:hAnsi="Times New Roman" w:cs="Times New Roman"/>
          <w:sz w:val="24"/>
          <w:szCs w:val="24"/>
        </w:rPr>
        <w:t xml:space="preserve">’” position at the time of the initial inspection by the ZEDTC employees is consistent with the defendant’s assertion and that of his wife that those switches had indeed been switched off in line with their company policy. If the MCB to the main 60 amp feeder cable had been switched off during efforts to put out </w:t>
      </w:r>
      <w:r>
        <w:rPr>
          <w:rFonts w:ascii="Times New Roman" w:hAnsi="Times New Roman" w:cs="Times New Roman"/>
          <w:sz w:val="24"/>
          <w:szCs w:val="24"/>
        </w:rPr>
        <w:lastRenderedPageBreak/>
        <w:t>the fire on the night of the fire as the ZEDTC employees maintained at the trial, it does not make sense that it would then have been felt necessary to have gone further to switch off the MCBs and the plugs to the individual gadgets. I have accepted the version that says that the defendant’s employees had consciously switched off power to the heavy duty gadgets as part of their routine safety checks every night after shut down.</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evidently appreciated that the defendant’s business necessarily required the use of a chip fryer. </w:t>
      </w:r>
      <w:proofErr w:type="gramStart"/>
      <w:r>
        <w:rPr>
          <w:rFonts w:ascii="Times New Roman" w:hAnsi="Times New Roman" w:cs="Times New Roman"/>
          <w:sz w:val="24"/>
          <w:szCs w:val="24"/>
        </w:rPr>
        <w:t>To facilitate that the plaintiff had leased the chip fryer to him.</w:t>
      </w:r>
      <w:proofErr w:type="gramEnd"/>
      <w:r>
        <w:rPr>
          <w:rFonts w:ascii="Times New Roman" w:hAnsi="Times New Roman" w:cs="Times New Roman"/>
          <w:sz w:val="24"/>
          <w:szCs w:val="24"/>
        </w:rPr>
        <w:t xml:space="preserve"> That gadget necessarily used cooking oil even though the quantities that would be required at any given time were not established. But even in her evidence Ms Richards, one of the plaintiff’s witnesses, appreciated that a quantity of cooking oil had to be kept in the kitchen for the chip fryer. Her claim that the defendant was not supposed to keep large quantities of the cooking oil in the kitchen did not help matters. What constituted large </w:t>
      </w:r>
      <w:proofErr w:type="gramStart"/>
      <w:r>
        <w:rPr>
          <w:rFonts w:ascii="Times New Roman" w:hAnsi="Times New Roman" w:cs="Times New Roman"/>
          <w:sz w:val="24"/>
          <w:szCs w:val="24"/>
        </w:rPr>
        <w:t>quantities of cooking oil was</w:t>
      </w:r>
      <w:proofErr w:type="gramEnd"/>
      <w:r>
        <w:rPr>
          <w:rFonts w:ascii="Times New Roman" w:hAnsi="Times New Roman" w:cs="Times New Roman"/>
          <w:sz w:val="24"/>
          <w:szCs w:val="24"/>
        </w:rPr>
        <w:t xml:space="preserve"> left hanging despite the court seeking clarity on the point. Thus, the claim that the defendant might have kept several 20 litre containers of cooking oil in the kitchen on the night of the fire does not take the plaintiff’s case further.</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fire was never properly investigated. ZEDTC’s mandate was simply to establish whether or not the fire had been due to an electrical fault. Having exonerated their cables not much further effort seemed to have been made in investigating further the real cause of the fire. The fire brigade was not called in. No other fire expert was called. The ZEDTC were candid enough to admit that their expertise did not extend beyond electrically induced fires. The intensity of the fire damage in the kitchen portion of the shop, particularly the place where the chip fryer had been installed, could be explained by other factors such as the presence of too many combustible substances as the defendant maintained. But if none of the accessories to the chip fryer had been damaged and had remained intact after a fire of such intensity as the evidence established, then it would not be credible to lay the blame on the chip fryer.</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chip fryer and other heavy duty equipment necessarily increased the risk of harm. This was easily foreseeable. Consequently, the defendant, as the </w:t>
      </w:r>
      <w:proofErr w:type="spellStart"/>
      <w:r w:rsidRPr="0092673D">
        <w:rPr>
          <w:rFonts w:ascii="Times New Roman" w:hAnsi="Times New Roman" w:cs="Times New Roman"/>
          <w:i/>
          <w:sz w:val="24"/>
          <w:szCs w:val="24"/>
        </w:rPr>
        <w:t>diligens</w:t>
      </w:r>
      <w:proofErr w:type="spellEnd"/>
      <w:r w:rsidRPr="0092673D">
        <w:rPr>
          <w:rFonts w:ascii="Times New Roman" w:hAnsi="Times New Roman" w:cs="Times New Roman"/>
          <w:i/>
          <w:sz w:val="24"/>
          <w:szCs w:val="24"/>
        </w:rPr>
        <w:t xml:space="preserve"> </w:t>
      </w:r>
      <w:proofErr w:type="spellStart"/>
      <w:r>
        <w:rPr>
          <w:rFonts w:ascii="Times New Roman" w:hAnsi="Times New Roman" w:cs="Times New Roman"/>
          <w:i/>
          <w:sz w:val="24"/>
          <w:szCs w:val="24"/>
        </w:rPr>
        <w:t>paterfamilias</w:t>
      </w:r>
      <w:r w:rsidRPr="0092673D">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charge of the plaintiff’s shop, was obliged to take reasonable steps to guard against that harm. I am satisfied that he did. Every night after shut down the power supply to the heavy duty equipment would routinely be switched off. However, that in spite of those precautions the fire broke out is not something to be blamed on the defendant. The onus </w:t>
      </w:r>
      <w:r>
        <w:rPr>
          <w:rFonts w:ascii="Times New Roman" w:hAnsi="Times New Roman" w:cs="Times New Roman"/>
          <w:sz w:val="24"/>
          <w:szCs w:val="24"/>
        </w:rPr>
        <w:lastRenderedPageBreak/>
        <w:t>having been on the plaintiff to establish fault on the part the defendant I find that such onus was not discharged.</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of the three shops at the complex the fire had broken out only from the defendant’s shop. The fire had been more intense in the kitchen portion of the defendant’s shop. Defendant’s business required the use of heavy duty equipment which generated intense heat. That created an appreciable risk of harm. However, it was not established what businesses were being conducted in the other neighbouring shops. Therefore there was nothing with which to compare the risk by defendant’s business in order to make a value judgment.</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ZEDTC employees had expressed misgivings about the electrical wiring in the defendant’s shop. However, no evidence was led to indicate whose wiring it had been between the defendant as the tenant and the plaintiff as the landlord. Furthermore, there was no evidence regarding the wiring in the neighbouring shops which were fed from the same mains. Therefore there was nothing with which to compare the risk associated with the wrong electrical wiring in the defendant’s shop. At any rate, the ZEDTC had discounted the wrong wiring as having had any bearing on the cause of the fire.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whilst there might have existed a strong suspicion that somehow the cause of the fire in question must have been due to the fault of the defendant or that of his employees, there was simply no evidence of that fault that was proved. Therefore, in my view, the appropriate verdict is absolution from the instance.</w:t>
      </w:r>
    </w:p>
    <w:p w:rsidR="00514B49" w:rsidRDefault="00514B49" w:rsidP="00514B49">
      <w:pPr>
        <w:spacing w:after="0" w:line="360" w:lineRule="auto"/>
        <w:jc w:val="both"/>
        <w:rPr>
          <w:rFonts w:ascii="Times New Roman" w:hAnsi="Times New Roman" w:cs="Times New Roman"/>
          <w:b/>
          <w:sz w:val="24"/>
          <w:szCs w:val="24"/>
          <w:u w:val="single"/>
        </w:rPr>
      </w:pPr>
    </w:p>
    <w:p w:rsidR="00514B49" w:rsidRDefault="00514B49" w:rsidP="00514B49">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QUANTUM</w:t>
      </w:r>
    </w:p>
    <w:p w:rsidR="00514B49" w:rsidRDefault="00514B49" w:rsidP="00514B49">
      <w:pPr>
        <w:spacing w:after="0"/>
        <w:jc w:val="center"/>
        <w:rPr>
          <w:rFonts w:ascii="Times New Roman" w:hAnsi="Times New Roman" w:cs="Times New Roman"/>
          <w:b/>
          <w:sz w:val="24"/>
          <w:szCs w:val="24"/>
          <w:u w:val="single"/>
        </w:rPr>
      </w:pP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summons and declaration the plaintiff claimed the sum of $18 850-00 as his damages. The plaintiff’s main witness on quantum was Ms Richards. During her evidence she highlighted and placed great reliance on a handwritten document compiled by her and which appears to have been drawn up contemporaneously. That document was part of the bundle that was produced by the plaintiff as a supplementary discovery schedule almost at the close of the plaintiff’s case. The amount on Ms Richards’ document was US$36 748-40. During trial part of the plaintiff’s evidence tended to show that the plaintiff’s loss was slightly in excess of US$52 000. At the close of his case the plaintiff applied to amend his declaration so that the amount of his damages would reflect US$52 000. It was during that application for amendment that it transpired that the copies of the summons that the parties </w:t>
      </w:r>
      <w:r>
        <w:rPr>
          <w:rFonts w:ascii="Times New Roman" w:hAnsi="Times New Roman" w:cs="Times New Roman"/>
          <w:sz w:val="24"/>
          <w:szCs w:val="24"/>
        </w:rPr>
        <w:lastRenderedPageBreak/>
        <w:t xml:space="preserve">had in their possession were reflecting yet a different set of figures than those on the original summons and declaration in the court record. The figure on the parties’ summons and declaration was US$49 894-05. Upon request plaintiff’s counsel handed in an extra copy of the summons and declaration. It was quite clear from the plaintiff’s copy of the summons and declaration that were handed in that whatever figure that had originally been typed on those documents had been crudely erased and crudely substituted with a handwritten figure of US$49 894-05. Mr </w:t>
      </w:r>
      <w:proofErr w:type="spellStart"/>
      <w:r w:rsidRPr="00CC516C">
        <w:rPr>
          <w:rFonts w:ascii="Times New Roman" w:hAnsi="Times New Roman" w:cs="Times New Roman"/>
          <w:i/>
          <w:sz w:val="24"/>
          <w:szCs w:val="24"/>
        </w:rPr>
        <w:t>Hashiti</w:t>
      </w:r>
      <w:proofErr w:type="spellEnd"/>
      <w:r>
        <w:rPr>
          <w:rFonts w:ascii="Times New Roman" w:hAnsi="Times New Roman" w:cs="Times New Roman"/>
          <w:sz w:val="24"/>
          <w:szCs w:val="24"/>
        </w:rPr>
        <w:t xml:space="preserve"> could not explain why and when that crude alteration had been made and why the court record contained documents with different figures.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7114F">
        <w:rPr>
          <w:rFonts w:ascii="Times New Roman" w:hAnsi="Times New Roman" w:cs="Times New Roman"/>
          <w:i/>
          <w:sz w:val="24"/>
          <w:szCs w:val="24"/>
        </w:rPr>
        <w:t>Chasakara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said in principle he would not oppose the plaintiff’s application for an amendment. However, he objected to the figure of US$52 000-00 which the plaintiff wanted inserted and suggested that the figure logically had to be US$36 748-40 which Ms Richards seemed certain about as being the ultimate cost of the repairs to the shop. Mr </w:t>
      </w:r>
      <w:proofErr w:type="spellStart"/>
      <w:r w:rsidRPr="0087114F">
        <w:rPr>
          <w:rFonts w:ascii="Times New Roman" w:hAnsi="Times New Roman" w:cs="Times New Roman"/>
          <w:i/>
          <w:sz w:val="24"/>
          <w:szCs w:val="24"/>
        </w:rPr>
        <w:t>Hashiti</w:t>
      </w:r>
      <w:proofErr w:type="spellEnd"/>
      <w:r>
        <w:rPr>
          <w:rFonts w:ascii="Times New Roman" w:hAnsi="Times New Roman" w:cs="Times New Roman"/>
          <w:sz w:val="24"/>
          <w:szCs w:val="24"/>
        </w:rPr>
        <w:t xml:space="preserve"> persisted with the figure of US$52 000-00 on the basis that in spite of all the other figures, including the figure on Ms Richards’ document, the totality of the plaintiff’s evidence on quantum seemed to suggest that the plaintiff’s actual loss exceeded US$52 000-00 but that the plaintiff would be content to limit his claim to US$52 000 only.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several occasions as the trial progressed and at the court’s prompting the parties promised to come together and make some kind of audit on the figures which were reflected on the various documents with a view to arriving at an agreement regarding quantum. Even on the day of the plaintiff’s application to amend, which was the same day that the plaintiff closed its case, the parties undertook to come together and collate the documents and reconcile the figures. They would advise the court of their findings, or better still, of their agreement on quantum. On that understanding I allowed the plaintiff’s application to amend. However, the actual amount was left open. Unfortunately, the parties never came back to advise the position on whether or not they had met to reconcile the figures and what the position on quantum had been.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situation in this matter seemed to have been compounded by the fact that the plaintiff seemed not to have made proper preparations for the trial, particularly on the aspect of quantum. At one stage he almost closed his case without having led any evidence on quantum. It was only after the court had sought clarification on certain aspects that it was advised that Ms Richards would be called to lead evidence. In the plaintiff’s summary of evidence there was no synopsis at all of the evidence on quantum. Be that as it may, when Ms Richards came the court was advised that the documents necessary to prove quantum, such as </w:t>
      </w:r>
      <w:r>
        <w:rPr>
          <w:rFonts w:ascii="Times New Roman" w:hAnsi="Times New Roman" w:cs="Times New Roman"/>
          <w:sz w:val="24"/>
          <w:szCs w:val="24"/>
        </w:rPr>
        <w:lastRenderedPageBreak/>
        <w:t>invoices and quotations, had been in various places and that efforts were being made to bring them to court. In the end Ms Richards was stood down at one stage to allow the plaintiff to go to the next witness.</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plaintiff resumed leading the evidence of Ms Richards much attention was focused on the huge bundle of documents that comprised several quotations, invoices and receipts of building materials such as bricks, roofing sheets, cement and services such as transport. The defendant challenged most of the documents. One major challenge by the defendant was on the fact that a number of the invoices emanated from the plaintiff’s own company and that the figures seemed exorbitant. Ms Richards explained that the plaintiff operated a hardware shop and that some of the building materials needed for the repairs to the shop had indeed been sourced from that shop. She also explained that the plaintiff’s company had provided some of the transport services and that quotations sourced from elsewhere had proved to be more expensive.</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7114F">
        <w:rPr>
          <w:rFonts w:ascii="Times New Roman" w:hAnsi="Times New Roman" w:cs="Times New Roman"/>
          <w:i/>
          <w:sz w:val="24"/>
          <w:szCs w:val="24"/>
        </w:rPr>
        <w:t>Hashiti</w:t>
      </w:r>
      <w:proofErr w:type="spellEnd"/>
      <w:r>
        <w:rPr>
          <w:rFonts w:ascii="Times New Roman" w:hAnsi="Times New Roman" w:cs="Times New Roman"/>
          <w:sz w:val="24"/>
          <w:szCs w:val="24"/>
        </w:rPr>
        <w:t xml:space="preserve"> explained that the reason why the plaintiff’s figures kept changing was because the summons had been issued before the burnt shop had been repaired. The actual amount had only been ascertained after the repairs. However, that explanation does not satisfactorily explain the numerous variations, especially as it was claimed that the shop had been repaired in terms of the quotations sourced earlier. On record, the plaintiff’s claim was for $18 850-00. As he applied for an amendment seeking the deletion of the figure of US$49 894-05 which was on his copy of the summons and the substitution thereof with US$52 000-00 which he claimed the evidence had proved, the court was at cross purposes with him because the figure of US$49 894-05 did not appear anywhere in the record. As pointed out above it was only after I had had sight of the plaintiff’s own copy of the summons that it transpired that someone had crudely amended it as aforesaid. </w:t>
      </w:r>
    </w:p>
    <w:p w:rsidR="00514B49"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satisfied that the plaintiff proved its quantum. As pointed out earlier, Ms Richards’ document had an amount of US$36 748-40. However, that document was said to be a summary of the costs of repairs that had been collated at some stage. The entries on that document did not exactly tally with the amounts on the invoices that made up the bundle. There was no attempt to properly collate the various documents and to reconcile the various amounts reflected thereon in order to give a more concise figure of the alleged repair costs. Even the amount of US$52 000-00 which the plaintiff pressed for was a thumb suck. His own claim was that the amount on the documents on quantum was in excess of US$52 000-00 but </w:t>
      </w:r>
      <w:r>
        <w:rPr>
          <w:rFonts w:ascii="Times New Roman" w:hAnsi="Times New Roman" w:cs="Times New Roman"/>
          <w:sz w:val="24"/>
          <w:szCs w:val="24"/>
        </w:rPr>
        <w:lastRenderedPageBreak/>
        <w:t>that he would limit his claim to US$52 000 only. However, I am not satisfied that the plaintiff proved any of the amounts that featured in his claim.</w:t>
      </w:r>
    </w:p>
    <w:p w:rsidR="00514B49" w:rsidRPr="005840DF" w:rsidRDefault="00514B49" w:rsidP="00514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result, the defendant is absolved from the instance in respect of both liability and the quantum of damages. The plaintiff shall pay the costs of suit. </w:t>
      </w:r>
    </w:p>
    <w:p w:rsidR="00514B49" w:rsidRDefault="00514B49" w:rsidP="00514B49">
      <w:pPr>
        <w:spacing w:after="0" w:line="360" w:lineRule="auto"/>
        <w:jc w:val="both"/>
        <w:rPr>
          <w:rFonts w:ascii="Times New Roman" w:hAnsi="Times New Roman" w:cs="Times New Roman"/>
          <w:sz w:val="24"/>
          <w:szCs w:val="24"/>
        </w:rPr>
      </w:pPr>
    </w:p>
    <w:p w:rsidR="00514B49" w:rsidRPr="00BA3DD5" w:rsidRDefault="00514B49" w:rsidP="00514B49">
      <w:pPr>
        <w:spacing w:after="0" w:line="360" w:lineRule="auto"/>
        <w:jc w:val="both"/>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p>
    <w:p w:rsidR="00514B49" w:rsidRPr="00BA3DD5" w:rsidRDefault="00514B49" w:rsidP="00514B49">
      <w:pPr>
        <w:spacing w:after="0"/>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Pr>
          <w:rFonts w:ascii="Times New Roman" w:hAnsi="Times New Roman" w:cs="Times New Roman"/>
          <w:i/>
          <w:sz w:val="24"/>
          <w:szCs w:val="24"/>
        </w:rPr>
        <w:t>Blanckenberg</w:t>
      </w:r>
      <w:proofErr w:type="spellEnd"/>
      <w:r w:rsidRPr="00BA3DD5">
        <w:rPr>
          <w:rFonts w:ascii="Times New Roman" w:hAnsi="Times New Roman" w:cs="Times New Roman"/>
          <w:i/>
          <w:sz w:val="24"/>
          <w:szCs w:val="24"/>
        </w:rPr>
        <w:t>,</w:t>
      </w:r>
      <w:r w:rsidRPr="00BA3DD5">
        <w:rPr>
          <w:rFonts w:ascii="Times New Roman" w:hAnsi="Times New Roman" w:cs="Times New Roman"/>
          <w:sz w:val="24"/>
          <w:szCs w:val="24"/>
        </w:rPr>
        <w:t xml:space="preserve"> plaintiff’s legal practitioners</w:t>
      </w:r>
    </w:p>
    <w:p w:rsidR="00514B49" w:rsidRPr="00BA3DD5" w:rsidRDefault="00514B49" w:rsidP="00514B49">
      <w:pPr>
        <w:spacing w:after="0"/>
        <w:rPr>
          <w:rFonts w:ascii="Times New Roman" w:hAnsi="Times New Roman" w:cs="Times New Roman"/>
          <w:sz w:val="24"/>
          <w:szCs w:val="24"/>
        </w:rPr>
      </w:pPr>
      <w:proofErr w:type="spellStart"/>
      <w:r>
        <w:rPr>
          <w:rFonts w:ascii="Times New Roman" w:hAnsi="Times New Roman" w:cs="Times New Roman"/>
          <w:i/>
          <w:sz w:val="24"/>
          <w:szCs w:val="24"/>
        </w:rPr>
        <w:t>Gunje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Chasakara</w:t>
      </w:r>
      <w:proofErr w:type="spellEnd"/>
      <w:r w:rsidRPr="00BA3DD5">
        <w:rPr>
          <w:rFonts w:ascii="Times New Roman" w:hAnsi="Times New Roman" w:cs="Times New Roman"/>
          <w:i/>
          <w:sz w:val="24"/>
          <w:szCs w:val="24"/>
        </w:rPr>
        <w:t>,</w:t>
      </w:r>
      <w:r w:rsidRPr="00BA3DD5">
        <w:rPr>
          <w:rFonts w:ascii="Times New Roman" w:hAnsi="Times New Roman" w:cs="Times New Roman"/>
          <w:sz w:val="24"/>
          <w:szCs w:val="24"/>
        </w:rPr>
        <w:t xml:space="preserve"> defendant’s legal practitioners</w:t>
      </w:r>
    </w:p>
    <w:p w:rsidR="00D21309" w:rsidRDefault="00D21309"/>
    <w:sectPr w:rsidR="00D21309"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86" w:rsidRDefault="00224086" w:rsidP="00514B49">
      <w:pPr>
        <w:spacing w:after="0" w:line="240" w:lineRule="auto"/>
      </w:pPr>
      <w:r>
        <w:separator/>
      </w:r>
    </w:p>
  </w:endnote>
  <w:endnote w:type="continuationSeparator" w:id="0">
    <w:p w:rsidR="00224086" w:rsidRDefault="00224086" w:rsidP="0051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86" w:rsidRDefault="00224086" w:rsidP="00514B49">
      <w:pPr>
        <w:spacing w:after="0" w:line="240" w:lineRule="auto"/>
      </w:pPr>
      <w:r>
        <w:separator/>
      </w:r>
    </w:p>
  </w:footnote>
  <w:footnote w:type="continuationSeparator" w:id="0">
    <w:p w:rsidR="00224086" w:rsidRDefault="00224086" w:rsidP="00514B49">
      <w:pPr>
        <w:spacing w:after="0" w:line="240" w:lineRule="auto"/>
      </w:pPr>
      <w:r>
        <w:continuationSeparator/>
      </w:r>
    </w:p>
  </w:footnote>
  <w:footnote w:id="1">
    <w:p w:rsidR="00514B49" w:rsidRDefault="00514B49" w:rsidP="00514B49">
      <w:pPr>
        <w:pStyle w:val="FootnoteText"/>
      </w:pPr>
      <w:r>
        <w:rPr>
          <w:rStyle w:val="FootnoteReference"/>
        </w:rPr>
        <w:footnoteRef/>
      </w:r>
      <w:r>
        <w:t xml:space="preserve"> At p 502A - B</w:t>
      </w:r>
    </w:p>
  </w:footnote>
  <w:footnote w:id="2">
    <w:p w:rsidR="00514B49" w:rsidRDefault="00514B49" w:rsidP="00514B49">
      <w:pPr>
        <w:pStyle w:val="FootnoteText"/>
      </w:pPr>
      <w:r>
        <w:rPr>
          <w:rStyle w:val="FootnoteReference"/>
        </w:rPr>
        <w:footnoteRef/>
      </w:r>
      <w:r>
        <w:t xml:space="preserve"> At p 440 - 441</w:t>
      </w:r>
    </w:p>
  </w:footnote>
  <w:footnote w:id="3">
    <w:p w:rsidR="00514B49" w:rsidRDefault="00514B49" w:rsidP="00514B49">
      <w:pPr>
        <w:pStyle w:val="FootnoteText"/>
      </w:pPr>
      <w:r>
        <w:rPr>
          <w:rStyle w:val="FootnoteReference"/>
        </w:rPr>
        <w:footnoteRef/>
      </w:r>
      <w:r>
        <w:t xml:space="preserve"> at page 373E - G</w:t>
      </w:r>
    </w:p>
  </w:footnote>
  <w:footnote w:id="4">
    <w:p w:rsidR="00514B49" w:rsidRDefault="00514B49" w:rsidP="00514B49">
      <w:pPr>
        <w:pStyle w:val="FootnoteText"/>
      </w:pPr>
      <w:r>
        <w:rPr>
          <w:rStyle w:val="FootnoteReference"/>
        </w:rPr>
        <w:footnoteRef/>
      </w:r>
      <w:r>
        <w:t xml:space="preserve"> At p 11</w:t>
      </w:r>
    </w:p>
  </w:footnote>
  <w:footnote w:id="5">
    <w:p w:rsidR="00514B49" w:rsidRDefault="00514B49" w:rsidP="00514B49">
      <w:pPr>
        <w:pStyle w:val="FootnoteText"/>
      </w:pPr>
      <w:r>
        <w:rPr>
          <w:rStyle w:val="FootnoteReference"/>
        </w:rPr>
        <w:footnoteRef/>
      </w:r>
      <w:r>
        <w:t xml:space="preserve"> At p 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544"/>
      <w:docPartObj>
        <w:docPartGallery w:val="Page Numbers (Top of Page)"/>
        <w:docPartUnique/>
      </w:docPartObj>
    </w:sdtPr>
    <w:sdtEndPr/>
    <w:sdtContent>
      <w:p w:rsidR="00817D41" w:rsidRDefault="00223A45" w:rsidP="00817D41">
        <w:pPr>
          <w:pStyle w:val="Header"/>
          <w:ind w:left="4127" w:firstLine="4513"/>
        </w:pPr>
        <w:r>
          <w:fldChar w:fldCharType="begin"/>
        </w:r>
        <w:r w:rsidR="00157452">
          <w:instrText xml:space="preserve"> PAGE   \* MERGEFORMAT </w:instrText>
        </w:r>
        <w:r>
          <w:fldChar w:fldCharType="separate"/>
        </w:r>
        <w:r w:rsidR="00010AF9">
          <w:rPr>
            <w:noProof/>
          </w:rPr>
          <w:t>1</w:t>
        </w:r>
        <w:r>
          <w:fldChar w:fldCharType="end"/>
        </w:r>
      </w:p>
      <w:p w:rsidR="00817D41" w:rsidRDefault="00157452" w:rsidP="00817D41">
        <w:pPr>
          <w:pStyle w:val="Header"/>
          <w:ind w:left="4127"/>
        </w:pPr>
        <w:r>
          <w:t xml:space="preserve">                                                   </w:t>
        </w:r>
        <w:r w:rsidR="00AF0E54">
          <w:t xml:space="preserve">                        HH 150/</w:t>
        </w:r>
        <w:r>
          <w:t>13</w:t>
        </w:r>
      </w:p>
      <w:p w:rsidR="00817D41" w:rsidRDefault="00157452" w:rsidP="00817D41">
        <w:pPr>
          <w:pStyle w:val="Header"/>
          <w:ind w:left="4127"/>
        </w:pPr>
        <w:r>
          <w:t xml:space="preserve">                                                                          HC 2676/10</w:t>
        </w:r>
      </w:p>
    </w:sdtContent>
  </w:sdt>
  <w:p w:rsidR="00F151A9" w:rsidRDefault="00224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4B49"/>
    <w:rsid w:val="00010AF9"/>
    <w:rsid w:val="000D7E1F"/>
    <w:rsid w:val="00157452"/>
    <w:rsid w:val="00223A45"/>
    <w:rsid w:val="00224086"/>
    <w:rsid w:val="003C4A95"/>
    <w:rsid w:val="003E7848"/>
    <w:rsid w:val="00514B49"/>
    <w:rsid w:val="0097694B"/>
    <w:rsid w:val="00AF0E54"/>
    <w:rsid w:val="00D2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4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49"/>
    <w:rPr>
      <w:lang w:val="en-ZW"/>
    </w:rPr>
  </w:style>
  <w:style w:type="paragraph" w:styleId="FootnoteText">
    <w:name w:val="footnote text"/>
    <w:basedOn w:val="Normal"/>
    <w:link w:val="FootnoteTextChar"/>
    <w:uiPriority w:val="99"/>
    <w:semiHidden/>
    <w:unhideWhenUsed/>
    <w:rsid w:val="00514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B49"/>
    <w:rPr>
      <w:sz w:val="20"/>
      <w:szCs w:val="20"/>
      <w:lang w:val="en-ZW"/>
    </w:rPr>
  </w:style>
  <w:style w:type="character" w:styleId="FootnoteReference">
    <w:name w:val="footnote reference"/>
    <w:basedOn w:val="DefaultParagraphFont"/>
    <w:uiPriority w:val="99"/>
    <w:semiHidden/>
    <w:unhideWhenUsed/>
    <w:rsid w:val="00514B49"/>
    <w:rPr>
      <w:vertAlign w:val="superscript"/>
    </w:rPr>
  </w:style>
  <w:style w:type="paragraph" w:styleId="ListParagraph">
    <w:name w:val="List Paragraph"/>
    <w:basedOn w:val="Normal"/>
    <w:uiPriority w:val="34"/>
    <w:qFormat/>
    <w:rsid w:val="00514B49"/>
    <w:pPr>
      <w:ind w:left="720"/>
      <w:contextualSpacing/>
    </w:pPr>
  </w:style>
  <w:style w:type="paragraph" w:styleId="NoSpacing">
    <w:name w:val="No Spacing"/>
    <w:uiPriority w:val="1"/>
    <w:qFormat/>
    <w:rsid w:val="00514B49"/>
    <w:pPr>
      <w:spacing w:after="0" w:line="240" w:lineRule="auto"/>
    </w:pPr>
    <w:rPr>
      <w:lang w:val="en-ZW"/>
    </w:rPr>
  </w:style>
  <w:style w:type="paragraph" w:styleId="Footer">
    <w:name w:val="footer"/>
    <w:basedOn w:val="Normal"/>
    <w:link w:val="FooterChar"/>
    <w:uiPriority w:val="99"/>
    <w:semiHidden/>
    <w:unhideWhenUsed/>
    <w:rsid w:val="00AF0E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E54"/>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dcterms:created xsi:type="dcterms:W3CDTF">2013-05-27T13:22:00Z</dcterms:created>
  <dcterms:modified xsi:type="dcterms:W3CDTF">2014-01-20T08:57:00Z</dcterms:modified>
</cp:coreProperties>
</file>