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4A" w:rsidRDefault="00160E2C" w:rsidP="008948B5">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D3A74">
        <w:rPr>
          <w:b/>
          <w:sz w:val="24"/>
          <w:szCs w:val="24"/>
        </w:rPr>
        <w:t>176</w:t>
      </w:r>
      <w:bookmarkStart w:id="0" w:name="_GoBack"/>
      <w:bookmarkEnd w:id="0"/>
      <w:r>
        <w:rPr>
          <w:b/>
          <w:sz w:val="24"/>
          <w:szCs w:val="24"/>
        </w:rPr>
        <w:t>/16</w:t>
      </w:r>
    </w:p>
    <w:p w:rsidR="00160E2C" w:rsidRDefault="00160E2C" w:rsidP="008948B5">
      <w:pPr>
        <w:spacing w:line="360" w:lineRule="auto"/>
        <w:jc w:val="both"/>
        <w:rPr>
          <w:b/>
          <w:sz w:val="24"/>
          <w:szCs w:val="24"/>
        </w:rPr>
      </w:pPr>
      <w:r>
        <w:rPr>
          <w:b/>
          <w:sz w:val="24"/>
          <w:szCs w:val="24"/>
        </w:rPr>
        <w:t>HELD AT HARARE 7 MARCH 2016</w:t>
      </w:r>
      <w:r>
        <w:rPr>
          <w:b/>
          <w:sz w:val="24"/>
          <w:szCs w:val="24"/>
        </w:rPr>
        <w:tab/>
      </w:r>
      <w:r>
        <w:rPr>
          <w:b/>
          <w:sz w:val="24"/>
          <w:szCs w:val="24"/>
        </w:rPr>
        <w:tab/>
      </w:r>
      <w:r>
        <w:rPr>
          <w:b/>
          <w:sz w:val="24"/>
          <w:szCs w:val="24"/>
        </w:rPr>
        <w:tab/>
      </w:r>
      <w:r>
        <w:rPr>
          <w:b/>
          <w:sz w:val="24"/>
          <w:szCs w:val="24"/>
        </w:rPr>
        <w:tab/>
        <w:t>CASE NO LC/H/REV/17/15</w:t>
      </w:r>
    </w:p>
    <w:p w:rsidR="00160E2C" w:rsidRDefault="00160E2C" w:rsidP="008948B5">
      <w:pPr>
        <w:spacing w:line="360" w:lineRule="auto"/>
        <w:jc w:val="both"/>
        <w:rPr>
          <w:b/>
          <w:sz w:val="24"/>
          <w:szCs w:val="24"/>
        </w:rPr>
      </w:pPr>
      <w:r>
        <w:rPr>
          <w:b/>
          <w:sz w:val="24"/>
          <w:szCs w:val="24"/>
        </w:rPr>
        <w:t>&amp; 18 MARCH 2016</w:t>
      </w:r>
    </w:p>
    <w:p w:rsidR="00892AB5" w:rsidRDefault="00892AB5" w:rsidP="008948B5">
      <w:pPr>
        <w:spacing w:line="360" w:lineRule="auto"/>
        <w:jc w:val="both"/>
        <w:rPr>
          <w:b/>
          <w:sz w:val="24"/>
          <w:szCs w:val="24"/>
        </w:rPr>
      </w:pPr>
    </w:p>
    <w:p w:rsidR="00160E2C" w:rsidRDefault="00160E2C" w:rsidP="008948B5">
      <w:pPr>
        <w:spacing w:line="360" w:lineRule="auto"/>
        <w:jc w:val="both"/>
        <w:rPr>
          <w:b/>
          <w:sz w:val="24"/>
          <w:szCs w:val="24"/>
        </w:rPr>
      </w:pPr>
      <w:r>
        <w:rPr>
          <w:b/>
          <w:sz w:val="24"/>
          <w:szCs w:val="24"/>
        </w:rPr>
        <w:t>KILIANA BANGURE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Applicant</w:t>
      </w:r>
    </w:p>
    <w:p w:rsidR="00160E2C" w:rsidRDefault="00160E2C" w:rsidP="008948B5">
      <w:pPr>
        <w:spacing w:line="360" w:lineRule="auto"/>
        <w:jc w:val="both"/>
        <w:rPr>
          <w:b/>
          <w:sz w:val="24"/>
          <w:szCs w:val="24"/>
        </w:rPr>
      </w:pPr>
      <w:r>
        <w:rPr>
          <w:b/>
          <w:sz w:val="24"/>
          <w:szCs w:val="24"/>
        </w:rPr>
        <w:t>MINISTER OF LABOUR</w:t>
      </w:r>
      <w:r>
        <w:rPr>
          <w:b/>
          <w:sz w:val="24"/>
          <w:szCs w:val="24"/>
        </w:rPr>
        <w:tab/>
      </w:r>
      <w:r>
        <w:rPr>
          <w:b/>
          <w:sz w:val="24"/>
          <w:szCs w:val="24"/>
        </w:rPr>
        <w:tab/>
      </w:r>
      <w:r>
        <w:rPr>
          <w:b/>
          <w:sz w:val="24"/>
          <w:szCs w:val="24"/>
        </w:rPr>
        <w:tab/>
      </w:r>
      <w:r>
        <w:rPr>
          <w:b/>
          <w:sz w:val="24"/>
          <w:szCs w:val="24"/>
        </w:rPr>
        <w:tab/>
      </w:r>
      <w:r>
        <w:rPr>
          <w:b/>
          <w:sz w:val="24"/>
          <w:szCs w:val="24"/>
        </w:rPr>
        <w:tab/>
        <w:t>1</w:t>
      </w:r>
      <w:r w:rsidRPr="00160E2C">
        <w:rPr>
          <w:b/>
          <w:sz w:val="24"/>
          <w:szCs w:val="24"/>
          <w:vertAlign w:val="superscript"/>
        </w:rPr>
        <w:t>st</w:t>
      </w:r>
      <w:r>
        <w:rPr>
          <w:b/>
          <w:sz w:val="24"/>
          <w:szCs w:val="24"/>
        </w:rPr>
        <w:t xml:space="preserve"> Respondent</w:t>
      </w:r>
    </w:p>
    <w:p w:rsidR="00160E2C" w:rsidRDefault="00160E2C" w:rsidP="008948B5">
      <w:pPr>
        <w:spacing w:line="360" w:lineRule="auto"/>
        <w:jc w:val="both"/>
        <w:rPr>
          <w:b/>
          <w:sz w:val="24"/>
          <w:szCs w:val="24"/>
        </w:rPr>
      </w:pPr>
      <w:r>
        <w:rPr>
          <w:b/>
          <w:sz w:val="24"/>
          <w:szCs w:val="24"/>
        </w:rPr>
        <w:t xml:space="preserve">ZB FINANCIAL HOLDINGS </w:t>
      </w:r>
      <w:r w:rsidR="00892AB5">
        <w:rPr>
          <w:b/>
          <w:sz w:val="24"/>
          <w:szCs w:val="24"/>
        </w:rPr>
        <w:t>LTD</w:t>
      </w:r>
      <w:r>
        <w:rPr>
          <w:b/>
          <w:sz w:val="24"/>
          <w:szCs w:val="24"/>
        </w:rPr>
        <w:tab/>
      </w:r>
      <w:r>
        <w:rPr>
          <w:b/>
          <w:sz w:val="24"/>
          <w:szCs w:val="24"/>
        </w:rPr>
        <w:tab/>
      </w:r>
      <w:r w:rsidR="00892AB5">
        <w:rPr>
          <w:b/>
          <w:sz w:val="24"/>
          <w:szCs w:val="24"/>
        </w:rPr>
        <w:tab/>
      </w:r>
      <w:r>
        <w:rPr>
          <w:b/>
          <w:sz w:val="24"/>
          <w:szCs w:val="24"/>
        </w:rPr>
        <w:tab/>
        <w:t>2</w:t>
      </w:r>
      <w:r w:rsidRPr="00160E2C">
        <w:rPr>
          <w:b/>
          <w:sz w:val="24"/>
          <w:szCs w:val="24"/>
          <w:vertAlign w:val="superscript"/>
        </w:rPr>
        <w:t>nd</w:t>
      </w:r>
      <w:r>
        <w:rPr>
          <w:b/>
          <w:sz w:val="24"/>
          <w:szCs w:val="24"/>
        </w:rPr>
        <w:t xml:space="preserve"> Respondent</w:t>
      </w:r>
    </w:p>
    <w:p w:rsidR="00160E2C" w:rsidRDefault="00160E2C" w:rsidP="008948B5">
      <w:pPr>
        <w:spacing w:line="360" w:lineRule="auto"/>
        <w:jc w:val="both"/>
        <w:rPr>
          <w:sz w:val="24"/>
          <w:szCs w:val="24"/>
        </w:rPr>
      </w:pPr>
      <w:r>
        <w:rPr>
          <w:sz w:val="24"/>
          <w:szCs w:val="24"/>
        </w:rPr>
        <w:t xml:space="preserve">Before The Honourable G </w:t>
      </w:r>
      <w:proofErr w:type="spellStart"/>
      <w:r>
        <w:rPr>
          <w:sz w:val="24"/>
          <w:szCs w:val="24"/>
        </w:rPr>
        <w:t>Musariri</w:t>
      </w:r>
      <w:proofErr w:type="spellEnd"/>
      <w:r>
        <w:rPr>
          <w:sz w:val="24"/>
          <w:szCs w:val="24"/>
        </w:rPr>
        <w:t>, Judge</w:t>
      </w:r>
    </w:p>
    <w:p w:rsidR="00160E2C" w:rsidRDefault="00160E2C" w:rsidP="008948B5">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Mr S Banda, Attorney</w:t>
      </w:r>
    </w:p>
    <w:p w:rsidR="00160E2C" w:rsidRDefault="00160E2C" w:rsidP="008948B5">
      <w:pPr>
        <w:spacing w:line="360" w:lineRule="auto"/>
        <w:jc w:val="both"/>
        <w:rPr>
          <w:b/>
          <w:sz w:val="24"/>
          <w:szCs w:val="24"/>
        </w:rPr>
      </w:pPr>
      <w:r>
        <w:rPr>
          <w:b/>
          <w:sz w:val="24"/>
          <w:szCs w:val="24"/>
        </w:rPr>
        <w:t>For 2</w:t>
      </w:r>
      <w:r w:rsidRPr="00160E2C">
        <w:rPr>
          <w:b/>
          <w:sz w:val="24"/>
          <w:szCs w:val="24"/>
          <w:vertAlign w:val="superscript"/>
        </w:rPr>
        <w:t>nd</w:t>
      </w:r>
      <w:r>
        <w:rPr>
          <w:b/>
          <w:sz w:val="24"/>
          <w:szCs w:val="24"/>
        </w:rPr>
        <w:t xml:space="preserve"> Respondent</w:t>
      </w:r>
      <w:r>
        <w:rPr>
          <w:b/>
          <w:sz w:val="24"/>
          <w:szCs w:val="24"/>
        </w:rPr>
        <w:tab/>
      </w:r>
      <w:r>
        <w:rPr>
          <w:b/>
          <w:sz w:val="24"/>
          <w:szCs w:val="24"/>
        </w:rPr>
        <w:tab/>
        <w:t xml:space="preserve">Ms N </w:t>
      </w:r>
      <w:proofErr w:type="spellStart"/>
      <w:r>
        <w:rPr>
          <w:b/>
          <w:sz w:val="24"/>
          <w:szCs w:val="24"/>
        </w:rPr>
        <w:t>Moyo</w:t>
      </w:r>
      <w:proofErr w:type="spellEnd"/>
      <w:r>
        <w:rPr>
          <w:b/>
          <w:sz w:val="24"/>
          <w:szCs w:val="24"/>
        </w:rPr>
        <w:t>, Attorney</w:t>
      </w:r>
    </w:p>
    <w:p w:rsidR="009839D2" w:rsidRDefault="009839D2" w:rsidP="008948B5">
      <w:pPr>
        <w:spacing w:line="360" w:lineRule="auto"/>
        <w:jc w:val="both"/>
        <w:rPr>
          <w:b/>
          <w:sz w:val="24"/>
          <w:szCs w:val="24"/>
        </w:rPr>
      </w:pPr>
    </w:p>
    <w:p w:rsidR="00160E2C" w:rsidRDefault="00160E2C" w:rsidP="008948B5">
      <w:pPr>
        <w:spacing w:line="360" w:lineRule="auto"/>
        <w:jc w:val="both"/>
        <w:rPr>
          <w:b/>
          <w:sz w:val="24"/>
          <w:szCs w:val="24"/>
        </w:rPr>
      </w:pPr>
      <w:r>
        <w:rPr>
          <w:b/>
          <w:sz w:val="24"/>
          <w:szCs w:val="24"/>
        </w:rPr>
        <w:t>MUSARIRI, J:</w:t>
      </w:r>
    </w:p>
    <w:p w:rsidR="004A43FF" w:rsidRDefault="00160E2C" w:rsidP="008948B5">
      <w:pPr>
        <w:spacing w:after="0" w:line="360" w:lineRule="auto"/>
        <w:jc w:val="both"/>
        <w:rPr>
          <w:sz w:val="24"/>
          <w:szCs w:val="24"/>
        </w:rPr>
      </w:pPr>
      <w:r>
        <w:rPr>
          <w:b/>
          <w:sz w:val="24"/>
          <w:szCs w:val="24"/>
        </w:rPr>
        <w:tab/>
      </w:r>
      <w:r w:rsidR="004A43FF">
        <w:rPr>
          <w:sz w:val="24"/>
          <w:szCs w:val="24"/>
        </w:rPr>
        <w:t>On record is a letter by 1</w:t>
      </w:r>
      <w:r w:rsidR="004A43FF" w:rsidRPr="004A43FF">
        <w:rPr>
          <w:sz w:val="24"/>
          <w:szCs w:val="24"/>
          <w:vertAlign w:val="superscript"/>
        </w:rPr>
        <w:t>st</w:t>
      </w:r>
      <w:r w:rsidR="004A43FF">
        <w:rPr>
          <w:sz w:val="24"/>
          <w:szCs w:val="24"/>
        </w:rPr>
        <w:t xml:space="preserve"> respondent’s Secretary (Minister) in terms of which she approved applicant’s (employee) retrenchment by 2</w:t>
      </w:r>
      <w:r w:rsidR="004A43FF" w:rsidRPr="004A43FF">
        <w:rPr>
          <w:sz w:val="24"/>
          <w:szCs w:val="24"/>
          <w:vertAlign w:val="superscript"/>
        </w:rPr>
        <w:t>nd</w:t>
      </w:r>
      <w:r w:rsidR="004A43FF">
        <w:rPr>
          <w:sz w:val="24"/>
          <w:szCs w:val="24"/>
        </w:rPr>
        <w:t xml:space="preserve"> respondent (employer) subject to certain terms and conditions. This was after the employer and employee deadl</w:t>
      </w:r>
      <w:r w:rsidR="00892AB5">
        <w:rPr>
          <w:sz w:val="24"/>
          <w:szCs w:val="24"/>
        </w:rPr>
        <w:t xml:space="preserve">ocked during their negotiations over the retrenchment package.  </w:t>
      </w:r>
      <w:r w:rsidR="004A43FF">
        <w:rPr>
          <w:sz w:val="24"/>
          <w:szCs w:val="24"/>
        </w:rPr>
        <w:t>Amongst the terms and conditions set</w:t>
      </w:r>
      <w:r w:rsidR="00892AB5">
        <w:rPr>
          <w:sz w:val="24"/>
          <w:szCs w:val="24"/>
        </w:rPr>
        <w:t xml:space="preserve"> by the Minister</w:t>
      </w:r>
      <w:r w:rsidR="004A43FF">
        <w:rPr>
          <w:sz w:val="24"/>
          <w:szCs w:val="24"/>
        </w:rPr>
        <w:t xml:space="preserve"> was that the employer would pay the employee service pay at the rate of 1 ½ </w:t>
      </w:r>
      <w:proofErr w:type="spellStart"/>
      <w:r w:rsidR="004A43FF">
        <w:rPr>
          <w:sz w:val="24"/>
          <w:szCs w:val="24"/>
        </w:rPr>
        <w:t>months</w:t>
      </w:r>
      <w:proofErr w:type="spellEnd"/>
      <w:r w:rsidR="004A43FF">
        <w:rPr>
          <w:sz w:val="24"/>
          <w:szCs w:val="24"/>
        </w:rPr>
        <w:t xml:space="preserve"> pay per each year of service.  The employee was aggrieved by that condition.  Accordingly she file</w:t>
      </w:r>
      <w:r w:rsidR="00892AB5">
        <w:rPr>
          <w:sz w:val="24"/>
          <w:szCs w:val="24"/>
        </w:rPr>
        <w:t>d</w:t>
      </w:r>
      <w:r w:rsidR="004A43FF">
        <w:rPr>
          <w:sz w:val="24"/>
          <w:szCs w:val="24"/>
        </w:rPr>
        <w:t xml:space="preserve"> the present application</w:t>
      </w:r>
      <w:r w:rsidR="00892AB5">
        <w:rPr>
          <w:sz w:val="24"/>
          <w:szCs w:val="24"/>
        </w:rPr>
        <w:t xml:space="preserve"> for</w:t>
      </w:r>
      <w:r w:rsidR="004A43FF">
        <w:rPr>
          <w:sz w:val="24"/>
          <w:szCs w:val="24"/>
        </w:rPr>
        <w:t xml:space="preserve"> review of the Minister’s determination</w:t>
      </w:r>
      <w:r w:rsidR="008948B5">
        <w:rPr>
          <w:sz w:val="24"/>
          <w:szCs w:val="24"/>
        </w:rPr>
        <w:t>.</w:t>
      </w:r>
    </w:p>
    <w:p w:rsidR="008948B5" w:rsidRDefault="008948B5" w:rsidP="008948B5">
      <w:pPr>
        <w:spacing w:after="0" w:line="360" w:lineRule="auto"/>
        <w:jc w:val="both"/>
        <w:rPr>
          <w:sz w:val="24"/>
          <w:szCs w:val="24"/>
        </w:rPr>
      </w:pPr>
      <w:r>
        <w:rPr>
          <w:sz w:val="24"/>
          <w:szCs w:val="24"/>
        </w:rPr>
        <w:tab/>
        <w:t>Applicant’s case is concisely set out in her heads of argument thus,</w:t>
      </w:r>
    </w:p>
    <w:p w:rsidR="008948B5" w:rsidRDefault="008948B5" w:rsidP="008948B5">
      <w:pPr>
        <w:spacing w:after="0" w:line="240" w:lineRule="auto"/>
        <w:ind w:left="1440"/>
        <w:jc w:val="both"/>
      </w:pPr>
      <w:r>
        <w:rPr>
          <w:sz w:val="24"/>
          <w:szCs w:val="24"/>
        </w:rPr>
        <w:t>“</w:t>
      </w:r>
      <w:r>
        <w:t>It is respectfully submitted that the 1</w:t>
      </w:r>
      <w:r w:rsidRPr="008948B5">
        <w:rPr>
          <w:vertAlign w:val="superscript"/>
        </w:rPr>
        <w:t>st</w:t>
      </w:r>
      <w:r>
        <w:t xml:space="preserve"> respondent’s determination is </w:t>
      </w:r>
      <w:r>
        <w:rPr>
          <w:i/>
        </w:rPr>
        <w:t>prima facie</w:t>
      </w:r>
      <w:r>
        <w:t xml:space="preserve"> liable to be impugned on review by reason of its manifest arbitrariness.  Indeed where the 2</w:t>
      </w:r>
      <w:r w:rsidRPr="008948B5">
        <w:rPr>
          <w:vertAlign w:val="superscript"/>
        </w:rPr>
        <w:t>nd</w:t>
      </w:r>
      <w:r>
        <w:t xml:space="preserve"> respondent had demonstrated its willingness and ability to pay the applicant two</w:t>
      </w:r>
      <w:r w:rsidR="00892AB5">
        <w:t xml:space="preserve"> (</w:t>
      </w:r>
      <w:r>
        <w:t xml:space="preserve">2) </w:t>
      </w:r>
      <w:proofErr w:type="spellStart"/>
      <w:r>
        <w:t>months</w:t>
      </w:r>
      <w:proofErr w:type="spellEnd"/>
      <w:r>
        <w:t xml:space="preserve"> salary for every year w</w:t>
      </w:r>
      <w:r w:rsidR="009839D2">
        <w:t>orked and applicant had moved f</w:t>
      </w:r>
      <w:r>
        <w:t>o</w:t>
      </w:r>
      <w:r w:rsidR="009839D2">
        <w:t>r</w:t>
      </w:r>
      <w:r>
        <w:t xml:space="preserve"> six (6) months, it can only be out of gross arbitrariness and or malice that the 1</w:t>
      </w:r>
      <w:r w:rsidRPr="008948B5">
        <w:rPr>
          <w:vertAlign w:val="superscript"/>
        </w:rPr>
        <w:t>st</w:t>
      </w:r>
      <w:r>
        <w:t xml:space="preserve"> respondent came to a determination which is virtually foreign to the submissions of the parties.  Seized with two variants, he ought to have settled for one and not </w:t>
      </w:r>
      <w:proofErr w:type="gramStart"/>
      <w:r>
        <w:t>non</w:t>
      </w:r>
      <w:r w:rsidR="009839D2">
        <w:t>e</w:t>
      </w:r>
      <w:proofErr w:type="gramEnd"/>
      <w:r>
        <w:t xml:space="preserve"> at all without even giving reasons for such an approach.”</w:t>
      </w:r>
    </w:p>
    <w:p w:rsidR="008948B5" w:rsidRDefault="008948B5" w:rsidP="008948B5">
      <w:pPr>
        <w:spacing w:after="0" w:line="240" w:lineRule="auto"/>
        <w:ind w:left="1440"/>
        <w:jc w:val="both"/>
      </w:pPr>
    </w:p>
    <w:p w:rsidR="008948B5" w:rsidRDefault="008948B5" w:rsidP="008948B5">
      <w:pPr>
        <w:spacing w:after="0" w:line="360" w:lineRule="auto"/>
        <w:jc w:val="both"/>
        <w:rPr>
          <w:sz w:val="24"/>
          <w:szCs w:val="24"/>
        </w:rPr>
      </w:pPr>
      <w:r>
        <w:lastRenderedPageBreak/>
        <w:tab/>
      </w:r>
      <w:r>
        <w:rPr>
          <w:sz w:val="24"/>
          <w:szCs w:val="24"/>
        </w:rPr>
        <w:t xml:space="preserve">The position was elaborated in oral argument.  It was argued that the Minister ought to have chosen either the employee’s or the employer’s position.  Alternatively she should have taken a position somewhere in-between the parties’ positions.  In other words she should have awarded anything between 2 months’ and 6 months’ salary per each year served.  The 1 ½ months awarded was outside and less than the parties positions and thus was arbitrary and </w:t>
      </w:r>
      <w:proofErr w:type="spellStart"/>
      <w:r>
        <w:rPr>
          <w:sz w:val="24"/>
          <w:szCs w:val="24"/>
        </w:rPr>
        <w:t>capricions</w:t>
      </w:r>
      <w:proofErr w:type="spellEnd"/>
      <w:r>
        <w:rPr>
          <w:sz w:val="24"/>
          <w:szCs w:val="24"/>
        </w:rPr>
        <w:t>.</w:t>
      </w:r>
    </w:p>
    <w:p w:rsidR="009839D2" w:rsidRDefault="009839D2" w:rsidP="008948B5">
      <w:pPr>
        <w:spacing w:after="0" w:line="360" w:lineRule="auto"/>
        <w:jc w:val="both"/>
        <w:rPr>
          <w:sz w:val="24"/>
          <w:szCs w:val="24"/>
        </w:rPr>
      </w:pPr>
    </w:p>
    <w:p w:rsidR="008948B5" w:rsidRDefault="008948B5" w:rsidP="008948B5">
      <w:pPr>
        <w:spacing w:after="0" w:line="360" w:lineRule="auto"/>
        <w:jc w:val="both"/>
        <w:rPr>
          <w:sz w:val="24"/>
          <w:szCs w:val="24"/>
        </w:rPr>
      </w:pPr>
      <w:r>
        <w:rPr>
          <w:sz w:val="24"/>
          <w:szCs w:val="24"/>
        </w:rPr>
        <w:tab/>
        <w:t>The employer’s position was succinctly captured in its heads of argument as follows,</w:t>
      </w:r>
    </w:p>
    <w:p w:rsidR="00106CF6" w:rsidRDefault="008948B5" w:rsidP="00106CF6">
      <w:pPr>
        <w:spacing w:after="0" w:line="240" w:lineRule="auto"/>
        <w:ind w:left="1440"/>
        <w:jc w:val="both"/>
      </w:pPr>
      <w:r>
        <w:t>“5</w:t>
      </w:r>
      <w:proofErr w:type="gramStart"/>
      <w:r>
        <w:t>.  The</w:t>
      </w:r>
      <w:r w:rsidR="00106CF6">
        <w:t>re</w:t>
      </w:r>
      <w:proofErr w:type="gramEnd"/>
      <w:r w:rsidR="00106CF6">
        <w:t xml:space="preserve"> certainly was no arbitrariness on the part of the Minister.  The award was made after a full hearing before the Retrenchment Board.  Both parties appeared and made their submissions before the board.  At the hearing, applicant was claiming a retrenchment package of 6 </w:t>
      </w:r>
      <w:proofErr w:type="spellStart"/>
      <w:r w:rsidR="00106CF6">
        <w:t>months</w:t>
      </w:r>
      <w:proofErr w:type="spellEnd"/>
      <w:r w:rsidR="00106CF6">
        <w:t xml:space="preserve"> pay for every year worked, whi</w:t>
      </w:r>
      <w:r w:rsidR="00892AB5">
        <w:t>le</w:t>
      </w:r>
      <w:r w:rsidR="00106CF6">
        <w:t xml:space="preserve"> 2</w:t>
      </w:r>
      <w:r w:rsidR="00106CF6" w:rsidRPr="00106CF6">
        <w:rPr>
          <w:vertAlign w:val="superscript"/>
        </w:rPr>
        <w:t>nd</w:t>
      </w:r>
      <w:r w:rsidR="00106CF6">
        <w:t xml:space="preserve"> respondent offered one month’s pay for every</w:t>
      </w:r>
      <w:r w:rsidR="00106CF6">
        <w:tab/>
        <w:t xml:space="preserve"> year worked.  Both parties justified their positions.  Applicant relied on her seniority, her position and her expectations in justifying her claims, while the employer relied on the fact that its offer was commensurate with the packages it had paid to the other manages of similar seniority that it retrenched in the same process.  After considering both parties submissions, the Minister awarded one and a half months’ pay for every year worked, which was more than the employer’s offer.  That award was clearly not arbitrary.”</w:t>
      </w:r>
    </w:p>
    <w:p w:rsidR="009839D2" w:rsidRDefault="009839D2" w:rsidP="00106CF6">
      <w:pPr>
        <w:spacing w:after="0" w:line="240" w:lineRule="auto"/>
        <w:ind w:left="1440"/>
        <w:jc w:val="both"/>
      </w:pPr>
    </w:p>
    <w:p w:rsidR="00106CF6" w:rsidRDefault="00106CF6" w:rsidP="00106CF6">
      <w:pPr>
        <w:spacing w:after="0" w:line="240" w:lineRule="auto"/>
        <w:jc w:val="both"/>
      </w:pPr>
      <w:r>
        <w:tab/>
      </w:r>
    </w:p>
    <w:p w:rsidR="00106CF6" w:rsidRDefault="00106CF6" w:rsidP="00106CF6">
      <w:pPr>
        <w:spacing w:after="0" w:line="360" w:lineRule="auto"/>
        <w:jc w:val="both"/>
        <w:rPr>
          <w:sz w:val="24"/>
          <w:szCs w:val="24"/>
        </w:rPr>
      </w:pPr>
      <w:r>
        <w:tab/>
      </w:r>
      <w:r>
        <w:rPr>
          <w:sz w:val="24"/>
          <w:szCs w:val="24"/>
        </w:rPr>
        <w:t xml:space="preserve">The employer’s position is corroborated by the reference to the retrenchment board Form LRR3 and minutes of the parties’ negotiations.  The documents are filed of record.  Both documents show that the employer’s </w:t>
      </w:r>
      <w:r w:rsidRPr="00892AB5">
        <w:rPr>
          <w:sz w:val="24"/>
          <w:szCs w:val="24"/>
          <w:u w:val="single"/>
        </w:rPr>
        <w:t>final position</w:t>
      </w:r>
      <w:r>
        <w:rPr>
          <w:sz w:val="24"/>
          <w:szCs w:val="24"/>
        </w:rPr>
        <w:t xml:space="preserve"> was on offer of </w:t>
      </w:r>
      <w:r w:rsidRPr="00892AB5">
        <w:rPr>
          <w:sz w:val="24"/>
          <w:szCs w:val="24"/>
          <w:u w:val="single"/>
        </w:rPr>
        <w:t>one month’s salary</w:t>
      </w:r>
      <w:r>
        <w:rPr>
          <w:sz w:val="24"/>
          <w:szCs w:val="24"/>
        </w:rPr>
        <w:t xml:space="preserve"> </w:t>
      </w:r>
      <w:r w:rsidRPr="00892AB5">
        <w:rPr>
          <w:sz w:val="24"/>
          <w:szCs w:val="24"/>
          <w:u w:val="single"/>
        </w:rPr>
        <w:t>per year served</w:t>
      </w:r>
      <w:r>
        <w:rPr>
          <w:sz w:val="24"/>
          <w:szCs w:val="24"/>
        </w:rPr>
        <w:t>.  That is the position that was put to the Minister.  Thus the Minister’s determination of 1 ½ months’ pay was more and not less than what the employer</w:t>
      </w:r>
      <w:r w:rsidR="00892AB5">
        <w:rPr>
          <w:sz w:val="24"/>
          <w:szCs w:val="24"/>
        </w:rPr>
        <w:t xml:space="preserve"> offered</w:t>
      </w:r>
      <w:r>
        <w:rPr>
          <w:sz w:val="24"/>
          <w:szCs w:val="24"/>
        </w:rPr>
        <w:t>.  Accordingly</w:t>
      </w:r>
      <w:r w:rsidR="00892AB5">
        <w:rPr>
          <w:sz w:val="24"/>
          <w:szCs w:val="24"/>
        </w:rPr>
        <w:t xml:space="preserve"> the basis</w:t>
      </w:r>
      <w:r>
        <w:rPr>
          <w:sz w:val="24"/>
          <w:szCs w:val="24"/>
        </w:rPr>
        <w:t xml:space="preserve"> upon which the determination was impugned lacked firm foundation.  In any case it is not the business of the courts to willy-nilly interfere with retrenchment packages set by the Minister.  I am fortified in this view by the case of </w:t>
      </w:r>
      <w:proofErr w:type="spellStart"/>
      <w:r w:rsidR="00892AB5">
        <w:rPr>
          <w:i/>
          <w:sz w:val="24"/>
          <w:szCs w:val="24"/>
        </w:rPr>
        <w:t>Mashave</w:t>
      </w:r>
      <w:proofErr w:type="spellEnd"/>
      <w:r>
        <w:rPr>
          <w:i/>
          <w:sz w:val="24"/>
          <w:szCs w:val="24"/>
        </w:rPr>
        <w:t xml:space="preserve"> </w:t>
      </w:r>
      <w:r>
        <w:rPr>
          <w:sz w:val="24"/>
          <w:szCs w:val="24"/>
        </w:rPr>
        <w:t xml:space="preserve">v </w:t>
      </w:r>
      <w:r>
        <w:rPr>
          <w:i/>
          <w:sz w:val="24"/>
          <w:szCs w:val="24"/>
        </w:rPr>
        <w:t xml:space="preserve">ZUPCO </w:t>
      </w:r>
      <w:r w:rsidR="00892AB5">
        <w:rPr>
          <w:sz w:val="24"/>
          <w:szCs w:val="24"/>
        </w:rPr>
        <w:t>2000 (1)</w:t>
      </w:r>
      <w:r>
        <w:rPr>
          <w:sz w:val="24"/>
          <w:szCs w:val="24"/>
        </w:rPr>
        <w:t xml:space="preserve"> ZLR 478 (S) where </w:t>
      </w:r>
      <w:r>
        <w:t xml:space="preserve">MCNALLY </w:t>
      </w:r>
      <w:proofErr w:type="gramStart"/>
      <w:r>
        <w:t>JA</w:t>
      </w:r>
      <w:r>
        <w:rPr>
          <w:sz w:val="24"/>
          <w:szCs w:val="24"/>
        </w:rPr>
        <w:t xml:space="preserve"> </w:t>
      </w:r>
      <w:r w:rsidR="00892AB5">
        <w:rPr>
          <w:sz w:val="24"/>
          <w:szCs w:val="24"/>
        </w:rPr>
        <w:t xml:space="preserve"> (</w:t>
      </w:r>
      <w:proofErr w:type="gramEnd"/>
      <w:r w:rsidR="00892AB5">
        <w:rPr>
          <w:sz w:val="24"/>
          <w:szCs w:val="24"/>
        </w:rPr>
        <w:t>as he then was)</w:t>
      </w:r>
      <w:r>
        <w:rPr>
          <w:sz w:val="24"/>
          <w:szCs w:val="24"/>
        </w:rPr>
        <w:t>at p 483 E-F</w:t>
      </w:r>
      <w:r w:rsidR="00892AB5">
        <w:rPr>
          <w:sz w:val="24"/>
          <w:szCs w:val="24"/>
        </w:rPr>
        <w:t xml:space="preserve"> stated that,</w:t>
      </w:r>
    </w:p>
    <w:p w:rsidR="00C5752E" w:rsidRDefault="00C5752E" w:rsidP="00C5752E">
      <w:pPr>
        <w:spacing w:after="0" w:line="240" w:lineRule="auto"/>
        <w:ind w:left="1440"/>
        <w:jc w:val="both"/>
      </w:pPr>
      <w:r>
        <w:t>“Retrenchment is a tragic fate in times like the present when alternative jobs are hard to come by.  But it is not the function of this court to decide what the appropriate level of compensation is.  The machinery for so deciding has been established.  So long as it functions correctly, and comes to a conclusion which is not wildly unreasonable, the courts cannot interfere.”</w:t>
      </w:r>
    </w:p>
    <w:p w:rsidR="009839D2" w:rsidRDefault="009839D2" w:rsidP="00C5752E">
      <w:pPr>
        <w:spacing w:after="0" w:line="240" w:lineRule="auto"/>
        <w:ind w:left="1440"/>
        <w:jc w:val="both"/>
      </w:pPr>
    </w:p>
    <w:p w:rsidR="009839D2" w:rsidRDefault="009839D2" w:rsidP="00C5752E">
      <w:pPr>
        <w:spacing w:after="0" w:line="240" w:lineRule="auto"/>
        <w:ind w:left="1440"/>
        <w:jc w:val="both"/>
      </w:pPr>
    </w:p>
    <w:p w:rsidR="009839D2" w:rsidRDefault="009839D2" w:rsidP="00C5752E">
      <w:pPr>
        <w:spacing w:after="0" w:line="240" w:lineRule="auto"/>
        <w:ind w:left="1440"/>
        <w:jc w:val="both"/>
      </w:pPr>
    </w:p>
    <w:p w:rsidR="00C5752E" w:rsidRDefault="00C5752E" w:rsidP="00C5752E">
      <w:pPr>
        <w:spacing w:after="0" w:line="240" w:lineRule="auto"/>
        <w:jc w:val="both"/>
      </w:pPr>
    </w:p>
    <w:p w:rsidR="00C5752E" w:rsidRDefault="00C5752E" w:rsidP="00C5752E">
      <w:pPr>
        <w:spacing w:after="0" w:line="240" w:lineRule="auto"/>
        <w:jc w:val="both"/>
        <w:rPr>
          <w:sz w:val="24"/>
          <w:szCs w:val="24"/>
        </w:rPr>
      </w:pPr>
      <w:r>
        <w:lastRenderedPageBreak/>
        <w:tab/>
      </w:r>
      <w:r>
        <w:rPr>
          <w:sz w:val="24"/>
          <w:szCs w:val="24"/>
        </w:rPr>
        <w:t>In the circumstances I consider the application as abortive and</w:t>
      </w:r>
      <w:r w:rsidR="00892AB5">
        <w:rPr>
          <w:sz w:val="24"/>
          <w:szCs w:val="24"/>
        </w:rPr>
        <w:t xml:space="preserve"> it</w:t>
      </w:r>
      <w:r>
        <w:rPr>
          <w:sz w:val="24"/>
          <w:szCs w:val="24"/>
        </w:rPr>
        <w:t xml:space="preserve"> needs be dismissed.</w:t>
      </w:r>
    </w:p>
    <w:p w:rsidR="00C5752E" w:rsidRDefault="00C5752E" w:rsidP="00C5752E">
      <w:pPr>
        <w:spacing w:after="0" w:line="240" w:lineRule="auto"/>
        <w:jc w:val="both"/>
        <w:rPr>
          <w:sz w:val="24"/>
          <w:szCs w:val="24"/>
        </w:rPr>
      </w:pPr>
    </w:p>
    <w:p w:rsidR="00C5752E" w:rsidRDefault="00C5752E" w:rsidP="00C5752E">
      <w:pPr>
        <w:spacing w:after="0" w:line="240" w:lineRule="auto"/>
        <w:jc w:val="both"/>
        <w:rPr>
          <w:b/>
          <w:sz w:val="24"/>
          <w:szCs w:val="24"/>
        </w:rPr>
      </w:pPr>
    </w:p>
    <w:p w:rsidR="00C5752E" w:rsidRDefault="00C5752E" w:rsidP="00C5752E">
      <w:pPr>
        <w:spacing w:after="0" w:line="240" w:lineRule="auto"/>
        <w:jc w:val="both"/>
        <w:rPr>
          <w:b/>
          <w:sz w:val="24"/>
          <w:szCs w:val="24"/>
        </w:rPr>
      </w:pPr>
      <w:r w:rsidRPr="009839D2">
        <w:rPr>
          <w:b/>
          <w:sz w:val="24"/>
          <w:szCs w:val="24"/>
        </w:rPr>
        <w:t>Wherefore it is ordered that</w:t>
      </w:r>
    </w:p>
    <w:p w:rsidR="00892AB5" w:rsidRPr="009839D2" w:rsidRDefault="00892AB5" w:rsidP="00C5752E">
      <w:pPr>
        <w:spacing w:after="0" w:line="240" w:lineRule="auto"/>
        <w:jc w:val="both"/>
        <w:rPr>
          <w:b/>
          <w:sz w:val="24"/>
          <w:szCs w:val="24"/>
        </w:rPr>
      </w:pPr>
    </w:p>
    <w:p w:rsidR="00C5752E" w:rsidRPr="009839D2" w:rsidRDefault="00C5752E" w:rsidP="00C5752E">
      <w:pPr>
        <w:spacing w:after="0" w:line="240" w:lineRule="auto"/>
        <w:jc w:val="both"/>
        <w:rPr>
          <w:b/>
          <w:sz w:val="24"/>
          <w:szCs w:val="24"/>
        </w:rPr>
      </w:pPr>
    </w:p>
    <w:p w:rsidR="00C5752E" w:rsidRDefault="00C5752E" w:rsidP="00C5752E">
      <w:pPr>
        <w:pStyle w:val="ListParagraph"/>
        <w:numPr>
          <w:ilvl w:val="0"/>
          <w:numId w:val="1"/>
        </w:numPr>
        <w:spacing w:after="0" w:line="240" w:lineRule="auto"/>
        <w:jc w:val="both"/>
        <w:rPr>
          <w:b/>
          <w:sz w:val="24"/>
          <w:szCs w:val="24"/>
        </w:rPr>
      </w:pPr>
      <w:r w:rsidRPr="009839D2">
        <w:rPr>
          <w:b/>
          <w:sz w:val="24"/>
          <w:szCs w:val="24"/>
        </w:rPr>
        <w:t>The application for</w:t>
      </w:r>
      <w:r w:rsidR="009839D2" w:rsidRPr="009839D2">
        <w:rPr>
          <w:b/>
          <w:sz w:val="24"/>
          <w:szCs w:val="24"/>
        </w:rPr>
        <w:t xml:space="preserve"> review is hereby dismissed; and</w:t>
      </w:r>
    </w:p>
    <w:p w:rsidR="00892AB5" w:rsidRPr="009839D2" w:rsidRDefault="00892AB5" w:rsidP="00892AB5">
      <w:pPr>
        <w:pStyle w:val="ListParagraph"/>
        <w:spacing w:after="0" w:line="240" w:lineRule="auto"/>
        <w:jc w:val="both"/>
        <w:rPr>
          <w:b/>
          <w:sz w:val="24"/>
          <w:szCs w:val="24"/>
        </w:rPr>
      </w:pPr>
    </w:p>
    <w:p w:rsidR="009839D2" w:rsidRPr="009839D2" w:rsidRDefault="009839D2" w:rsidP="00C5752E">
      <w:pPr>
        <w:pStyle w:val="ListParagraph"/>
        <w:numPr>
          <w:ilvl w:val="0"/>
          <w:numId w:val="1"/>
        </w:numPr>
        <w:spacing w:after="0" w:line="240" w:lineRule="auto"/>
        <w:jc w:val="both"/>
        <w:rPr>
          <w:b/>
          <w:sz w:val="24"/>
          <w:szCs w:val="24"/>
        </w:rPr>
      </w:pPr>
      <w:r w:rsidRPr="009839D2">
        <w:rPr>
          <w:b/>
          <w:sz w:val="24"/>
          <w:szCs w:val="24"/>
        </w:rPr>
        <w:t>Each party shall bear its own costs.</w:t>
      </w:r>
    </w:p>
    <w:p w:rsidR="008948B5" w:rsidRPr="009839D2" w:rsidRDefault="00106CF6" w:rsidP="00106CF6">
      <w:pPr>
        <w:spacing w:after="0" w:line="240" w:lineRule="auto"/>
        <w:ind w:left="1440"/>
        <w:jc w:val="both"/>
        <w:rPr>
          <w:sz w:val="24"/>
          <w:szCs w:val="24"/>
        </w:rPr>
      </w:pPr>
      <w:r w:rsidRPr="009839D2">
        <w:rPr>
          <w:sz w:val="24"/>
          <w:szCs w:val="24"/>
        </w:rPr>
        <w:tab/>
      </w:r>
    </w:p>
    <w:p w:rsidR="009839D2" w:rsidRPr="008948B5" w:rsidRDefault="009839D2" w:rsidP="009839D2">
      <w:pPr>
        <w:spacing w:after="0" w:line="240" w:lineRule="auto"/>
        <w:ind w:left="4320"/>
        <w:jc w:val="both"/>
      </w:pPr>
    </w:p>
    <w:p w:rsidR="008948B5" w:rsidRDefault="008948B5" w:rsidP="009839D2">
      <w:pPr>
        <w:spacing w:after="0" w:line="360" w:lineRule="auto"/>
        <w:ind w:left="720"/>
        <w:jc w:val="both"/>
        <w:rPr>
          <w:sz w:val="24"/>
          <w:szCs w:val="24"/>
        </w:rPr>
      </w:pPr>
    </w:p>
    <w:p w:rsidR="009839D2" w:rsidRDefault="009839D2" w:rsidP="008948B5">
      <w:pPr>
        <w:spacing w:after="0" w:line="360" w:lineRule="auto"/>
        <w:jc w:val="both"/>
        <w:rPr>
          <w:sz w:val="24"/>
          <w:szCs w:val="24"/>
        </w:rPr>
      </w:pPr>
    </w:p>
    <w:p w:rsidR="009839D2" w:rsidRDefault="009839D2" w:rsidP="008948B5">
      <w:pPr>
        <w:spacing w:after="0" w:line="360" w:lineRule="auto"/>
        <w:jc w:val="both"/>
        <w:rPr>
          <w:sz w:val="24"/>
          <w:szCs w:val="24"/>
        </w:rPr>
      </w:pPr>
    </w:p>
    <w:p w:rsidR="009839D2" w:rsidRDefault="009839D2" w:rsidP="008948B5">
      <w:pPr>
        <w:spacing w:after="0" w:line="360" w:lineRule="auto"/>
        <w:jc w:val="both"/>
        <w:rPr>
          <w:sz w:val="24"/>
          <w:szCs w:val="24"/>
        </w:rPr>
      </w:pPr>
    </w:p>
    <w:p w:rsidR="009839D2" w:rsidRDefault="009839D2" w:rsidP="008948B5">
      <w:pPr>
        <w:spacing w:after="0" w:line="360" w:lineRule="auto"/>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G MUSARIRI</w:t>
      </w:r>
    </w:p>
    <w:p w:rsidR="009839D2" w:rsidRPr="009839D2" w:rsidRDefault="009839D2" w:rsidP="008948B5">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J U D G E</w:t>
      </w:r>
    </w:p>
    <w:sectPr w:rsidR="009839D2" w:rsidRPr="009839D2" w:rsidSect="008948B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57" w:rsidRDefault="00CD7E57" w:rsidP="008948B5">
      <w:pPr>
        <w:spacing w:after="0" w:line="240" w:lineRule="auto"/>
      </w:pPr>
      <w:r>
        <w:separator/>
      </w:r>
    </w:p>
  </w:endnote>
  <w:endnote w:type="continuationSeparator" w:id="0">
    <w:p w:rsidR="00CD7E57" w:rsidRDefault="00CD7E57" w:rsidP="0089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816524"/>
      <w:docPartObj>
        <w:docPartGallery w:val="Page Numbers (Bottom of Page)"/>
        <w:docPartUnique/>
      </w:docPartObj>
    </w:sdtPr>
    <w:sdtEndPr>
      <w:rPr>
        <w:noProof/>
      </w:rPr>
    </w:sdtEndPr>
    <w:sdtContent>
      <w:p w:rsidR="00106CF6" w:rsidRDefault="00106CF6">
        <w:pPr>
          <w:pStyle w:val="Footer"/>
          <w:jc w:val="right"/>
        </w:pPr>
        <w:r>
          <w:fldChar w:fldCharType="begin"/>
        </w:r>
        <w:r>
          <w:instrText xml:space="preserve"> PAGE   \* MERGEFORMAT </w:instrText>
        </w:r>
        <w:r>
          <w:fldChar w:fldCharType="separate"/>
        </w:r>
        <w:r w:rsidR="00DD3A74">
          <w:rPr>
            <w:noProof/>
          </w:rPr>
          <w:t>2</w:t>
        </w:r>
        <w:r>
          <w:rPr>
            <w:noProof/>
          </w:rPr>
          <w:fldChar w:fldCharType="end"/>
        </w:r>
      </w:p>
    </w:sdtContent>
  </w:sdt>
  <w:p w:rsidR="00106CF6" w:rsidRDefault="00106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57" w:rsidRDefault="00CD7E57" w:rsidP="008948B5">
      <w:pPr>
        <w:spacing w:after="0" w:line="240" w:lineRule="auto"/>
      </w:pPr>
      <w:r>
        <w:separator/>
      </w:r>
    </w:p>
  </w:footnote>
  <w:footnote w:type="continuationSeparator" w:id="0">
    <w:p w:rsidR="00CD7E57" w:rsidRDefault="00CD7E57" w:rsidP="00894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CF6" w:rsidRDefault="00DD3A74" w:rsidP="00DD3A74">
    <w:pPr>
      <w:spacing w:line="360" w:lineRule="auto"/>
      <w:ind w:left="5760"/>
      <w:jc w:val="both"/>
      <w:rPr>
        <w:b/>
        <w:sz w:val="24"/>
        <w:szCs w:val="24"/>
      </w:rPr>
    </w:pPr>
    <w:r>
      <w:rPr>
        <w:b/>
        <w:sz w:val="24"/>
        <w:szCs w:val="24"/>
      </w:rPr>
      <w:t xml:space="preserve">     </w:t>
    </w:r>
    <w:r w:rsidR="00106CF6">
      <w:rPr>
        <w:b/>
        <w:sz w:val="24"/>
        <w:szCs w:val="24"/>
      </w:rPr>
      <w:t>JUDGMENT NO LC/H/</w:t>
    </w:r>
    <w:r>
      <w:rPr>
        <w:b/>
        <w:sz w:val="24"/>
        <w:szCs w:val="24"/>
      </w:rPr>
      <w:t>176</w:t>
    </w:r>
    <w:r w:rsidR="00106CF6">
      <w:rPr>
        <w:b/>
        <w:sz w:val="24"/>
        <w:szCs w:val="24"/>
      </w:rPr>
      <w:t>/16</w:t>
    </w:r>
  </w:p>
  <w:p w:rsidR="00106CF6" w:rsidRDefault="00106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E321B"/>
    <w:multiLevelType w:val="hybridMultilevel"/>
    <w:tmpl w:val="C1C407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2C"/>
    <w:rsid w:val="00106CF6"/>
    <w:rsid w:val="00160E2C"/>
    <w:rsid w:val="002F22BB"/>
    <w:rsid w:val="00430D00"/>
    <w:rsid w:val="004A43FF"/>
    <w:rsid w:val="00892AB5"/>
    <w:rsid w:val="008948B5"/>
    <w:rsid w:val="009839D2"/>
    <w:rsid w:val="00A7764A"/>
    <w:rsid w:val="00C5752E"/>
    <w:rsid w:val="00CD7E57"/>
    <w:rsid w:val="00DD3A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8B5"/>
  </w:style>
  <w:style w:type="paragraph" w:styleId="Footer">
    <w:name w:val="footer"/>
    <w:basedOn w:val="Normal"/>
    <w:link w:val="FooterChar"/>
    <w:uiPriority w:val="99"/>
    <w:unhideWhenUsed/>
    <w:rsid w:val="00894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8B5"/>
  </w:style>
  <w:style w:type="paragraph" w:styleId="ListParagraph">
    <w:name w:val="List Paragraph"/>
    <w:basedOn w:val="Normal"/>
    <w:uiPriority w:val="34"/>
    <w:qFormat/>
    <w:rsid w:val="00C57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8B5"/>
  </w:style>
  <w:style w:type="paragraph" w:styleId="Footer">
    <w:name w:val="footer"/>
    <w:basedOn w:val="Normal"/>
    <w:link w:val="FooterChar"/>
    <w:uiPriority w:val="99"/>
    <w:unhideWhenUsed/>
    <w:rsid w:val="00894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8B5"/>
  </w:style>
  <w:style w:type="paragraph" w:styleId="ListParagraph">
    <w:name w:val="List Paragraph"/>
    <w:basedOn w:val="Normal"/>
    <w:uiPriority w:val="34"/>
    <w:qFormat/>
    <w:rsid w:val="00C57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2016-03-10T05:55:00Z</dcterms:created>
  <dcterms:modified xsi:type="dcterms:W3CDTF">2016-03-14T12:12:00Z</dcterms:modified>
</cp:coreProperties>
</file>