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6824CE" w:rsidRDefault="00994709" w:rsidP="007510BE">
      <w:pPr>
        <w:pStyle w:val="NoSpacing"/>
        <w:jc w:val="both"/>
        <w:rPr>
          <w:b/>
          <w:sz w:val="24"/>
          <w:szCs w:val="24"/>
          <w:lang w:val="en-US"/>
        </w:rPr>
      </w:pPr>
      <w:r w:rsidRPr="006824CE">
        <w:rPr>
          <w:b/>
          <w:sz w:val="24"/>
          <w:szCs w:val="24"/>
          <w:lang w:val="en-US"/>
        </w:rPr>
        <w:t>KHOLIWE NDLELA</w:t>
      </w:r>
    </w:p>
    <w:p w:rsidR="00994709" w:rsidRPr="006824CE" w:rsidRDefault="00994709" w:rsidP="007510BE">
      <w:pPr>
        <w:pStyle w:val="NoSpacing"/>
        <w:jc w:val="both"/>
        <w:rPr>
          <w:b/>
          <w:sz w:val="24"/>
          <w:szCs w:val="24"/>
          <w:lang w:val="en-US"/>
        </w:rPr>
      </w:pPr>
    </w:p>
    <w:p w:rsidR="00994709" w:rsidRPr="006824CE" w:rsidRDefault="00A40349" w:rsidP="007510BE">
      <w:pPr>
        <w:pStyle w:val="NoSpacing"/>
        <w:jc w:val="both"/>
        <w:rPr>
          <w:b/>
          <w:sz w:val="24"/>
          <w:szCs w:val="24"/>
          <w:lang w:val="en-US"/>
        </w:rPr>
      </w:pPr>
      <w:r w:rsidRPr="006824CE">
        <w:rPr>
          <w:b/>
          <w:sz w:val="24"/>
          <w:szCs w:val="24"/>
          <w:lang w:val="en-US"/>
        </w:rPr>
        <w:t>Versus</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ENZYMA SPIWE SHUMBA</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And</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KHULUMANI MOYO</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And</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NKOSILATHI SOLOMON ABU-BASUTU</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And</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SHERIFF OF THE HIGH COURT OF ZIMBABWE</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And</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REGISRAR OF DEEDS</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sz w:val="24"/>
          <w:szCs w:val="24"/>
          <w:lang w:val="en-US"/>
        </w:rPr>
      </w:pPr>
      <w:r w:rsidRPr="006824CE">
        <w:rPr>
          <w:sz w:val="24"/>
          <w:szCs w:val="24"/>
          <w:lang w:val="en-US"/>
        </w:rPr>
        <w:t>IN THE HIGH COURT OF ZIMBABWE</w:t>
      </w:r>
    </w:p>
    <w:p w:rsidR="00994709" w:rsidRPr="006824CE" w:rsidRDefault="00994709" w:rsidP="007510BE">
      <w:pPr>
        <w:pStyle w:val="NoSpacing"/>
        <w:jc w:val="both"/>
        <w:rPr>
          <w:sz w:val="24"/>
          <w:szCs w:val="24"/>
          <w:lang w:val="en-US"/>
        </w:rPr>
      </w:pPr>
      <w:r w:rsidRPr="006824CE">
        <w:rPr>
          <w:sz w:val="24"/>
          <w:szCs w:val="24"/>
          <w:lang w:val="en-US"/>
        </w:rPr>
        <w:t>TAKUVA J</w:t>
      </w:r>
    </w:p>
    <w:p w:rsidR="00994709" w:rsidRPr="006824CE" w:rsidRDefault="00994709" w:rsidP="007510BE">
      <w:pPr>
        <w:pStyle w:val="NoSpacing"/>
        <w:jc w:val="both"/>
        <w:rPr>
          <w:sz w:val="24"/>
          <w:szCs w:val="24"/>
          <w:lang w:val="en-US"/>
        </w:rPr>
      </w:pPr>
      <w:r w:rsidRPr="006824CE">
        <w:rPr>
          <w:sz w:val="24"/>
          <w:szCs w:val="24"/>
          <w:lang w:val="en-US"/>
        </w:rPr>
        <w:t>BULAWAYO 20 JULY 2023 &amp;</w:t>
      </w:r>
      <w:r w:rsidR="009748FB">
        <w:rPr>
          <w:sz w:val="24"/>
          <w:szCs w:val="24"/>
          <w:lang w:val="en-US"/>
        </w:rPr>
        <w:t xml:space="preserve"> 18</w:t>
      </w:r>
      <w:r w:rsidRPr="006824CE">
        <w:rPr>
          <w:sz w:val="24"/>
          <w:szCs w:val="24"/>
          <w:lang w:val="en-US"/>
        </w:rPr>
        <w:t xml:space="preserve"> JANUARY 2024</w:t>
      </w:r>
    </w:p>
    <w:p w:rsidR="00994709" w:rsidRPr="006824CE" w:rsidRDefault="00994709" w:rsidP="007510BE">
      <w:pPr>
        <w:pStyle w:val="NoSpacing"/>
        <w:jc w:val="both"/>
        <w:rPr>
          <w:sz w:val="24"/>
          <w:szCs w:val="24"/>
          <w:lang w:val="en-US"/>
        </w:rPr>
      </w:pPr>
    </w:p>
    <w:p w:rsidR="00994709" w:rsidRPr="006824CE" w:rsidRDefault="00994709" w:rsidP="007510BE">
      <w:pPr>
        <w:pStyle w:val="NoSpacing"/>
        <w:jc w:val="both"/>
        <w:rPr>
          <w:b/>
          <w:sz w:val="24"/>
          <w:szCs w:val="24"/>
          <w:lang w:val="en-US"/>
        </w:rPr>
      </w:pPr>
      <w:r w:rsidRPr="006824CE">
        <w:rPr>
          <w:b/>
          <w:sz w:val="24"/>
          <w:szCs w:val="24"/>
          <w:lang w:val="en-US"/>
        </w:rPr>
        <w:t>Court Application</w:t>
      </w:r>
    </w:p>
    <w:p w:rsidR="00994709" w:rsidRPr="006824CE" w:rsidRDefault="00994709" w:rsidP="007510BE">
      <w:pPr>
        <w:pStyle w:val="NoSpacing"/>
        <w:jc w:val="both"/>
        <w:rPr>
          <w:b/>
          <w:sz w:val="24"/>
          <w:szCs w:val="24"/>
          <w:lang w:val="en-US"/>
        </w:rPr>
      </w:pPr>
    </w:p>
    <w:p w:rsidR="00994709" w:rsidRPr="006824CE" w:rsidRDefault="00994709" w:rsidP="007510BE">
      <w:pPr>
        <w:pStyle w:val="NoSpacing"/>
        <w:jc w:val="both"/>
        <w:rPr>
          <w:sz w:val="24"/>
          <w:szCs w:val="24"/>
          <w:lang w:val="en-US"/>
        </w:rPr>
      </w:pPr>
      <w:r w:rsidRPr="006824CE">
        <w:rPr>
          <w:i/>
          <w:sz w:val="24"/>
          <w:szCs w:val="24"/>
          <w:lang w:val="en-US"/>
        </w:rPr>
        <w:t>T. Abraham</w:t>
      </w:r>
      <w:r w:rsidRPr="006824CE">
        <w:rPr>
          <w:sz w:val="24"/>
          <w:szCs w:val="24"/>
          <w:lang w:val="en-US"/>
        </w:rPr>
        <w:t xml:space="preserve"> for the applicant</w:t>
      </w:r>
    </w:p>
    <w:p w:rsidR="00994709" w:rsidRPr="006824CE" w:rsidRDefault="00994709" w:rsidP="007510BE">
      <w:pPr>
        <w:pStyle w:val="NoSpacing"/>
        <w:jc w:val="both"/>
        <w:rPr>
          <w:sz w:val="24"/>
          <w:szCs w:val="24"/>
          <w:lang w:val="en-US"/>
        </w:rPr>
      </w:pPr>
      <w:r w:rsidRPr="006824CE">
        <w:rPr>
          <w:i/>
          <w:sz w:val="24"/>
          <w:szCs w:val="24"/>
          <w:lang w:val="en-US"/>
        </w:rPr>
        <w:t>B. Dube with L. Muleya</w:t>
      </w:r>
      <w:r w:rsidRPr="006824CE">
        <w:rPr>
          <w:sz w:val="24"/>
          <w:szCs w:val="24"/>
          <w:lang w:val="en-US"/>
        </w:rPr>
        <w:t xml:space="preserve"> for the </w:t>
      </w:r>
      <w:r w:rsidR="007510BE" w:rsidRPr="006824CE">
        <w:rPr>
          <w:sz w:val="24"/>
          <w:szCs w:val="24"/>
          <w:lang w:val="en-US"/>
        </w:rPr>
        <w:t>1</w:t>
      </w:r>
      <w:r w:rsidR="007510BE" w:rsidRPr="006824CE">
        <w:rPr>
          <w:sz w:val="24"/>
          <w:szCs w:val="24"/>
          <w:vertAlign w:val="superscript"/>
          <w:lang w:val="en-US"/>
        </w:rPr>
        <w:t>st</w:t>
      </w:r>
      <w:r w:rsidR="007510BE" w:rsidRPr="006824CE">
        <w:rPr>
          <w:sz w:val="24"/>
          <w:szCs w:val="24"/>
          <w:lang w:val="en-US"/>
        </w:rPr>
        <w:t xml:space="preserve"> &amp; 3</w:t>
      </w:r>
      <w:r w:rsidR="007510BE" w:rsidRPr="006824CE">
        <w:rPr>
          <w:sz w:val="24"/>
          <w:szCs w:val="24"/>
          <w:vertAlign w:val="superscript"/>
          <w:lang w:val="en-US"/>
        </w:rPr>
        <w:t>rd</w:t>
      </w:r>
      <w:r w:rsidR="007510BE" w:rsidRPr="006824CE">
        <w:rPr>
          <w:sz w:val="24"/>
          <w:szCs w:val="24"/>
          <w:lang w:val="en-US"/>
        </w:rPr>
        <w:t xml:space="preserve"> </w:t>
      </w:r>
      <w:r w:rsidRPr="006824CE">
        <w:rPr>
          <w:sz w:val="24"/>
          <w:szCs w:val="24"/>
          <w:lang w:val="en-US"/>
        </w:rPr>
        <w:t>respondents</w:t>
      </w:r>
    </w:p>
    <w:p w:rsidR="00994709" w:rsidRPr="006824CE" w:rsidRDefault="00994709" w:rsidP="007510BE">
      <w:pPr>
        <w:pStyle w:val="NoSpacing"/>
        <w:jc w:val="both"/>
        <w:rPr>
          <w:sz w:val="24"/>
          <w:szCs w:val="24"/>
          <w:lang w:val="en-US"/>
        </w:rPr>
      </w:pPr>
    </w:p>
    <w:p w:rsidR="00994709" w:rsidRPr="006824CE" w:rsidRDefault="00994709" w:rsidP="007510BE">
      <w:pPr>
        <w:jc w:val="both"/>
        <w:rPr>
          <w:sz w:val="24"/>
          <w:szCs w:val="24"/>
          <w:lang w:val="en-US"/>
        </w:rPr>
      </w:pPr>
      <w:r w:rsidRPr="006824CE">
        <w:rPr>
          <w:sz w:val="24"/>
          <w:szCs w:val="24"/>
          <w:lang w:val="en-US"/>
        </w:rPr>
        <w:tab/>
      </w:r>
      <w:r w:rsidRPr="006824CE">
        <w:rPr>
          <w:b/>
          <w:sz w:val="24"/>
          <w:szCs w:val="24"/>
          <w:lang w:val="en-US"/>
        </w:rPr>
        <w:t>TAKUVA J:</w:t>
      </w:r>
      <w:r w:rsidRPr="006824CE">
        <w:rPr>
          <w:b/>
          <w:sz w:val="24"/>
          <w:szCs w:val="24"/>
          <w:lang w:val="en-US"/>
        </w:rPr>
        <w:tab/>
      </w:r>
      <w:r w:rsidRPr="006824CE">
        <w:rPr>
          <w:sz w:val="24"/>
          <w:szCs w:val="24"/>
          <w:lang w:val="en-US"/>
        </w:rPr>
        <w:t>In this application, applicant seeks a declaratory order to the effect that 4</w:t>
      </w:r>
      <w:r w:rsidRPr="006824CE">
        <w:rPr>
          <w:sz w:val="24"/>
          <w:szCs w:val="24"/>
          <w:vertAlign w:val="superscript"/>
          <w:lang w:val="en-US"/>
        </w:rPr>
        <w:t>th</w:t>
      </w:r>
      <w:r w:rsidRPr="006824CE">
        <w:rPr>
          <w:sz w:val="24"/>
          <w:szCs w:val="24"/>
          <w:lang w:val="en-US"/>
        </w:rPr>
        <w:t xml:space="preserve"> respondent’s attachment,</w:t>
      </w:r>
      <w:r w:rsidR="002A0DA8">
        <w:rPr>
          <w:sz w:val="24"/>
          <w:szCs w:val="24"/>
          <w:lang w:val="en-US"/>
        </w:rPr>
        <w:t xml:space="preserve"> subsequent sale of applicant’s undivided</w:t>
      </w:r>
      <w:r w:rsidRPr="006824CE">
        <w:rPr>
          <w:sz w:val="24"/>
          <w:szCs w:val="24"/>
          <w:lang w:val="en-US"/>
        </w:rPr>
        <w:t xml:space="preserve"> share in her matrimonial home and also his failure to immediately remit her share of the proceeds of the auction thereof were unlawful.</w:t>
      </w:r>
    </w:p>
    <w:p w:rsidR="00D81C51" w:rsidRPr="006824CE" w:rsidRDefault="00D81C51" w:rsidP="007510BE">
      <w:pPr>
        <w:jc w:val="both"/>
        <w:rPr>
          <w:sz w:val="24"/>
          <w:szCs w:val="24"/>
          <w:lang w:val="en-US"/>
        </w:rPr>
      </w:pPr>
      <w:r w:rsidRPr="006824CE">
        <w:rPr>
          <w:sz w:val="24"/>
          <w:szCs w:val="24"/>
          <w:lang w:val="en-US"/>
        </w:rPr>
        <w:tab/>
        <w:t>However, the relief prayed for in the draft order is;</w:t>
      </w:r>
    </w:p>
    <w:p w:rsidR="00D81C51" w:rsidRPr="006824CE" w:rsidRDefault="00D81C51" w:rsidP="006824CE">
      <w:pPr>
        <w:pStyle w:val="NoSpacing"/>
        <w:ind w:left="1440" w:hanging="720"/>
        <w:jc w:val="both"/>
        <w:rPr>
          <w:sz w:val="24"/>
          <w:szCs w:val="24"/>
          <w:lang w:val="en-US"/>
        </w:rPr>
      </w:pPr>
      <w:r w:rsidRPr="006824CE">
        <w:rPr>
          <w:sz w:val="24"/>
          <w:szCs w:val="24"/>
          <w:lang w:val="en-US"/>
        </w:rPr>
        <w:t>“</w:t>
      </w:r>
      <w:r w:rsidR="006824CE">
        <w:rPr>
          <w:sz w:val="24"/>
          <w:szCs w:val="24"/>
          <w:lang w:val="en-US"/>
        </w:rPr>
        <w:t>1.</w:t>
      </w:r>
      <w:r w:rsidR="006824CE">
        <w:rPr>
          <w:sz w:val="24"/>
          <w:szCs w:val="24"/>
          <w:lang w:val="en-US"/>
        </w:rPr>
        <w:tab/>
      </w:r>
      <w:r w:rsidRPr="006824CE">
        <w:rPr>
          <w:sz w:val="24"/>
          <w:szCs w:val="24"/>
          <w:lang w:val="en-US"/>
        </w:rPr>
        <w:t>That 4</w:t>
      </w:r>
      <w:r w:rsidRPr="006824CE">
        <w:rPr>
          <w:sz w:val="24"/>
          <w:szCs w:val="24"/>
          <w:vertAlign w:val="superscript"/>
          <w:lang w:val="en-US"/>
        </w:rPr>
        <w:t>th</w:t>
      </w:r>
      <w:r w:rsidRPr="006824CE">
        <w:rPr>
          <w:sz w:val="24"/>
          <w:szCs w:val="24"/>
          <w:lang w:val="en-US"/>
        </w:rPr>
        <w:t xml:space="preserve"> respondent’s failure to timeously remit to applicant her share of proceeds, from the auction and sale of stand number 3983 Bulawayo Township lands measuring 1 1</w:t>
      </w:r>
      <w:r w:rsidR="006824CE">
        <w:rPr>
          <w:sz w:val="24"/>
          <w:szCs w:val="24"/>
          <w:lang w:val="en-US"/>
        </w:rPr>
        <w:t>9</w:t>
      </w:r>
      <w:r w:rsidRPr="006824CE">
        <w:rPr>
          <w:sz w:val="24"/>
          <w:szCs w:val="24"/>
          <w:lang w:val="en-US"/>
        </w:rPr>
        <w:t>0 square metres be and is hereby declared unlawful</w:t>
      </w:r>
      <w:r w:rsidR="00FC4F4F" w:rsidRPr="006824CE">
        <w:rPr>
          <w:sz w:val="24"/>
          <w:szCs w:val="24"/>
          <w:lang w:val="en-US"/>
        </w:rPr>
        <w:t xml:space="preserve"> and an infringement on the applicant’s real right to the aforestated immovable property in particular applicant’s right to realize the value of her 50% undivided share.</w:t>
      </w:r>
    </w:p>
    <w:p w:rsidR="00FC4F4F" w:rsidRPr="006824CE" w:rsidRDefault="00FC4F4F" w:rsidP="007510BE">
      <w:pPr>
        <w:pStyle w:val="NoSpacing"/>
        <w:jc w:val="both"/>
        <w:rPr>
          <w:sz w:val="24"/>
          <w:szCs w:val="24"/>
          <w:lang w:val="en-US"/>
        </w:rPr>
      </w:pPr>
      <w:r w:rsidRPr="006824CE">
        <w:rPr>
          <w:sz w:val="24"/>
          <w:szCs w:val="24"/>
          <w:lang w:val="en-US"/>
        </w:rPr>
        <w:tab/>
        <w:t>2.</w:t>
      </w:r>
      <w:r w:rsidRPr="006824CE">
        <w:rPr>
          <w:sz w:val="24"/>
          <w:szCs w:val="24"/>
          <w:lang w:val="en-US"/>
        </w:rPr>
        <w:tab/>
        <w:t>Costs of suit.”</w:t>
      </w:r>
    </w:p>
    <w:p w:rsidR="00FC4F4F" w:rsidRPr="006824CE" w:rsidRDefault="00FC4F4F" w:rsidP="007510BE">
      <w:pPr>
        <w:pStyle w:val="NoSpacing"/>
        <w:jc w:val="both"/>
        <w:rPr>
          <w:sz w:val="24"/>
          <w:szCs w:val="24"/>
          <w:lang w:val="en-US"/>
        </w:rPr>
      </w:pPr>
    </w:p>
    <w:p w:rsidR="00FC4F4F" w:rsidRPr="006824CE" w:rsidRDefault="00447054" w:rsidP="007510BE">
      <w:pPr>
        <w:jc w:val="both"/>
        <w:rPr>
          <w:sz w:val="24"/>
          <w:szCs w:val="24"/>
          <w:lang w:val="en-US"/>
        </w:rPr>
      </w:pPr>
      <w:r w:rsidRPr="006824CE">
        <w:rPr>
          <w:sz w:val="24"/>
          <w:szCs w:val="24"/>
          <w:lang w:val="en-US"/>
        </w:rPr>
        <w:lastRenderedPageBreak/>
        <w:tab/>
        <w:t>Applicant and 2</w:t>
      </w:r>
      <w:r w:rsidRPr="006824CE">
        <w:rPr>
          <w:sz w:val="24"/>
          <w:szCs w:val="24"/>
          <w:vertAlign w:val="superscript"/>
          <w:lang w:val="en-US"/>
        </w:rPr>
        <w:t>nd</w:t>
      </w:r>
      <w:r w:rsidRPr="006824CE">
        <w:rPr>
          <w:sz w:val="24"/>
          <w:szCs w:val="24"/>
          <w:lang w:val="en-US"/>
        </w:rPr>
        <w:t xml:space="preserve"> respondent are husband and wife.  During the subsistence of their marriage they</w:t>
      </w:r>
      <w:r w:rsidR="00597F2B" w:rsidRPr="006824CE">
        <w:rPr>
          <w:sz w:val="24"/>
          <w:szCs w:val="24"/>
          <w:lang w:val="en-US"/>
        </w:rPr>
        <w:t xml:space="preserve"> acquired matrimonial assets together in particular an immovable property being stand number 3983 Bulawayo Township lands measuring 1 190 square metres.</w:t>
      </w:r>
    </w:p>
    <w:p w:rsidR="00597F2B" w:rsidRPr="006824CE" w:rsidRDefault="005471B9" w:rsidP="007510BE">
      <w:pPr>
        <w:jc w:val="both"/>
        <w:rPr>
          <w:sz w:val="24"/>
          <w:szCs w:val="24"/>
          <w:lang w:val="en-US"/>
        </w:rPr>
      </w:pPr>
      <w:r w:rsidRPr="006824CE">
        <w:rPr>
          <w:sz w:val="24"/>
          <w:szCs w:val="24"/>
          <w:lang w:val="en-US"/>
        </w:rPr>
        <w:tab/>
        <w:t>In 2011, applicant went to South Africa where she remained until 2022.  Upon her return she discovered that sometime in 2013, 2</w:t>
      </w:r>
      <w:r w:rsidRPr="006824CE">
        <w:rPr>
          <w:sz w:val="24"/>
          <w:szCs w:val="24"/>
          <w:vertAlign w:val="superscript"/>
          <w:lang w:val="en-US"/>
        </w:rPr>
        <w:t>nd</w:t>
      </w:r>
      <w:r w:rsidRPr="006824CE">
        <w:rPr>
          <w:sz w:val="24"/>
          <w:szCs w:val="24"/>
          <w:lang w:val="en-US"/>
        </w:rPr>
        <w:t xml:space="preserve"> respondent </w:t>
      </w:r>
      <w:r w:rsidR="00A23524" w:rsidRPr="006824CE">
        <w:rPr>
          <w:sz w:val="24"/>
          <w:szCs w:val="24"/>
          <w:lang w:val="en-US"/>
        </w:rPr>
        <w:t>was sued by his then business partner.  The 3</w:t>
      </w:r>
      <w:r w:rsidR="00A23524" w:rsidRPr="006824CE">
        <w:rPr>
          <w:sz w:val="24"/>
          <w:szCs w:val="24"/>
          <w:vertAlign w:val="superscript"/>
          <w:lang w:val="en-US"/>
        </w:rPr>
        <w:t>rd</w:t>
      </w:r>
      <w:r w:rsidR="00A23524" w:rsidRPr="006824CE">
        <w:rPr>
          <w:sz w:val="24"/>
          <w:szCs w:val="24"/>
          <w:lang w:val="en-US"/>
        </w:rPr>
        <w:t xml:space="preserve"> respondent for ZAR2 450 000</w:t>
      </w:r>
      <w:proofErr w:type="gramStart"/>
      <w:r w:rsidR="00A23524" w:rsidRPr="006824CE">
        <w:rPr>
          <w:sz w:val="24"/>
          <w:szCs w:val="24"/>
          <w:lang w:val="en-US"/>
        </w:rPr>
        <w:t>,00</w:t>
      </w:r>
      <w:proofErr w:type="gramEnd"/>
      <w:r w:rsidR="00A23524" w:rsidRPr="006824CE">
        <w:rPr>
          <w:sz w:val="24"/>
          <w:szCs w:val="24"/>
          <w:lang w:val="en-US"/>
        </w:rPr>
        <w:t xml:space="preserve"> being damages arising from the latter’s  detention by South Africa authorities.  The detention was caused by fraud perpetrated by the 2</w:t>
      </w:r>
      <w:r w:rsidR="00A23524" w:rsidRPr="006824CE">
        <w:rPr>
          <w:sz w:val="24"/>
          <w:szCs w:val="24"/>
          <w:vertAlign w:val="superscript"/>
          <w:lang w:val="en-US"/>
        </w:rPr>
        <w:t>nd</w:t>
      </w:r>
      <w:r w:rsidR="00A23524" w:rsidRPr="006824CE">
        <w:rPr>
          <w:sz w:val="24"/>
          <w:szCs w:val="24"/>
          <w:lang w:val="en-US"/>
        </w:rPr>
        <w:t xml:space="preserve"> respondent.  The claim went unopposed by the 2</w:t>
      </w:r>
      <w:r w:rsidR="00A23524" w:rsidRPr="006824CE">
        <w:rPr>
          <w:sz w:val="24"/>
          <w:szCs w:val="24"/>
          <w:vertAlign w:val="superscript"/>
          <w:lang w:val="en-US"/>
        </w:rPr>
        <w:t>nd</w:t>
      </w:r>
      <w:r w:rsidR="00A23524" w:rsidRPr="006824CE">
        <w:rPr>
          <w:sz w:val="24"/>
          <w:szCs w:val="24"/>
          <w:lang w:val="en-US"/>
        </w:rPr>
        <w:t xml:space="preserve"> respondent and accordingly a default judgment wa</w:t>
      </w:r>
      <w:r w:rsidR="008C19AE" w:rsidRPr="006824CE">
        <w:rPr>
          <w:sz w:val="24"/>
          <w:szCs w:val="24"/>
          <w:lang w:val="en-US"/>
        </w:rPr>
        <w:t>s</w:t>
      </w:r>
      <w:r w:rsidR="00A23524" w:rsidRPr="006824CE">
        <w:rPr>
          <w:sz w:val="24"/>
          <w:szCs w:val="24"/>
          <w:lang w:val="en-US"/>
        </w:rPr>
        <w:t xml:space="preserve"> granted against him.  Later, the 3</w:t>
      </w:r>
      <w:r w:rsidR="00A23524" w:rsidRPr="006824CE">
        <w:rPr>
          <w:sz w:val="24"/>
          <w:szCs w:val="24"/>
          <w:vertAlign w:val="superscript"/>
          <w:lang w:val="en-US"/>
        </w:rPr>
        <w:t>rd</w:t>
      </w:r>
      <w:r w:rsidR="00A23524" w:rsidRPr="006824CE">
        <w:rPr>
          <w:sz w:val="24"/>
          <w:szCs w:val="24"/>
          <w:lang w:val="en-US"/>
        </w:rPr>
        <w:t xml:space="preserve"> respondent ma</w:t>
      </w:r>
      <w:r w:rsidR="008C19AE" w:rsidRPr="006824CE">
        <w:rPr>
          <w:sz w:val="24"/>
          <w:szCs w:val="24"/>
          <w:lang w:val="en-US"/>
        </w:rPr>
        <w:t>d</w:t>
      </w:r>
      <w:r w:rsidR="00A23524" w:rsidRPr="006824CE">
        <w:rPr>
          <w:sz w:val="24"/>
          <w:szCs w:val="24"/>
          <w:lang w:val="en-US"/>
        </w:rPr>
        <w:t xml:space="preserve">e the matrimonial property </w:t>
      </w:r>
      <w:r w:rsidR="00402657" w:rsidRPr="006824CE">
        <w:rPr>
          <w:sz w:val="24"/>
          <w:szCs w:val="24"/>
          <w:lang w:val="en-US"/>
        </w:rPr>
        <w:t>especially</w:t>
      </w:r>
      <w:r w:rsidR="00A23524" w:rsidRPr="006824CE">
        <w:rPr>
          <w:sz w:val="24"/>
          <w:szCs w:val="24"/>
          <w:lang w:val="en-US"/>
        </w:rPr>
        <w:t xml:space="preserve"> executable and instructed</w:t>
      </w:r>
      <w:bookmarkStart w:id="0" w:name="_GoBack"/>
      <w:bookmarkEnd w:id="0"/>
      <w:r w:rsidR="00A23524" w:rsidRPr="006824CE">
        <w:rPr>
          <w:sz w:val="24"/>
          <w:szCs w:val="24"/>
          <w:lang w:val="en-US"/>
        </w:rPr>
        <w:t xml:space="preserve"> 4</w:t>
      </w:r>
      <w:r w:rsidR="00A23524" w:rsidRPr="006824CE">
        <w:rPr>
          <w:sz w:val="24"/>
          <w:szCs w:val="24"/>
          <w:vertAlign w:val="superscript"/>
          <w:lang w:val="en-US"/>
        </w:rPr>
        <w:t>th</w:t>
      </w:r>
      <w:r w:rsidR="00A23524" w:rsidRPr="006824CE">
        <w:rPr>
          <w:sz w:val="24"/>
          <w:szCs w:val="24"/>
          <w:lang w:val="en-US"/>
        </w:rPr>
        <w:t xml:space="preserve"> respondent to attach it.  Third respondent subsequently made a</w:t>
      </w:r>
      <w:r w:rsidR="008C19AE" w:rsidRPr="006824CE">
        <w:rPr>
          <w:sz w:val="24"/>
          <w:szCs w:val="24"/>
          <w:lang w:val="en-US"/>
        </w:rPr>
        <w:t xml:space="preserve"> </w:t>
      </w:r>
      <w:r w:rsidR="00A23524" w:rsidRPr="006824CE">
        <w:rPr>
          <w:sz w:val="24"/>
          <w:szCs w:val="24"/>
          <w:lang w:val="en-US"/>
        </w:rPr>
        <w:t xml:space="preserve">chamber application for an amendment of the default judgment to reflect that the </w:t>
      </w:r>
      <w:r w:rsidR="008C19AE" w:rsidRPr="006824CE">
        <w:rPr>
          <w:sz w:val="24"/>
          <w:szCs w:val="24"/>
          <w:lang w:val="en-US"/>
        </w:rPr>
        <w:t>m</w:t>
      </w:r>
      <w:r w:rsidR="00A23524" w:rsidRPr="006824CE">
        <w:rPr>
          <w:sz w:val="24"/>
          <w:szCs w:val="24"/>
          <w:lang w:val="en-US"/>
        </w:rPr>
        <w:t>atrimonial property could be sold as long as applicant was paid her half share of the proceeds.</w:t>
      </w:r>
    </w:p>
    <w:p w:rsidR="00A23524" w:rsidRPr="006824CE" w:rsidRDefault="00A23524" w:rsidP="007510BE">
      <w:pPr>
        <w:jc w:val="both"/>
        <w:rPr>
          <w:sz w:val="24"/>
          <w:szCs w:val="24"/>
          <w:lang w:val="en-US"/>
        </w:rPr>
      </w:pPr>
      <w:r w:rsidRPr="006824CE">
        <w:rPr>
          <w:sz w:val="24"/>
          <w:szCs w:val="24"/>
          <w:lang w:val="en-US"/>
        </w:rPr>
        <w:tab/>
        <w:t>Unknown to the applicant, on 9</w:t>
      </w:r>
      <w:r w:rsidRPr="006824CE">
        <w:rPr>
          <w:sz w:val="24"/>
          <w:szCs w:val="24"/>
          <w:vertAlign w:val="superscript"/>
          <w:lang w:val="en-US"/>
        </w:rPr>
        <w:t>th</w:t>
      </w:r>
      <w:r w:rsidRPr="006824CE">
        <w:rPr>
          <w:sz w:val="24"/>
          <w:szCs w:val="24"/>
          <w:lang w:val="en-US"/>
        </w:rPr>
        <w:t xml:space="preserve"> August 2019, the property was sold to the 1</w:t>
      </w:r>
      <w:r w:rsidRPr="006824CE">
        <w:rPr>
          <w:sz w:val="24"/>
          <w:szCs w:val="24"/>
          <w:vertAlign w:val="superscript"/>
          <w:lang w:val="en-US"/>
        </w:rPr>
        <w:t>st</w:t>
      </w:r>
      <w:r w:rsidRPr="006824CE">
        <w:rPr>
          <w:sz w:val="24"/>
          <w:szCs w:val="24"/>
          <w:lang w:val="en-US"/>
        </w:rPr>
        <w:t xml:space="preserve"> respondent by way of auction for $610 000</w:t>
      </w:r>
      <w:proofErr w:type="gramStart"/>
      <w:r w:rsidRPr="006824CE">
        <w:rPr>
          <w:sz w:val="24"/>
          <w:szCs w:val="24"/>
          <w:lang w:val="en-US"/>
        </w:rPr>
        <w:t>,00</w:t>
      </w:r>
      <w:proofErr w:type="gramEnd"/>
      <w:r w:rsidRPr="006824CE">
        <w:rPr>
          <w:sz w:val="24"/>
          <w:szCs w:val="24"/>
          <w:lang w:val="en-US"/>
        </w:rPr>
        <w:t xml:space="preserve"> cash.  The 3</w:t>
      </w:r>
      <w:r w:rsidRPr="006824CE">
        <w:rPr>
          <w:sz w:val="24"/>
          <w:szCs w:val="24"/>
          <w:vertAlign w:val="superscript"/>
          <w:lang w:val="en-US"/>
        </w:rPr>
        <w:t>rd</w:t>
      </w:r>
      <w:r w:rsidRPr="006824CE">
        <w:rPr>
          <w:sz w:val="24"/>
          <w:szCs w:val="24"/>
          <w:lang w:val="en-US"/>
        </w:rPr>
        <w:t xml:space="preserve"> respondent received</w:t>
      </w:r>
      <w:r w:rsidR="008C19AE" w:rsidRPr="006824CE">
        <w:rPr>
          <w:sz w:val="24"/>
          <w:szCs w:val="24"/>
          <w:lang w:val="en-US"/>
        </w:rPr>
        <w:t xml:space="preserve"> $44 741</w:t>
      </w:r>
      <w:proofErr w:type="gramStart"/>
      <w:r w:rsidR="008C19AE" w:rsidRPr="006824CE">
        <w:rPr>
          <w:sz w:val="24"/>
          <w:szCs w:val="24"/>
          <w:lang w:val="en-US"/>
        </w:rPr>
        <w:t>,00</w:t>
      </w:r>
      <w:proofErr w:type="gramEnd"/>
      <w:r w:rsidR="008C19AE" w:rsidRPr="006824CE">
        <w:rPr>
          <w:sz w:val="24"/>
          <w:szCs w:val="24"/>
          <w:lang w:val="en-US"/>
        </w:rPr>
        <w:t xml:space="preserve"> to satisfy the judgment debt.  Applicant was entitled to ZWL305 000</w:t>
      </w:r>
      <w:proofErr w:type="gramStart"/>
      <w:r w:rsidR="008C19AE" w:rsidRPr="006824CE">
        <w:rPr>
          <w:sz w:val="24"/>
          <w:szCs w:val="24"/>
          <w:lang w:val="en-US"/>
        </w:rPr>
        <w:t>,00</w:t>
      </w:r>
      <w:proofErr w:type="gramEnd"/>
      <w:r w:rsidR="008C19AE" w:rsidRPr="006824CE">
        <w:rPr>
          <w:sz w:val="24"/>
          <w:szCs w:val="24"/>
          <w:lang w:val="en-US"/>
        </w:rPr>
        <w:t>.  On 22 May 2023 while on sabbatical from work in South Africa applicant intercepted a letter from 3</w:t>
      </w:r>
      <w:r w:rsidR="008C19AE" w:rsidRPr="006824CE">
        <w:rPr>
          <w:sz w:val="24"/>
          <w:szCs w:val="24"/>
          <w:vertAlign w:val="superscript"/>
          <w:lang w:val="en-US"/>
        </w:rPr>
        <w:t>rd</w:t>
      </w:r>
      <w:r w:rsidR="008C19AE" w:rsidRPr="006824CE">
        <w:rPr>
          <w:sz w:val="24"/>
          <w:szCs w:val="24"/>
          <w:lang w:val="en-US"/>
        </w:rPr>
        <w:t xml:space="preserve"> respondent’s legal practitioners to 2</w:t>
      </w:r>
      <w:r w:rsidR="008C19AE" w:rsidRPr="006824CE">
        <w:rPr>
          <w:sz w:val="24"/>
          <w:szCs w:val="24"/>
          <w:vertAlign w:val="superscript"/>
          <w:lang w:val="en-US"/>
        </w:rPr>
        <w:t>nd</w:t>
      </w:r>
      <w:r w:rsidR="008C19AE" w:rsidRPr="006824CE">
        <w:rPr>
          <w:sz w:val="24"/>
          <w:szCs w:val="24"/>
          <w:lang w:val="en-US"/>
        </w:rPr>
        <w:t xml:space="preserve"> respondent with instructions to evict 2</w:t>
      </w:r>
      <w:r w:rsidR="008C19AE" w:rsidRPr="006824CE">
        <w:rPr>
          <w:sz w:val="24"/>
          <w:szCs w:val="24"/>
          <w:vertAlign w:val="superscript"/>
          <w:lang w:val="en-US"/>
        </w:rPr>
        <w:t>nd</w:t>
      </w:r>
      <w:r w:rsidR="008C19AE" w:rsidRPr="006824CE">
        <w:rPr>
          <w:sz w:val="24"/>
          <w:szCs w:val="24"/>
          <w:lang w:val="en-US"/>
        </w:rPr>
        <w:t xml:space="preserve"> respondent and all those claiming occupation through hi</w:t>
      </w:r>
      <w:r w:rsidR="00402657" w:rsidRPr="006824CE">
        <w:rPr>
          <w:sz w:val="24"/>
          <w:szCs w:val="24"/>
          <w:lang w:val="en-US"/>
        </w:rPr>
        <w:t>m</w:t>
      </w:r>
      <w:r w:rsidR="008C19AE" w:rsidRPr="006824CE">
        <w:rPr>
          <w:sz w:val="24"/>
          <w:szCs w:val="24"/>
          <w:lang w:val="en-US"/>
        </w:rPr>
        <w:t xml:space="preserve"> from the property.</w:t>
      </w:r>
    </w:p>
    <w:p w:rsidR="008C19AE" w:rsidRPr="006824CE" w:rsidRDefault="008C19AE" w:rsidP="007510BE">
      <w:pPr>
        <w:jc w:val="both"/>
        <w:rPr>
          <w:sz w:val="24"/>
          <w:szCs w:val="24"/>
          <w:lang w:val="en-US"/>
        </w:rPr>
      </w:pPr>
      <w:r w:rsidRPr="006824CE">
        <w:rPr>
          <w:sz w:val="24"/>
          <w:szCs w:val="24"/>
          <w:lang w:val="en-US"/>
        </w:rPr>
        <w:tab/>
        <w:t>For two years since the property was sold, 4</w:t>
      </w:r>
      <w:r w:rsidRPr="006824CE">
        <w:rPr>
          <w:sz w:val="24"/>
          <w:szCs w:val="24"/>
          <w:vertAlign w:val="superscript"/>
          <w:lang w:val="en-US"/>
        </w:rPr>
        <w:t>th</w:t>
      </w:r>
      <w:r w:rsidRPr="006824CE">
        <w:rPr>
          <w:sz w:val="24"/>
          <w:szCs w:val="24"/>
          <w:lang w:val="en-US"/>
        </w:rPr>
        <w:t xml:space="preserve"> respondent has held on to the proceeds of applicant’s half share in the immovable property.  There was no communication to the applicant regarding the proceeds.</w:t>
      </w:r>
    </w:p>
    <w:p w:rsidR="008C19AE" w:rsidRPr="006824CE" w:rsidRDefault="008C19AE" w:rsidP="007510BE">
      <w:pPr>
        <w:jc w:val="both"/>
        <w:rPr>
          <w:b/>
          <w:sz w:val="24"/>
          <w:szCs w:val="24"/>
          <w:lang w:val="en-US"/>
        </w:rPr>
      </w:pPr>
      <w:r w:rsidRPr="006824CE">
        <w:rPr>
          <w:b/>
          <w:sz w:val="24"/>
          <w:szCs w:val="24"/>
          <w:lang w:val="en-US"/>
        </w:rPr>
        <w:t>The Law</w:t>
      </w:r>
    </w:p>
    <w:p w:rsidR="008C19AE" w:rsidRPr="006824CE" w:rsidRDefault="008C19AE" w:rsidP="007510BE">
      <w:pPr>
        <w:ind w:firstLine="720"/>
        <w:jc w:val="both"/>
        <w:rPr>
          <w:sz w:val="24"/>
          <w:szCs w:val="24"/>
          <w:lang w:val="en-US"/>
        </w:rPr>
      </w:pPr>
      <w:r w:rsidRPr="006824CE">
        <w:rPr>
          <w:sz w:val="24"/>
          <w:szCs w:val="24"/>
          <w:lang w:val="en-US"/>
        </w:rPr>
        <w:t>The requirements of a declaratory order</w:t>
      </w:r>
      <w:r w:rsidR="00106256" w:rsidRPr="006824CE">
        <w:rPr>
          <w:sz w:val="24"/>
          <w:szCs w:val="24"/>
          <w:lang w:val="en-US"/>
        </w:rPr>
        <w:t xml:space="preserve"> emanate from the provisions of section 14 of the High Court Act (Chapter 7:06) which states;</w:t>
      </w:r>
    </w:p>
    <w:p w:rsidR="00106256" w:rsidRPr="006824CE" w:rsidRDefault="00106256" w:rsidP="007510BE">
      <w:pPr>
        <w:pStyle w:val="NoSpacing"/>
        <w:ind w:left="720"/>
        <w:jc w:val="both"/>
        <w:rPr>
          <w:sz w:val="24"/>
          <w:szCs w:val="24"/>
          <w:lang w:val="en-US"/>
        </w:rPr>
      </w:pPr>
      <w:r w:rsidRPr="006824CE">
        <w:rPr>
          <w:sz w:val="24"/>
          <w:szCs w:val="24"/>
          <w:lang w:val="en-US"/>
        </w:rPr>
        <w:t>“The High Court may in its discretion at the instance of an interested person inquire into and determine any existing</w:t>
      </w:r>
      <w:r w:rsidR="002A0DA8">
        <w:rPr>
          <w:sz w:val="24"/>
          <w:szCs w:val="24"/>
          <w:lang w:val="en-US"/>
        </w:rPr>
        <w:t>,</w:t>
      </w:r>
      <w:r w:rsidRPr="006824CE">
        <w:rPr>
          <w:sz w:val="24"/>
          <w:szCs w:val="24"/>
          <w:lang w:val="en-US"/>
        </w:rPr>
        <w:t xml:space="preserve"> future or contingent right or obligation, notwithstanding that such person c</w:t>
      </w:r>
      <w:r w:rsidR="002A0DA8">
        <w:rPr>
          <w:sz w:val="24"/>
          <w:szCs w:val="24"/>
          <w:lang w:val="en-US"/>
        </w:rPr>
        <w:t xml:space="preserve">annot </w:t>
      </w:r>
      <w:r w:rsidRPr="006824CE">
        <w:rPr>
          <w:sz w:val="24"/>
          <w:szCs w:val="24"/>
          <w:lang w:val="en-US"/>
        </w:rPr>
        <w:t>claim</w:t>
      </w:r>
      <w:r w:rsidR="009275D2" w:rsidRPr="006824CE">
        <w:rPr>
          <w:sz w:val="24"/>
          <w:szCs w:val="24"/>
          <w:lang w:val="en-US"/>
        </w:rPr>
        <w:t xml:space="preserve"> any relief consequential upon such determination.”</w:t>
      </w:r>
    </w:p>
    <w:p w:rsidR="009275D2" w:rsidRPr="006824CE" w:rsidRDefault="009275D2" w:rsidP="007510BE">
      <w:pPr>
        <w:pStyle w:val="NoSpacing"/>
        <w:jc w:val="both"/>
        <w:rPr>
          <w:sz w:val="24"/>
          <w:szCs w:val="24"/>
          <w:lang w:val="en-US"/>
        </w:rPr>
      </w:pPr>
    </w:p>
    <w:p w:rsidR="009275D2" w:rsidRPr="006824CE" w:rsidRDefault="009275D2" w:rsidP="007510BE">
      <w:pPr>
        <w:jc w:val="both"/>
        <w:rPr>
          <w:sz w:val="24"/>
          <w:szCs w:val="24"/>
          <w:lang w:val="en-US"/>
        </w:rPr>
      </w:pPr>
      <w:r w:rsidRPr="006824CE">
        <w:rPr>
          <w:sz w:val="24"/>
          <w:szCs w:val="24"/>
          <w:lang w:val="en-US"/>
        </w:rPr>
        <w:tab/>
        <w:t xml:space="preserve">In </w:t>
      </w:r>
      <w:r w:rsidRPr="006824CE">
        <w:rPr>
          <w:i/>
          <w:sz w:val="24"/>
          <w:szCs w:val="24"/>
          <w:lang w:val="en-US"/>
        </w:rPr>
        <w:t>Mpukuta</w:t>
      </w:r>
      <w:r w:rsidRPr="006824CE">
        <w:rPr>
          <w:sz w:val="24"/>
          <w:szCs w:val="24"/>
          <w:lang w:val="en-US"/>
        </w:rPr>
        <w:t xml:space="preserve"> vs </w:t>
      </w:r>
      <w:r w:rsidRPr="006824CE">
        <w:rPr>
          <w:i/>
          <w:sz w:val="24"/>
          <w:szCs w:val="24"/>
          <w:lang w:val="en-US"/>
        </w:rPr>
        <w:t>Motor Insurance Pool &amp; Ors</w:t>
      </w:r>
      <w:r w:rsidRPr="006824CE">
        <w:rPr>
          <w:sz w:val="24"/>
          <w:szCs w:val="24"/>
          <w:lang w:val="en-US"/>
        </w:rPr>
        <w:t xml:space="preserve"> 2012 (1) ZLR 192, it was held</w:t>
      </w:r>
      <w:r w:rsidR="00A40349" w:rsidRPr="006824CE">
        <w:rPr>
          <w:sz w:val="24"/>
          <w:szCs w:val="24"/>
          <w:lang w:val="en-US"/>
        </w:rPr>
        <w:t xml:space="preserve"> that;</w:t>
      </w:r>
    </w:p>
    <w:p w:rsidR="00A40349" w:rsidRPr="006824CE" w:rsidRDefault="00A40349" w:rsidP="007510BE">
      <w:pPr>
        <w:pStyle w:val="NoSpacing"/>
        <w:ind w:left="720"/>
        <w:jc w:val="both"/>
        <w:rPr>
          <w:sz w:val="24"/>
          <w:szCs w:val="24"/>
          <w:lang w:val="en-US"/>
        </w:rPr>
      </w:pPr>
      <w:r w:rsidRPr="006824CE">
        <w:rPr>
          <w:sz w:val="24"/>
          <w:szCs w:val="24"/>
          <w:lang w:val="en-US"/>
        </w:rPr>
        <w:t xml:space="preserve">“The condition precedent to the grant or a declaratory order is that the applicant must be an interested person in the sense of having a direct or substantial interest in the </w:t>
      </w:r>
      <w:r w:rsidRPr="006824CE">
        <w:rPr>
          <w:sz w:val="24"/>
          <w:szCs w:val="24"/>
          <w:lang w:val="en-US"/>
        </w:rPr>
        <w:lastRenderedPageBreak/>
        <w:t>subject matter of the suit which could be prejudicially affected by the judgment of the court.  The interest must relate to an existing future or contingent right.  The court will not decide abstract, academic or</w:t>
      </w:r>
      <w:r w:rsidR="002A045D" w:rsidRPr="006824CE">
        <w:rPr>
          <w:sz w:val="24"/>
          <w:szCs w:val="24"/>
          <w:lang w:val="en-US"/>
        </w:rPr>
        <w:t xml:space="preserve"> hypothetical questions unrelated to such interest.”</w:t>
      </w:r>
    </w:p>
    <w:p w:rsidR="002A045D" w:rsidRPr="006824CE" w:rsidRDefault="002A045D" w:rsidP="007510BE">
      <w:pPr>
        <w:pStyle w:val="NoSpacing"/>
        <w:jc w:val="both"/>
        <w:rPr>
          <w:sz w:val="24"/>
          <w:szCs w:val="24"/>
          <w:lang w:val="en-US"/>
        </w:rPr>
      </w:pPr>
    </w:p>
    <w:p w:rsidR="002A045D" w:rsidRPr="006824CE" w:rsidRDefault="002A045D" w:rsidP="007510BE">
      <w:pPr>
        <w:jc w:val="both"/>
        <w:rPr>
          <w:sz w:val="24"/>
          <w:szCs w:val="24"/>
          <w:lang w:val="en-US"/>
        </w:rPr>
      </w:pPr>
      <w:r w:rsidRPr="006824CE">
        <w:rPr>
          <w:sz w:val="24"/>
          <w:szCs w:val="24"/>
          <w:lang w:val="en-US"/>
        </w:rPr>
        <w:tab/>
        <w:t>It is evident from the above that there are basically two requirements for such an order namely;</w:t>
      </w:r>
    </w:p>
    <w:p w:rsidR="002A045D" w:rsidRPr="006824CE" w:rsidRDefault="002A045D" w:rsidP="00402657">
      <w:pPr>
        <w:ind w:left="1440" w:hanging="720"/>
        <w:jc w:val="both"/>
        <w:rPr>
          <w:sz w:val="24"/>
          <w:szCs w:val="24"/>
          <w:lang w:val="en-US"/>
        </w:rPr>
      </w:pPr>
      <w:r w:rsidRPr="006824CE">
        <w:rPr>
          <w:sz w:val="24"/>
          <w:szCs w:val="24"/>
          <w:lang w:val="en-US"/>
        </w:rPr>
        <w:t>(1)</w:t>
      </w:r>
      <w:r w:rsidRPr="006824CE">
        <w:rPr>
          <w:sz w:val="24"/>
          <w:szCs w:val="24"/>
          <w:lang w:val="en-US"/>
        </w:rPr>
        <w:tab/>
        <w:t>An interested party in the sense of having a direct and substantial interest in the subject matter;</w:t>
      </w:r>
    </w:p>
    <w:p w:rsidR="002A045D" w:rsidRPr="006824CE" w:rsidRDefault="002A045D" w:rsidP="007510BE">
      <w:pPr>
        <w:jc w:val="both"/>
        <w:rPr>
          <w:sz w:val="24"/>
          <w:szCs w:val="24"/>
          <w:lang w:val="en-US"/>
        </w:rPr>
      </w:pPr>
      <w:r w:rsidRPr="006824CE">
        <w:rPr>
          <w:sz w:val="24"/>
          <w:szCs w:val="24"/>
          <w:lang w:val="en-US"/>
        </w:rPr>
        <w:tab/>
        <w:t>(2)</w:t>
      </w:r>
      <w:r w:rsidRPr="006824CE">
        <w:rPr>
          <w:sz w:val="24"/>
          <w:szCs w:val="24"/>
          <w:lang w:val="en-US"/>
        </w:rPr>
        <w:tab/>
        <w:t>The interest must concern an existing, future or contingent right.</w:t>
      </w:r>
    </w:p>
    <w:p w:rsidR="002A045D" w:rsidRPr="006824CE" w:rsidRDefault="002A045D" w:rsidP="007510BE">
      <w:pPr>
        <w:jc w:val="both"/>
        <w:rPr>
          <w:sz w:val="24"/>
          <w:szCs w:val="24"/>
          <w:lang w:val="en-US"/>
        </w:rPr>
      </w:pPr>
      <w:r w:rsidRPr="006824CE">
        <w:rPr>
          <w:sz w:val="24"/>
          <w:szCs w:val="24"/>
          <w:lang w:val="en-US"/>
        </w:rPr>
        <w:tab/>
      </w:r>
      <w:r w:rsidRPr="006824CE">
        <w:rPr>
          <w:i/>
          <w:sz w:val="24"/>
          <w:szCs w:val="24"/>
          <w:lang w:val="en-US"/>
        </w:rPr>
        <w:t>In casu</w:t>
      </w:r>
      <w:r w:rsidRPr="006824CE">
        <w:rPr>
          <w:sz w:val="24"/>
          <w:szCs w:val="24"/>
          <w:lang w:val="en-US"/>
        </w:rPr>
        <w:t>, applicant has a direct and substantial interest in the subject matter in that she owns 50% of the property.  The applicant is entitled to receive the proceeds of the half share.</w:t>
      </w:r>
    </w:p>
    <w:p w:rsidR="002A045D" w:rsidRPr="006824CE" w:rsidRDefault="002A045D" w:rsidP="007510BE">
      <w:pPr>
        <w:jc w:val="both"/>
        <w:rPr>
          <w:sz w:val="24"/>
          <w:szCs w:val="24"/>
          <w:lang w:val="en-US"/>
        </w:rPr>
      </w:pPr>
      <w:r w:rsidRPr="006824CE">
        <w:rPr>
          <w:sz w:val="24"/>
          <w:szCs w:val="24"/>
          <w:lang w:val="en-US"/>
        </w:rPr>
        <w:tab/>
        <w:t>At the hearing, 2</w:t>
      </w:r>
      <w:r w:rsidRPr="006824CE">
        <w:rPr>
          <w:sz w:val="24"/>
          <w:szCs w:val="24"/>
          <w:vertAlign w:val="superscript"/>
          <w:lang w:val="en-US"/>
        </w:rPr>
        <w:t>nd</w:t>
      </w:r>
      <w:r w:rsidRPr="006824CE">
        <w:rPr>
          <w:sz w:val="24"/>
          <w:szCs w:val="24"/>
          <w:lang w:val="en-US"/>
        </w:rPr>
        <w:t>, 4</w:t>
      </w:r>
      <w:r w:rsidRPr="006824CE">
        <w:rPr>
          <w:sz w:val="24"/>
          <w:szCs w:val="24"/>
          <w:vertAlign w:val="superscript"/>
          <w:lang w:val="en-US"/>
        </w:rPr>
        <w:t>th</w:t>
      </w:r>
      <w:r w:rsidRPr="006824CE">
        <w:rPr>
          <w:sz w:val="24"/>
          <w:szCs w:val="24"/>
          <w:lang w:val="en-US"/>
        </w:rPr>
        <w:t xml:space="preserve"> and 5</w:t>
      </w:r>
      <w:r w:rsidRPr="006824CE">
        <w:rPr>
          <w:sz w:val="24"/>
          <w:szCs w:val="24"/>
          <w:vertAlign w:val="superscript"/>
          <w:lang w:val="en-US"/>
        </w:rPr>
        <w:t>th</w:t>
      </w:r>
      <w:r w:rsidRPr="006824CE">
        <w:rPr>
          <w:sz w:val="24"/>
          <w:szCs w:val="24"/>
          <w:lang w:val="en-US"/>
        </w:rPr>
        <w:t xml:space="preserve"> respondents did not appear.  </w:t>
      </w:r>
      <w:r w:rsidRPr="006824CE">
        <w:rPr>
          <w:i/>
          <w:sz w:val="24"/>
          <w:szCs w:val="24"/>
          <w:lang w:val="en-US"/>
        </w:rPr>
        <w:t>Mr Abraham</w:t>
      </w:r>
      <w:r w:rsidRPr="006824CE">
        <w:rPr>
          <w:sz w:val="24"/>
          <w:szCs w:val="24"/>
          <w:lang w:val="en-US"/>
        </w:rPr>
        <w:t xml:space="preserve"> for the applicant submitted that they were abandoning paragraphs 2 and 3 of the daft order</w:t>
      </w:r>
      <w:r w:rsidRPr="006824CE">
        <w:rPr>
          <w:i/>
          <w:sz w:val="24"/>
          <w:szCs w:val="24"/>
          <w:lang w:val="en-US"/>
        </w:rPr>
        <w:t>.  Mr Dube</w:t>
      </w:r>
      <w:r w:rsidRPr="006824CE">
        <w:rPr>
          <w:sz w:val="24"/>
          <w:szCs w:val="24"/>
          <w:lang w:val="en-US"/>
        </w:rPr>
        <w:t xml:space="preserve"> for the 1</w:t>
      </w:r>
      <w:r w:rsidRPr="006824CE">
        <w:rPr>
          <w:sz w:val="24"/>
          <w:szCs w:val="24"/>
          <w:vertAlign w:val="superscript"/>
          <w:lang w:val="en-US"/>
        </w:rPr>
        <w:t>st</w:t>
      </w:r>
      <w:r w:rsidRPr="006824CE">
        <w:rPr>
          <w:sz w:val="24"/>
          <w:szCs w:val="24"/>
          <w:lang w:val="en-US"/>
        </w:rPr>
        <w:t xml:space="preserve"> and 3</w:t>
      </w:r>
      <w:r w:rsidRPr="006824CE">
        <w:rPr>
          <w:sz w:val="24"/>
          <w:szCs w:val="24"/>
          <w:vertAlign w:val="superscript"/>
          <w:lang w:val="en-US"/>
        </w:rPr>
        <w:t>rd</w:t>
      </w:r>
      <w:r w:rsidRPr="006824CE">
        <w:rPr>
          <w:sz w:val="24"/>
          <w:szCs w:val="24"/>
          <w:lang w:val="en-US"/>
        </w:rPr>
        <w:t xml:space="preserve"> respondent</w:t>
      </w:r>
      <w:r w:rsidR="002A0DA8">
        <w:rPr>
          <w:sz w:val="24"/>
          <w:szCs w:val="24"/>
          <w:lang w:val="en-US"/>
        </w:rPr>
        <w:t>s</w:t>
      </w:r>
      <w:r w:rsidRPr="006824CE">
        <w:rPr>
          <w:sz w:val="24"/>
          <w:szCs w:val="24"/>
          <w:lang w:val="en-US"/>
        </w:rPr>
        <w:t xml:space="preserve"> submitted that they will not contest the 1</w:t>
      </w:r>
      <w:r w:rsidRPr="006824CE">
        <w:rPr>
          <w:sz w:val="24"/>
          <w:szCs w:val="24"/>
          <w:vertAlign w:val="superscript"/>
          <w:lang w:val="en-US"/>
        </w:rPr>
        <w:t>st</w:t>
      </w:r>
      <w:r w:rsidRPr="006824CE">
        <w:rPr>
          <w:sz w:val="24"/>
          <w:szCs w:val="24"/>
          <w:lang w:val="en-US"/>
        </w:rPr>
        <w:t xml:space="preserve"> paragraph of the order but it will be up to the applicant to prove that the 4</w:t>
      </w:r>
      <w:r w:rsidRPr="006824CE">
        <w:rPr>
          <w:sz w:val="24"/>
          <w:szCs w:val="24"/>
          <w:vertAlign w:val="superscript"/>
          <w:lang w:val="en-US"/>
        </w:rPr>
        <w:t>th</w:t>
      </w:r>
      <w:r w:rsidRPr="006824CE">
        <w:rPr>
          <w:sz w:val="24"/>
          <w:szCs w:val="24"/>
          <w:lang w:val="en-US"/>
        </w:rPr>
        <w:t xml:space="preserve"> respondent acted unlawfully.</w:t>
      </w:r>
    </w:p>
    <w:p w:rsidR="002A045D" w:rsidRPr="006824CE" w:rsidRDefault="00D5629F" w:rsidP="007510BE">
      <w:pPr>
        <w:jc w:val="both"/>
        <w:rPr>
          <w:sz w:val="24"/>
          <w:szCs w:val="24"/>
          <w:lang w:val="en-US"/>
        </w:rPr>
      </w:pPr>
      <w:r w:rsidRPr="006824CE">
        <w:rPr>
          <w:sz w:val="24"/>
          <w:szCs w:val="24"/>
          <w:lang w:val="en-US"/>
        </w:rPr>
        <w:tab/>
        <w:t>On the papers, 4</w:t>
      </w:r>
      <w:r w:rsidRPr="006824CE">
        <w:rPr>
          <w:sz w:val="24"/>
          <w:szCs w:val="24"/>
          <w:vertAlign w:val="superscript"/>
          <w:lang w:val="en-US"/>
        </w:rPr>
        <w:t>th</w:t>
      </w:r>
      <w:r w:rsidRPr="006824CE">
        <w:rPr>
          <w:sz w:val="24"/>
          <w:szCs w:val="24"/>
          <w:lang w:val="en-US"/>
        </w:rPr>
        <w:t xml:space="preserve"> respondent was served with a notice of set down.  He should have appeared in court.  His non-appearance shows he is in wilful default.  In any event the 4</w:t>
      </w:r>
      <w:r w:rsidRPr="006824CE">
        <w:rPr>
          <w:sz w:val="24"/>
          <w:szCs w:val="24"/>
          <w:vertAlign w:val="superscript"/>
          <w:lang w:val="en-US"/>
        </w:rPr>
        <w:t>th</w:t>
      </w:r>
      <w:r w:rsidRPr="006824CE">
        <w:rPr>
          <w:sz w:val="24"/>
          <w:szCs w:val="24"/>
          <w:lang w:val="en-US"/>
        </w:rPr>
        <w:t xml:space="preserve"> respondent has not bothered to explain why he delayed for over one year to pay applicant’s share.  The 4</w:t>
      </w:r>
      <w:r w:rsidRPr="006824CE">
        <w:rPr>
          <w:sz w:val="24"/>
          <w:szCs w:val="24"/>
          <w:vertAlign w:val="superscript"/>
          <w:lang w:val="en-US"/>
        </w:rPr>
        <w:t>th</w:t>
      </w:r>
      <w:r w:rsidRPr="006824CE">
        <w:rPr>
          <w:sz w:val="24"/>
          <w:szCs w:val="24"/>
          <w:lang w:val="en-US"/>
        </w:rPr>
        <w:t xml:space="preserve"> respondent did not undertake his mandate in line with his duties.  Quite clearly the 4</w:t>
      </w:r>
      <w:r w:rsidRPr="006824CE">
        <w:rPr>
          <w:sz w:val="24"/>
          <w:szCs w:val="24"/>
          <w:vertAlign w:val="superscript"/>
          <w:lang w:val="en-US"/>
        </w:rPr>
        <w:t>th</w:t>
      </w:r>
      <w:r w:rsidRPr="006824CE">
        <w:rPr>
          <w:sz w:val="24"/>
          <w:szCs w:val="24"/>
          <w:lang w:val="en-US"/>
        </w:rPr>
        <w:t xml:space="preserve"> respondent simply abandoned his duty.  He cannot escape liability.  As regards 1</w:t>
      </w:r>
      <w:r w:rsidRPr="006824CE">
        <w:rPr>
          <w:sz w:val="24"/>
          <w:szCs w:val="24"/>
          <w:vertAlign w:val="superscript"/>
          <w:lang w:val="en-US"/>
        </w:rPr>
        <w:t>st</w:t>
      </w:r>
      <w:r w:rsidRPr="006824CE">
        <w:rPr>
          <w:sz w:val="24"/>
          <w:szCs w:val="24"/>
          <w:lang w:val="en-US"/>
        </w:rPr>
        <w:t>, 2</w:t>
      </w:r>
      <w:r w:rsidRPr="006824CE">
        <w:rPr>
          <w:sz w:val="24"/>
          <w:szCs w:val="24"/>
          <w:vertAlign w:val="superscript"/>
          <w:lang w:val="en-US"/>
        </w:rPr>
        <w:t>nd</w:t>
      </w:r>
      <w:r w:rsidRPr="006824CE">
        <w:rPr>
          <w:sz w:val="24"/>
          <w:szCs w:val="24"/>
          <w:lang w:val="en-US"/>
        </w:rPr>
        <w:t xml:space="preserve"> and 3</w:t>
      </w:r>
      <w:r w:rsidRPr="006824CE">
        <w:rPr>
          <w:sz w:val="24"/>
          <w:szCs w:val="24"/>
          <w:vertAlign w:val="superscript"/>
          <w:lang w:val="en-US"/>
        </w:rPr>
        <w:t>rd</w:t>
      </w:r>
      <w:r w:rsidRPr="006824CE">
        <w:rPr>
          <w:sz w:val="24"/>
          <w:szCs w:val="24"/>
          <w:lang w:val="en-US"/>
        </w:rPr>
        <w:t xml:space="preserve"> respondents the applicant withdrew her case against all of them with a </w:t>
      </w:r>
      <w:r w:rsidR="002A0DA8">
        <w:rPr>
          <w:sz w:val="24"/>
          <w:szCs w:val="24"/>
          <w:lang w:val="en-US"/>
        </w:rPr>
        <w:t>tend</w:t>
      </w:r>
      <w:r w:rsidRPr="006824CE">
        <w:rPr>
          <w:sz w:val="24"/>
          <w:szCs w:val="24"/>
          <w:lang w:val="en-US"/>
        </w:rPr>
        <w:t>er of costs.</w:t>
      </w:r>
    </w:p>
    <w:p w:rsidR="00D5629F" w:rsidRPr="006824CE" w:rsidRDefault="00D5629F" w:rsidP="007510BE">
      <w:pPr>
        <w:jc w:val="both"/>
        <w:rPr>
          <w:sz w:val="24"/>
          <w:szCs w:val="24"/>
          <w:lang w:val="en-US"/>
        </w:rPr>
      </w:pPr>
      <w:r w:rsidRPr="006824CE">
        <w:rPr>
          <w:sz w:val="24"/>
          <w:szCs w:val="24"/>
          <w:lang w:val="en-US"/>
        </w:rPr>
        <w:tab/>
        <w:t>Accordingly, I make the following order;</w:t>
      </w:r>
    </w:p>
    <w:p w:rsidR="00D5629F" w:rsidRPr="006824CE" w:rsidRDefault="00D5629F" w:rsidP="007510BE">
      <w:pPr>
        <w:ind w:left="1440" w:hanging="720"/>
        <w:jc w:val="both"/>
        <w:rPr>
          <w:sz w:val="24"/>
          <w:szCs w:val="24"/>
          <w:lang w:val="en-US"/>
        </w:rPr>
      </w:pPr>
      <w:r w:rsidRPr="006824CE">
        <w:rPr>
          <w:sz w:val="24"/>
          <w:szCs w:val="24"/>
          <w:lang w:val="en-US"/>
        </w:rPr>
        <w:t>1.</w:t>
      </w:r>
      <w:r w:rsidRPr="006824CE">
        <w:rPr>
          <w:sz w:val="24"/>
          <w:szCs w:val="24"/>
          <w:lang w:val="en-US"/>
        </w:rPr>
        <w:tab/>
        <w:t>Applicant has withdrawn her case against the 1</w:t>
      </w:r>
      <w:r w:rsidRPr="006824CE">
        <w:rPr>
          <w:sz w:val="24"/>
          <w:szCs w:val="24"/>
          <w:vertAlign w:val="superscript"/>
          <w:lang w:val="en-US"/>
        </w:rPr>
        <w:t>st</w:t>
      </w:r>
      <w:r w:rsidRPr="006824CE">
        <w:rPr>
          <w:sz w:val="24"/>
          <w:szCs w:val="24"/>
          <w:lang w:val="en-US"/>
        </w:rPr>
        <w:t>, 2</w:t>
      </w:r>
      <w:r w:rsidRPr="006824CE">
        <w:rPr>
          <w:sz w:val="24"/>
          <w:szCs w:val="24"/>
          <w:vertAlign w:val="superscript"/>
          <w:lang w:val="en-US"/>
        </w:rPr>
        <w:t>nd</w:t>
      </w:r>
      <w:r w:rsidRPr="006824CE">
        <w:rPr>
          <w:sz w:val="24"/>
          <w:szCs w:val="24"/>
          <w:lang w:val="en-US"/>
        </w:rPr>
        <w:t>, and 3</w:t>
      </w:r>
      <w:r w:rsidRPr="006824CE">
        <w:rPr>
          <w:sz w:val="24"/>
          <w:szCs w:val="24"/>
          <w:vertAlign w:val="superscript"/>
          <w:lang w:val="en-US"/>
        </w:rPr>
        <w:t>rd</w:t>
      </w:r>
      <w:r w:rsidRPr="006824CE">
        <w:rPr>
          <w:sz w:val="24"/>
          <w:szCs w:val="24"/>
          <w:lang w:val="en-US"/>
        </w:rPr>
        <w:t xml:space="preserve"> respondents with costs.</w:t>
      </w:r>
    </w:p>
    <w:p w:rsidR="00D5629F" w:rsidRPr="006824CE" w:rsidRDefault="00D5629F" w:rsidP="007510BE">
      <w:pPr>
        <w:ind w:left="1440" w:hanging="720"/>
        <w:jc w:val="both"/>
        <w:rPr>
          <w:sz w:val="24"/>
          <w:szCs w:val="24"/>
          <w:lang w:val="en-US"/>
        </w:rPr>
      </w:pPr>
      <w:r w:rsidRPr="006824CE">
        <w:rPr>
          <w:sz w:val="24"/>
          <w:szCs w:val="24"/>
          <w:lang w:val="en-US"/>
        </w:rPr>
        <w:t>2.</w:t>
      </w:r>
      <w:r w:rsidRPr="006824CE">
        <w:rPr>
          <w:sz w:val="24"/>
          <w:szCs w:val="24"/>
          <w:lang w:val="en-US"/>
        </w:rPr>
        <w:tab/>
        <w:t>That 4</w:t>
      </w:r>
      <w:r w:rsidRPr="006824CE">
        <w:rPr>
          <w:sz w:val="24"/>
          <w:szCs w:val="24"/>
          <w:vertAlign w:val="superscript"/>
          <w:lang w:val="en-US"/>
        </w:rPr>
        <w:t>th</w:t>
      </w:r>
      <w:r w:rsidRPr="006824CE">
        <w:rPr>
          <w:sz w:val="24"/>
          <w:szCs w:val="24"/>
          <w:lang w:val="en-US"/>
        </w:rPr>
        <w:t xml:space="preserve"> respondent’s failure to timeously remit to applicant her share of proceeds from the auction and sale of stand number 3983 Bulawayo Township lands measuring 1 190 square metres, be and is</w:t>
      </w:r>
      <w:r w:rsidR="007510BE" w:rsidRPr="006824CE">
        <w:rPr>
          <w:sz w:val="24"/>
          <w:szCs w:val="24"/>
          <w:lang w:val="en-US"/>
        </w:rPr>
        <w:t xml:space="preserve"> hereby declared unlawful and an infringement on the applicant’s real right to the aforestated immovable property in particular applicant’s right to realise the value of her 50% undivided share.</w:t>
      </w:r>
    </w:p>
    <w:p w:rsidR="007510BE" w:rsidRPr="006824CE" w:rsidRDefault="007510BE" w:rsidP="007510BE">
      <w:pPr>
        <w:jc w:val="both"/>
        <w:rPr>
          <w:sz w:val="24"/>
          <w:szCs w:val="24"/>
          <w:lang w:val="en-US"/>
        </w:rPr>
      </w:pPr>
      <w:r w:rsidRPr="006824CE">
        <w:rPr>
          <w:sz w:val="24"/>
          <w:szCs w:val="24"/>
          <w:lang w:val="en-US"/>
        </w:rPr>
        <w:lastRenderedPageBreak/>
        <w:tab/>
        <w:t>3.</w:t>
      </w:r>
      <w:r w:rsidRPr="006824CE">
        <w:rPr>
          <w:sz w:val="24"/>
          <w:szCs w:val="24"/>
          <w:lang w:val="en-US"/>
        </w:rPr>
        <w:tab/>
        <w:t>The 4</w:t>
      </w:r>
      <w:r w:rsidRPr="006824CE">
        <w:rPr>
          <w:sz w:val="24"/>
          <w:szCs w:val="24"/>
          <w:vertAlign w:val="superscript"/>
          <w:lang w:val="en-US"/>
        </w:rPr>
        <w:t>th</w:t>
      </w:r>
      <w:r w:rsidRPr="006824CE">
        <w:rPr>
          <w:sz w:val="24"/>
          <w:szCs w:val="24"/>
          <w:lang w:val="en-US"/>
        </w:rPr>
        <w:t xml:space="preserve"> respondent to pay applicant’s costs of suit.</w:t>
      </w:r>
    </w:p>
    <w:p w:rsidR="007510BE" w:rsidRPr="006824CE" w:rsidRDefault="007510BE" w:rsidP="007510BE">
      <w:pPr>
        <w:pStyle w:val="NoSpacing"/>
        <w:jc w:val="both"/>
        <w:rPr>
          <w:sz w:val="24"/>
          <w:szCs w:val="24"/>
          <w:lang w:val="en-US"/>
        </w:rPr>
      </w:pPr>
    </w:p>
    <w:p w:rsidR="007510BE" w:rsidRPr="006824CE" w:rsidRDefault="007510BE" w:rsidP="007510BE">
      <w:pPr>
        <w:pStyle w:val="NoSpacing"/>
        <w:jc w:val="both"/>
        <w:rPr>
          <w:sz w:val="24"/>
          <w:szCs w:val="24"/>
          <w:lang w:val="en-US"/>
        </w:rPr>
      </w:pPr>
    </w:p>
    <w:p w:rsidR="007510BE" w:rsidRPr="006824CE" w:rsidRDefault="007510BE" w:rsidP="007510BE">
      <w:pPr>
        <w:pStyle w:val="NoSpacing"/>
        <w:jc w:val="both"/>
        <w:rPr>
          <w:sz w:val="24"/>
          <w:szCs w:val="24"/>
          <w:lang w:val="en-US"/>
        </w:rPr>
      </w:pPr>
    </w:p>
    <w:p w:rsidR="007510BE" w:rsidRPr="006824CE" w:rsidRDefault="007510BE" w:rsidP="007510BE">
      <w:pPr>
        <w:pStyle w:val="NoSpacing"/>
        <w:jc w:val="both"/>
        <w:rPr>
          <w:sz w:val="24"/>
          <w:szCs w:val="24"/>
          <w:lang w:val="en-US"/>
        </w:rPr>
      </w:pPr>
      <w:r w:rsidRPr="006824CE">
        <w:rPr>
          <w:i/>
          <w:sz w:val="24"/>
          <w:szCs w:val="24"/>
          <w:lang w:val="en-US"/>
        </w:rPr>
        <w:t>Tanaka Law Chambers</w:t>
      </w:r>
      <w:r w:rsidRPr="006824CE">
        <w:rPr>
          <w:sz w:val="24"/>
          <w:szCs w:val="24"/>
          <w:lang w:val="en-US"/>
        </w:rPr>
        <w:t>, applicant’s legal practitioners</w:t>
      </w:r>
    </w:p>
    <w:p w:rsidR="007510BE" w:rsidRPr="006824CE" w:rsidRDefault="007510BE" w:rsidP="007510BE">
      <w:pPr>
        <w:pStyle w:val="NoSpacing"/>
        <w:jc w:val="both"/>
        <w:rPr>
          <w:sz w:val="24"/>
          <w:szCs w:val="24"/>
          <w:lang w:val="en-US"/>
        </w:rPr>
      </w:pPr>
      <w:r w:rsidRPr="006824CE">
        <w:rPr>
          <w:i/>
          <w:sz w:val="24"/>
          <w:szCs w:val="24"/>
          <w:lang w:val="en-US"/>
        </w:rPr>
        <w:t>Messrs Moyo &amp; Nyoni</w:t>
      </w:r>
      <w:r w:rsidRPr="006824CE">
        <w:rPr>
          <w:sz w:val="24"/>
          <w:szCs w:val="24"/>
          <w:lang w:val="en-US"/>
        </w:rPr>
        <w:t>, 1</w:t>
      </w:r>
      <w:r w:rsidRPr="006824CE">
        <w:rPr>
          <w:sz w:val="24"/>
          <w:szCs w:val="24"/>
          <w:vertAlign w:val="superscript"/>
          <w:lang w:val="en-US"/>
        </w:rPr>
        <w:t>st</w:t>
      </w:r>
      <w:r w:rsidRPr="006824CE">
        <w:rPr>
          <w:sz w:val="24"/>
          <w:szCs w:val="24"/>
          <w:lang w:val="en-US"/>
        </w:rPr>
        <w:t xml:space="preserve"> &amp; 3</w:t>
      </w:r>
      <w:r w:rsidRPr="006824CE">
        <w:rPr>
          <w:sz w:val="24"/>
          <w:szCs w:val="24"/>
          <w:vertAlign w:val="superscript"/>
          <w:lang w:val="en-US"/>
        </w:rPr>
        <w:t>rd</w:t>
      </w:r>
      <w:r w:rsidRPr="006824CE">
        <w:rPr>
          <w:sz w:val="24"/>
          <w:szCs w:val="24"/>
          <w:lang w:val="en-US"/>
        </w:rPr>
        <w:t xml:space="preserve"> respondents’ legal practitioners</w:t>
      </w:r>
    </w:p>
    <w:sectPr w:rsidR="007510BE" w:rsidRPr="006824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A2" w:rsidRDefault="00956AA2" w:rsidP="007510BE">
      <w:pPr>
        <w:spacing w:after="0" w:line="240" w:lineRule="auto"/>
      </w:pPr>
      <w:r>
        <w:separator/>
      </w:r>
    </w:p>
  </w:endnote>
  <w:endnote w:type="continuationSeparator" w:id="0">
    <w:p w:rsidR="00956AA2" w:rsidRDefault="00956AA2" w:rsidP="0075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A2" w:rsidRDefault="00956AA2" w:rsidP="007510BE">
      <w:pPr>
        <w:spacing w:after="0" w:line="240" w:lineRule="auto"/>
      </w:pPr>
      <w:r>
        <w:separator/>
      </w:r>
    </w:p>
  </w:footnote>
  <w:footnote w:type="continuationSeparator" w:id="0">
    <w:p w:rsidR="00956AA2" w:rsidRDefault="00956AA2" w:rsidP="00751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401591"/>
      <w:docPartObj>
        <w:docPartGallery w:val="Page Numbers (Top of Page)"/>
        <w:docPartUnique/>
      </w:docPartObj>
    </w:sdtPr>
    <w:sdtEndPr>
      <w:rPr>
        <w:noProof/>
      </w:rPr>
    </w:sdtEndPr>
    <w:sdtContent>
      <w:p w:rsidR="007510BE" w:rsidRDefault="007510BE">
        <w:pPr>
          <w:pStyle w:val="Header"/>
          <w:jc w:val="right"/>
          <w:rPr>
            <w:noProof/>
          </w:rPr>
        </w:pPr>
        <w:r>
          <w:fldChar w:fldCharType="begin"/>
        </w:r>
        <w:r>
          <w:instrText xml:space="preserve"> PAGE   \* MERGEFORMAT </w:instrText>
        </w:r>
        <w:r>
          <w:fldChar w:fldCharType="separate"/>
        </w:r>
        <w:r w:rsidR="009748FB">
          <w:rPr>
            <w:noProof/>
          </w:rPr>
          <w:t>4</w:t>
        </w:r>
        <w:r>
          <w:rPr>
            <w:noProof/>
          </w:rPr>
          <w:fldChar w:fldCharType="end"/>
        </w:r>
      </w:p>
      <w:p w:rsidR="007510BE" w:rsidRDefault="007510BE">
        <w:pPr>
          <w:pStyle w:val="Header"/>
          <w:jc w:val="right"/>
          <w:rPr>
            <w:noProof/>
          </w:rPr>
        </w:pPr>
        <w:r>
          <w:rPr>
            <w:noProof/>
          </w:rPr>
          <w:t xml:space="preserve">HB </w:t>
        </w:r>
        <w:r w:rsidR="009748FB">
          <w:rPr>
            <w:noProof/>
          </w:rPr>
          <w:t>07</w:t>
        </w:r>
        <w:r>
          <w:rPr>
            <w:noProof/>
          </w:rPr>
          <w:t>/24</w:t>
        </w:r>
      </w:p>
      <w:p w:rsidR="007510BE" w:rsidRDefault="007510BE">
        <w:pPr>
          <w:pStyle w:val="Header"/>
          <w:jc w:val="right"/>
        </w:pPr>
        <w:r>
          <w:rPr>
            <w:noProof/>
          </w:rPr>
          <w:t>HC 1167/22</w:t>
        </w:r>
      </w:p>
    </w:sdtContent>
  </w:sdt>
  <w:p w:rsidR="007510BE" w:rsidRDefault="00751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09"/>
    <w:rsid w:val="00106256"/>
    <w:rsid w:val="001D5752"/>
    <w:rsid w:val="002A045D"/>
    <w:rsid w:val="002A0DA8"/>
    <w:rsid w:val="003358AD"/>
    <w:rsid w:val="00402657"/>
    <w:rsid w:val="00447054"/>
    <w:rsid w:val="004C4604"/>
    <w:rsid w:val="005471B9"/>
    <w:rsid w:val="00597F2B"/>
    <w:rsid w:val="006824CE"/>
    <w:rsid w:val="006D06B9"/>
    <w:rsid w:val="007510BE"/>
    <w:rsid w:val="00776ABA"/>
    <w:rsid w:val="007C1402"/>
    <w:rsid w:val="008C19AE"/>
    <w:rsid w:val="009275D2"/>
    <w:rsid w:val="00956AA2"/>
    <w:rsid w:val="009748FB"/>
    <w:rsid w:val="00994709"/>
    <w:rsid w:val="00A23524"/>
    <w:rsid w:val="00A40349"/>
    <w:rsid w:val="00B73C19"/>
    <w:rsid w:val="00D5629F"/>
    <w:rsid w:val="00D81C51"/>
    <w:rsid w:val="00DE31B7"/>
    <w:rsid w:val="00FC4F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ABD20-D274-48CB-AC0E-9B99F78D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70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709"/>
    <w:pPr>
      <w:spacing w:after="0" w:line="240" w:lineRule="auto"/>
    </w:pPr>
    <w:rPr>
      <w:rFonts w:ascii="Times New Roman" w:hAnsi="Times New Roman"/>
      <w:sz w:val="28"/>
    </w:rPr>
  </w:style>
  <w:style w:type="paragraph" w:styleId="Header">
    <w:name w:val="header"/>
    <w:basedOn w:val="Normal"/>
    <w:link w:val="HeaderChar"/>
    <w:uiPriority w:val="99"/>
    <w:unhideWhenUsed/>
    <w:rsid w:val="00751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0BE"/>
    <w:rPr>
      <w:rFonts w:ascii="Times New Roman" w:hAnsi="Times New Roman"/>
      <w:sz w:val="28"/>
    </w:rPr>
  </w:style>
  <w:style w:type="paragraph" w:styleId="Footer">
    <w:name w:val="footer"/>
    <w:basedOn w:val="Normal"/>
    <w:link w:val="FooterChar"/>
    <w:uiPriority w:val="99"/>
    <w:unhideWhenUsed/>
    <w:rsid w:val="00751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0B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dcterms:created xsi:type="dcterms:W3CDTF">2024-01-04T07:31:00Z</dcterms:created>
  <dcterms:modified xsi:type="dcterms:W3CDTF">2024-01-15T07:43:00Z</dcterms:modified>
</cp:coreProperties>
</file>