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81831" w14:textId="77777777" w:rsidR="000F3023" w:rsidRDefault="000F3023" w:rsidP="002E230D">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KENNETH MUNGATI</w:t>
      </w:r>
    </w:p>
    <w:p w14:paraId="0611FC63" w14:textId="48C0EA55" w:rsidR="00D67C6C" w:rsidRPr="00FE1279" w:rsidRDefault="000F3023" w:rsidP="002E230D">
      <w:pPr>
        <w:spacing w:after="0"/>
        <w:rPr>
          <w:rFonts w:ascii="Times New Roman" w:hAnsi="Times New Roman" w:cs="Times New Roman"/>
          <w:color w:val="FF0000"/>
          <w:sz w:val="24"/>
          <w:szCs w:val="24"/>
          <w:lang w:val="en-US"/>
        </w:rPr>
      </w:pPr>
      <w:r>
        <w:rPr>
          <w:rFonts w:ascii="Times New Roman" w:hAnsi="Times New Roman" w:cs="Times New Roman"/>
          <w:sz w:val="24"/>
          <w:szCs w:val="24"/>
          <w:lang w:val="en-US"/>
        </w:rPr>
        <w:t>ZIMBABWE REVENUE AUTHORITY</w:t>
      </w:r>
      <w:r w:rsidR="00FE1279">
        <w:rPr>
          <w:rFonts w:ascii="Times New Roman" w:hAnsi="Times New Roman" w:cs="Times New Roman"/>
          <w:sz w:val="24"/>
          <w:szCs w:val="24"/>
          <w:lang w:val="en-US"/>
        </w:rPr>
        <w:t xml:space="preserve">                     </w:t>
      </w:r>
      <w:r w:rsidR="00FE1279">
        <w:rPr>
          <w:rFonts w:ascii="Times New Roman" w:hAnsi="Times New Roman" w:cs="Times New Roman"/>
          <w:sz w:val="24"/>
          <w:szCs w:val="24"/>
          <w:lang w:val="en-US"/>
        </w:rPr>
        <w:tab/>
      </w:r>
      <w:r w:rsidR="00FE1279">
        <w:rPr>
          <w:rFonts w:ascii="Times New Roman" w:hAnsi="Times New Roman" w:cs="Times New Roman"/>
          <w:sz w:val="24"/>
          <w:szCs w:val="24"/>
          <w:lang w:val="en-US"/>
        </w:rPr>
        <w:tab/>
      </w:r>
      <w:r w:rsidR="00FE1279">
        <w:rPr>
          <w:rFonts w:ascii="Times New Roman" w:hAnsi="Times New Roman" w:cs="Times New Roman"/>
          <w:sz w:val="24"/>
          <w:szCs w:val="24"/>
          <w:lang w:val="en-US"/>
        </w:rPr>
        <w:tab/>
      </w:r>
      <w:r w:rsidR="00FE1279">
        <w:rPr>
          <w:rFonts w:ascii="Times New Roman" w:hAnsi="Times New Roman" w:cs="Times New Roman"/>
          <w:sz w:val="24"/>
          <w:szCs w:val="24"/>
          <w:lang w:val="en-US"/>
        </w:rPr>
        <w:tab/>
      </w:r>
    </w:p>
    <w:p w14:paraId="51ED924F" w14:textId="13210780" w:rsidR="002E230D" w:rsidRDefault="002E230D" w:rsidP="002E230D">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742CFB11" w14:textId="61E209C1" w:rsidR="002E230D" w:rsidRDefault="000F3023" w:rsidP="002E230D">
      <w:pPr>
        <w:spacing w:after="0"/>
        <w:rPr>
          <w:rFonts w:ascii="Times New Roman" w:hAnsi="Times New Roman" w:cs="Times New Roman"/>
          <w:sz w:val="24"/>
          <w:szCs w:val="24"/>
          <w:lang w:val="en-US"/>
        </w:rPr>
      </w:pPr>
      <w:r>
        <w:rPr>
          <w:rFonts w:ascii="Times New Roman" w:hAnsi="Times New Roman" w:cs="Times New Roman"/>
          <w:sz w:val="24"/>
          <w:szCs w:val="24"/>
          <w:lang w:val="en-US"/>
        </w:rPr>
        <w:t>PATRICK BAURENI</w:t>
      </w:r>
    </w:p>
    <w:p w14:paraId="54688069" w14:textId="77777777" w:rsidR="002E230D" w:rsidRDefault="002E230D" w:rsidP="002E230D">
      <w:pPr>
        <w:spacing w:after="0"/>
        <w:rPr>
          <w:rFonts w:ascii="Times New Roman" w:hAnsi="Times New Roman" w:cs="Times New Roman"/>
          <w:sz w:val="24"/>
          <w:szCs w:val="24"/>
          <w:lang w:val="en-US"/>
        </w:rPr>
      </w:pPr>
    </w:p>
    <w:p w14:paraId="1F5BF4EE" w14:textId="77777777" w:rsidR="002E230D" w:rsidRDefault="002E230D" w:rsidP="002E230D">
      <w:pPr>
        <w:spacing w:after="0"/>
        <w:rPr>
          <w:rFonts w:ascii="Times New Roman" w:hAnsi="Times New Roman" w:cs="Times New Roman"/>
          <w:sz w:val="24"/>
          <w:szCs w:val="24"/>
          <w:lang w:val="en-US"/>
        </w:rPr>
      </w:pPr>
    </w:p>
    <w:p w14:paraId="3768AB8D" w14:textId="45D16060" w:rsidR="002E230D" w:rsidRDefault="002E230D" w:rsidP="002E230D">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054A7DDF" w14:textId="5D3EC403" w:rsidR="002E230D" w:rsidRDefault="000F3023" w:rsidP="002E230D">
      <w:pPr>
        <w:spacing w:after="0"/>
        <w:rPr>
          <w:rFonts w:ascii="Times New Roman" w:hAnsi="Times New Roman" w:cs="Times New Roman"/>
          <w:sz w:val="24"/>
          <w:szCs w:val="24"/>
          <w:lang w:val="en-US"/>
        </w:rPr>
      </w:pPr>
      <w:r>
        <w:rPr>
          <w:rFonts w:ascii="Times New Roman" w:hAnsi="Times New Roman" w:cs="Times New Roman"/>
          <w:sz w:val="24"/>
          <w:szCs w:val="24"/>
          <w:lang w:val="en-US"/>
        </w:rPr>
        <w:t>WAMAMBO &amp; MUCHAWA</w:t>
      </w:r>
      <w:r w:rsidR="002E230D">
        <w:rPr>
          <w:rFonts w:ascii="Times New Roman" w:hAnsi="Times New Roman" w:cs="Times New Roman"/>
          <w:sz w:val="24"/>
          <w:szCs w:val="24"/>
          <w:lang w:val="en-US"/>
        </w:rPr>
        <w:t xml:space="preserve"> </w:t>
      </w:r>
      <w:r>
        <w:rPr>
          <w:rFonts w:ascii="Times New Roman" w:hAnsi="Times New Roman" w:cs="Times New Roman"/>
          <w:sz w:val="24"/>
          <w:szCs w:val="24"/>
          <w:lang w:val="en-US"/>
        </w:rPr>
        <w:t>J</w:t>
      </w:r>
      <w:r w:rsidR="002E230D">
        <w:rPr>
          <w:rFonts w:ascii="Times New Roman" w:hAnsi="Times New Roman" w:cs="Times New Roman"/>
          <w:sz w:val="24"/>
          <w:szCs w:val="24"/>
          <w:lang w:val="en-US"/>
        </w:rPr>
        <w:t>J</w:t>
      </w:r>
    </w:p>
    <w:p w14:paraId="4B0EFCC8" w14:textId="1D70E063" w:rsidR="002E230D" w:rsidRDefault="002E230D" w:rsidP="002E230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0F3023">
        <w:rPr>
          <w:rFonts w:ascii="Times New Roman" w:hAnsi="Times New Roman" w:cs="Times New Roman"/>
          <w:sz w:val="24"/>
          <w:szCs w:val="24"/>
          <w:lang w:val="en-US"/>
        </w:rPr>
        <w:t>28 October 2022 &amp;</w:t>
      </w:r>
      <w:r w:rsidR="00D13DE5">
        <w:rPr>
          <w:rFonts w:ascii="Times New Roman" w:hAnsi="Times New Roman" w:cs="Times New Roman"/>
          <w:sz w:val="24"/>
          <w:szCs w:val="24"/>
          <w:lang w:val="en-US"/>
        </w:rPr>
        <w:t xml:space="preserve"> </w:t>
      </w:r>
      <w:r w:rsidR="00420C4D">
        <w:rPr>
          <w:rFonts w:ascii="Times New Roman" w:hAnsi="Times New Roman" w:cs="Times New Roman"/>
          <w:sz w:val="24"/>
          <w:szCs w:val="24"/>
          <w:lang w:val="en-US"/>
        </w:rPr>
        <w:t xml:space="preserve">21 </w:t>
      </w:r>
      <w:r w:rsidR="000F3023">
        <w:rPr>
          <w:rFonts w:ascii="Times New Roman" w:hAnsi="Times New Roman" w:cs="Times New Roman"/>
          <w:sz w:val="24"/>
          <w:szCs w:val="24"/>
          <w:lang w:val="en-US"/>
        </w:rPr>
        <w:t>March 202</w:t>
      </w:r>
      <w:r w:rsidR="00420C4D">
        <w:rPr>
          <w:rFonts w:ascii="Times New Roman" w:hAnsi="Times New Roman" w:cs="Times New Roman"/>
          <w:sz w:val="24"/>
          <w:szCs w:val="24"/>
          <w:lang w:val="en-US"/>
        </w:rPr>
        <w:t>4</w:t>
      </w:r>
    </w:p>
    <w:p w14:paraId="184C7722" w14:textId="77777777" w:rsidR="002E230D" w:rsidRDefault="002E230D" w:rsidP="002E230D">
      <w:pPr>
        <w:spacing w:after="0"/>
        <w:rPr>
          <w:rFonts w:ascii="Times New Roman" w:hAnsi="Times New Roman" w:cs="Times New Roman"/>
          <w:sz w:val="24"/>
          <w:szCs w:val="24"/>
          <w:lang w:val="en-US"/>
        </w:rPr>
      </w:pPr>
    </w:p>
    <w:p w14:paraId="65D202E0" w14:textId="77777777" w:rsidR="002E230D" w:rsidRDefault="002E230D" w:rsidP="002E230D">
      <w:pPr>
        <w:spacing w:after="0"/>
        <w:rPr>
          <w:rFonts w:ascii="Times New Roman" w:hAnsi="Times New Roman" w:cs="Times New Roman"/>
          <w:sz w:val="24"/>
          <w:szCs w:val="24"/>
          <w:lang w:val="en-US"/>
        </w:rPr>
      </w:pPr>
    </w:p>
    <w:p w14:paraId="5CFA6094" w14:textId="3C5920EF" w:rsidR="002E230D" w:rsidRDefault="002E230D" w:rsidP="002E230D">
      <w:pPr>
        <w:spacing w:after="0"/>
        <w:rPr>
          <w:rFonts w:ascii="Times New Roman" w:hAnsi="Times New Roman" w:cs="Times New Roman"/>
          <w:b/>
          <w:bCs/>
          <w:sz w:val="24"/>
          <w:szCs w:val="24"/>
          <w:lang w:val="en-US"/>
        </w:rPr>
      </w:pPr>
      <w:r w:rsidRPr="002E230D">
        <w:rPr>
          <w:rFonts w:ascii="Times New Roman" w:hAnsi="Times New Roman" w:cs="Times New Roman"/>
          <w:b/>
          <w:bCs/>
          <w:sz w:val="24"/>
          <w:szCs w:val="24"/>
          <w:lang w:val="en-US"/>
        </w:rPr>
        <w:t>C</w:t>
      </w:r>
      <w:r w:rsidR="000F3023">
        <w:rPr>
          <w:rFonts w:ascii="Times New Roman" w:hAnsi="Times New Roman" w:cs="Times New Roman"/>
          <w:b/>
          <w:bCs/>
          <w:sz w:val="24"/>
          <w:szCs w:val="24"/>
          <w:lang w:val="en-US"/>
        </w:rPr>
        <w:t>ivil Appeal</w:t>
      </w:r>
    </w:p>
    <w:p w14:paraId="4262DEA3" w14:textId="77777777" w:rsidR="002E230D" w:rsidRDefault="002E230D" w:rsidP="002E230D">
      <w:pPr>
        <w:spacing w:after="0"/>
        <w:rPr>
          <w:rFonts w:ascii="Times New Roman" w:hAnsi="Times New Roman" w:cs="Times New Roman"/>
          <w:b/>
          <w:bCs/>
          <w:sz w:val="24"/>
          <w:szCs w:val="24"/>
          <w:lang w:val="en-US"/>
        </w:rPr>
      </w:pPr>
    </w:p>
    <w:p w14:paraId="3FACE3A1" w14:textId="77777777" w:rsidR="002E230D" w:rsidRDefault="002E230D" w:rsidP="002E230D">
      <w:pPr>
        <w:spacing w:after="0"/>
        <w:rPr>
          <w:rFonts w:ascii="Times New Roman" w:hAnsi="Times New Roman" w:cs="Times New Roman"/>
          <w:b/>
          <w:bCs/>
          <w:sz w:val="24"/>
          <w:szCs w:val="24"/>
          <w:lang w:val="en-US"/>
        </w:rPr>
      </w:pPr>
    </w:p>
    <w:p w14:paraId="734A1D13" w14:textId="556688A5" w:rsidR="002E230D" w:rsidRPr="007B0907" w:rsidRDefault="000F3023" w:rsidP="002E230D">
      <w:pPr>
        <w:spacing w:after="0"/>
        <w:rPr>
          <w:rFonts w:ascii="Times New Roman" w:hAnsi="Times New Roman" w:cs="Times New Roman"/>
          <w:sz w:val="24"/>
          <w:szCs w:val="24"/>
          <w:lang w:val="en-US"/>
        </w:rPr>
      </w:pPr>
      <w:r>
        <w:rPr>
          <w:rFonts w:ascii="Times New Roman" w:hAnsi="Times New Roman" w:cs="Times New Roman"/>
          <w:i/>
          <w:iCs/>
          <w:sz w:val="24"/>
          <w:szCs w:val="24"/>
          <w:lang w:val="en-US"/>
        </w:rPr>
        <w:t>S</w:t>
      </w:r>
      <w:r w:rsidR="007B0907" w:rsidRPr="007B0907">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Bhebhe</w:t>
      </w:r>
      <w:r w:rsidR="007B0907" w:rsidRPr="007B0907">
        <w:rPr>
          <w:rFonts w:ascii="Times New Roman" w:hAnsi="Times New Roman" w:cs="Times New Roman"/>
          <w:sz w:val="24"/>
          <w:szCs w:val="24"/>
          <w:lang w:val="en-US"/>
        </w:rPr>
        <w:t xml:space="preserve">, </w:t>
      </w:r>
      <w:r w:rsidR="0028064D" w:rsidRPr="007B0907">
        <w:rPr>
          <w:rFonts w:ascii="Times New Roman" w:hAnsi="Times New Roman" w:cs="Times New Roman"/>
          <w:sz w:val="24"/>
          <w:szCs w:val="24"/>
          <w:lang w:val="en-US"/>
        </w:rPr>
        <w:t>for</w:t>
      </w:r>
      <w:r w:rsidR="007B0907" w:rsidRPr="007B0907">
        <w:rPr>
          <w:rFonts w:ascii="Times New Roman" w:hAnsi="Times New Roman" w:cs="Times New Roman"/>
          <w:sz w:val="24"/>
          <w:szCs w:val="24"/>
          <w:lang w:val="en-US"/>
        </w:rPr>
        <w:t xml:space="preserve"> </w:t>
      </w:r>
      <w:r>
        <w:rPr>
          <w:rFonts w:ascii="Times New Roman" w:hAnsi="Times New Roman" w:cs="Times New Roman"/>
          <w:sz w:val="24"/>
          <w:szCs w:val="24"/>
          <w:lang w:val="en-US"/>
        </w:rPr>
        <w:t>appellants</w:t>
      </w:r>
    </w:p>
    <w:p w14:paraId="35994BBF" w14:textId="1DFE232D" w:rsidR="007B0907" w:rsidRPr="000F3023" w:rsidRDefault="000F3023" w:rsidP="002E230D">
      <w:pPr>
        <w:spacing w:after="0"/>
        <w:rPr>
          <w:rFonts w:ascii="Times New Roman" w:hAnsi="Times New Roman" w:cs="Times New Roman"/>
          <w:sz w:val="24"/>
          <w:szCs w:val="24"/>
          <w:lang w:val="en-US"/>
        </w:rPr>
      </w:pPr>
      <w:r w:rsidRPr="000F3023">
        <w:rPr>
          <w:rFonts w:ascii="Times New Roman" w:hAnsi="Times New Roman" w:cs="Times New Roman"/>
          <w:i/>
          <w:iCs/>
          <w:sz w:val="24"/>
          <w:szCs w:val="24"/>
          <w:lang w:val="en-US"/>
        </w:rPr>
        <w:t>T</w:t>
      </w:r>
      <w:r w:rsidR="0054268F">
        <w:rPr>
          <w:rFonts w:ascii="Times New Roman" w:hAnsi="Times New Roman" w:cs="Times New Roman"/>
          <w:i/>
          <w:iCs/>
          <w:sz w:val="24"/>
          <w:szCs w:val="24"/>
          <w:lang w:val="en-US"/>
        </w:rPr>
        <w:t xml:space="preserve"> </w:t>
      </w:r>
      <w:r w:rsidRPr="000F3023">
        <w:rPr>
          <w:rFonts w:ascii="Times New Roman" w:hAnsi="Times New Roman" w:cs="Times New Roman"/>
          <w:i/>
          <w:iCs/>
          <w:sz w:val="24"/>
          <w:szCs w:val="24"/>
          <w:lang w:val="en-US"/>
        </w:rPr>
        <w:t>Tabana</w:t>
      </w:r>
      <w:r w:rsidR="007B0907" w:rsidRPr="000F3023">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for respondent</w:t>
      </w:r>
    </w:p>
    <w:p w14:paraId="6CFF1DE8" w14:textId="77777777" w:rsidR="007B0907" w:rsidRPr="000F3023" w:rsidRDefault="007B0907" w:rsidP="002E230D">
      <w:pPr>
        <w:spacing w:after="0"/>
        <w:rPr>
          <w:rFonts w:ascii="Times New Roman" w:hAnsi="Times New Roman" w:cs="Times New Roman"/>
          <w:i/>
          <w:iCs/>
          <w:sz w:val="24"/>
          <w:szCs w:val="24"/>
          <w:lang w:val="en-US"/>
        </w:rPr>
      </w:pPr>
    </w:p>
    <w:p w14:paraId="1FAD7DCD" w14:textId="77777777" w:rsidR="007B0907" w:rsidRPr="007B0907" w:rsidRDefault="007B0907" w:rsidP="002E230D">
      <w:pPr>
        <w:spacing w:after="0"/>
        <w:rPr>
          <w:rFonts w:ascii="Times New Roman" w:hAnsi="Times New Roman" w:cs="Times New Roman"/>
          <w:sz w:val="24"/>
          <w:szCs w:val="24"/>
          <w:lang w:val="en-US"/>
        </w:rPr>
      </w:pPr>
    </w:p>
    <w:p w14:paraId="170DA9A2" w14:textId="7125E246" w:rsidR="000F3023" w:rsidRDefault="007B0907" w:rsidP="000F3023">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000F3023">
        <w:rPr>
          <w:rFonts w:ascii="Times New Roman" w:hAnsi="Times New Roman" w:cs="Times New Roman"/>
          <w:b/>
          <w:bCs/>
          <w:sz w:val="24"/>
          <w:szCs w:val="24"/>
          <w:lang w:val="en-US"/>
        </w:rPr>
        <w:t>WAMAMBO</w:t>
      </w:r>
      <w:r w:rsidR="000F3023">
        <w:rPr>
          <w:rFonts w:ascii="Times New Roman" w:hAnsi="Times New Roman" w:cs="Times New Roman"/>
          <w:b/>
          <w:bCs/>
          <w:sz w:val="24"/>
          <w:szCs w:val="24"/>
          <w:lang w:val="en-US"/>
        </w:rPr>
        <w:tab/>
      </w:r>
      <w:r w:rsidR="000E0FA5">
        <w:rPr>
          <w:rFonts w:ascii="Times New Roman" w:hAnsi="Times New Roman" w:cs="Times New Roman"/>
          <w:b/>
          <w:bCs/>
          <w:sz w:val="24"/>
          <w:szCs w:val="24"/>
          <w:lang w:val="en-US"/>
        </w:rPr>
        <w:t xml:space="preserve"> J:</w:t>
      </w:r>
      <w:r w:rsidR="000F3023">
        <w:rPr>
          <w:rFonts w:ascii="Times New Roman" w:hAnsi="Times New Roman" w:cs="Times New Roman"/>
          <w:b/>
          <w:bCs/>
          <w:sz w:val="24"/>
          <w:szCs w:val="24"/>
          <w:lang w:val="en-US"/>
        </w:rPr>
        <w:t xml:space="preserve">    </w:t>
      </w:r>
      <w:r w:rsidR="000F3023">
        <w:rPr>
          <w:rFonts w:ascii="Times New Roman" w:hAnsi="Times New Roman" w:cs="Times New Roman"/>
          <w:sz w:val="24"/>
          <w:szCs w:val="24"/>
          <w:lang w:val="en-US"/>
        </w:rPr>
        <w:t>This is a</w:t>
      </w:r>
      <w:r w:rsidR="0054268F">
        <w:rPr>
          <w:rFonts w:ascii="Times New Roman" w:hAnsi="Times New Roman" w:cs="Times New Roman"/>
          <w:sz w:val="24"/>
          <w:szCs w:val="24"/>
          <w:lang w:val="en-US"/>
        </w:rPr>
        <w:t>n</w:t>
      </w:r>
      <w:r w:rsidR="000F3023">
        <w:rPr>
          <w:rFonts w:ascii="Times New Roman" w:hAnsi="Times New Roman" w:cs="Times New Roman"/>
          <w:sz w:val="24"/>
          <w:szCs w:val="24"/>
          <w:lang w:val="en-US"/>
        </w:rPr>
        <w:t xml:space="preserve"> appeal against the judgment of the Magistrates Court sitting at Beitbridge Magistrates Court.</w:t>
      </w:r>
    </w:p>
    <w:p w14:paraId="6DF3549E" w14:textId="3CC5DD69" w:rsidR="000F3023" w:rsidRDefault="000F3023" w:rsidP="000F302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Before the Magistrate was an application for contempt of court pursuant to section 71(3) of the Magistrates Court Act </w:t>
      </w:r>
      <w:r w:rsidRPr="0054268F">
        <w:rPr>
          <w:rFonts w:ascii="Times New Roman" w:hAnsi="Times New Roman" w:cs="Times New Roman"/>
          <w:i/>
          <w:iCs/>
          <w:sz w:val="24"/>
          <w:szCs w:val="24"/>
          <w:lang w:val="en-US"/>
        </w:rPr>
        <w:t>[Chapter</w:t>
      </w:r>
      <w:r w:rsidR="00F76A27">
        <w:rPr>
          <w:rFonts w:ascii="Times New Roman" w:hAnsi="Times New Roman" w:cs="Times New Roman"/>
          <w:i/>
          <w:iCs/>
          <w:sz w:val="24"/>
          <w:szCs w:val="24"/>
          <w:lang w:val="en-US"/>
        </w:rPr>
        <w:t xml:space="preserve"> </w:t>
      </w:r>
      <w:r w:rsidRPr="0054268F">
        <w:rPr>
          <w:rFonts w:ascii="Times New Roman" w:hAnsi="Times New Roman" w:cs="Times New Roman"/>
          <w:i/>
          <w:iCs/>
          <w:sz w:val="24"/>
          <w:szCs w:val="24"/>
          <w:lang w:val="en-US"/>
        </w:rPr>
        <w:t>7:10</w:t>
      </w:r>
      <w:r>
        <w:rPr>
          <w:rFonts w:ascii="Times New Roman" w:hAnsi="Times New Roman" w:cs="Times New Roman"/>
          <w:sz w:val="24"/>
          <w:szCs w:val="24"/>
          <w:lang w:val="en-US"/>
        </w:rPr>
        <w:t>]. The respondent herein whom l shall refer to as Baureni in relation to proceedings before the Magistrate was the applicant in the Magistrates Court. The appellants herein were the respondents in the Magistrate Court.</w:t>
      </w:r>
    </w:p>
    <w:p w14:paraId="33BD1816" w14:textId="67EAC732" w:rsidR="000F3023" w:rsidRDefault="000F3023" w:rsidP="000F302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Baureni was on 17 January 2021 arrested by the police along the Beitbridge Bulawayo highway</w:t>
      </w:r>
      <w:r w:rsidR="00117A40">
        <w:rPr>
          <w:rFonts w:ascii="Times New Roman" w:hAnsi="Times New Roman" w:cs="Times New Roman"/>
          <w:sz w:val="24"/>
          <w:szCs w:val="24"/>
          <w:lang w:val="en-US"/>
        </w:rPr>
        <w:t>. He was driving a Scania truck registration no AFG 0697. He was taken to Beitbridge Border Post where the truck and its contents were seized by ZIMRA officials.</w:t>
      </w:r>
    </w:p>
    <w:p w14:paraId="609077AF" w14:textId="3998406D" w:rsidR="00117A40" w:rsidRDefault="00117A40" w:rsidP="000F302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Baureni was prosecuted at Beitbridge Magistrates Court for contravening section 182 of the Customs and Excise Act [</w:t>
      </w:r>
      <w:r w:rsidRPr="0054268F">
        <w:rPr>
          <w:rFonts w:ascii="Times New Roman" w:hAnsi="Times New Roman" w:cs="Times New Roman"/>
          <w:i/>
          <w:iCs/>
          <w:sz w:val="24"/>
          <w:szCs w:val="24"/>
          <w:lang w:val="en-US"/>
        </w:rPr>
        <w:t>Chapter</w:t>
      </w:r>
      <w:r w:rsidR="0054268F" w:rsidRPr="0054268F">
        <w:rPr>
          <w:rFonts w:ascii="Times New Roman" w:hAnsi="Times New Roman" w:cs="Times New Roman"/>
          <w:i/>
          <w:iCs/>
          <w:sz w:val="24"/>
          <w:szCs w:val="24"/>
          <w:lang w:val="en-US"/>
        </w:rPr>
        <w:t xml:space="preserve"> </w:t>
      </w:r>
      <w:r w:rsidRPr="0054268F">
        <w:rPr>
          <w:rFonts w:ascii="Times New Roman" w:hAnsi="Times New Roman" w:cs="Times New Roman"/>
          <w:i/>
          <w:iCs/>
          <w:sz w:val="24"/>
          <w:szCs w:val="24"/>
          <w:lang w:val="en-US"/>
        </w:rPr>
        <w:t>23:02</w:t>
      </w:r>
      <w:r>
        <w:rPr>
          <w:rFonts w:ascii="Times New Roman" w:hAnsi="Times New Roman" w:cs="Times New Roman"/>
          <w:sz w:val="24"/>
          <w:szCs w:val="24"/>
          <w:lang w:val="en-US"/>
        </w:rPr>
        <w:t>]. On 8 October 2021 he was found not guilty and acquitted of the charge as mentioned above.</w:t>
      </w:r>
    </w:p>
    <w:p w14:paraId="3D353F2B" w14:textId="21725BBE" w:rsidR="00117A40" w:rsidRDefault="00117A40" w:rsidP="000F302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order of the trial court appears at page 25 in the form of an extract from the Criminal Record Book of the Magistrates Court.</w:t>
      </w:r>
    </w:p>
    <w:p w14:paraId="2C477BA5" w14:textId="2CE5EF4E" w:rsidR="00117A40" w:rsidRDefault="00117A40" w:rsidP="000F302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w:t>
      </w:r>
      <w:r w:rsidR="00D13DE5">
        <w:rPr>
          <w:rFonts w:ascii="Times New Roman" w:hAnsi="Times New Roman" w:cs="Times New Roman"/>
          <w:sz w:val="24"/>
          <w:szCs w:val="24"/>
          <w:lang w:val="en-US"/>
        </w:rPr>
        <w:t>verdict</w:t>
      </w:r>
      <w:r>
        <w:rPr>
          <w:rFonts w:ascii="Times New Roman" w:hAnsi="Times New Roman" w:cs="Times New Roman"/>
          <w:sz w:val="24"/>
          <w:szCs w:val="24"/>
          <w:lang w:val="en-US"/>
        </w:rPr>
        <w:t xml:space="preserve"> is therein recorded as follows: -</w:t>
      </w:r>
    </w:p>
    <w:p w14:paraId="19ACCFC1" w14:textId="15AACF5F" w:rsidR="007648A0" w:rsidRPr="0054268F" w:rsidRDefault="00117A40" w:rsidP="0054268F">
      <w:pPr>
        <w:spacing w:before="240" w:line="360" w:lineRule="auto"/>
        <w:jc w:val="both"/>
        <w:rPr>
          <w:rFonts w:ascii="Times New Roman" w:hAnsi="Times New Roman" w:cs="Times New Roman"/>
          <w:lang w:val="en-US"/>
        </w:rPr>
      </w:pPr>
      <w:r>
        <w:rPr>
          <w:rFonts w:ascii="Times New Roman" w:hAnsi="Times New Roman" w:cs="Times New Roman"/>
          <w:color w:val="FF0000"/>
          <w:sz w:val="24"/>
          <w:szCs w:val="24"/>
          <w:lang w:val="en-US"/>
        </w:rPr>
        <w:tab/>
      </w:r>
      <w:r w:rsidRPr="0054268F">
        <w:rPr>
          <w:rFonts w:ascii="Times New Roman" w:hAnsi="Times New Roman" w:cs="Times New Roman"/>
          <w:lang w:val="en-US"/>
        </w:rPr>
        <w:t>“Discharge</w:t>
      </w:r>
      <w:r w:rsidR="00D13DE5">
        <w:rPr>
          <w:rFonts w:ascii="Times New Roman" w:hAnsi="Times New Roman" w:cs="Times New Roman"/>
          <w:lang w:val="en-US"/>
        </w:rPr>
        <w:t>d</w:t>
      </w:r>
      <w:r w:rsidRPr="0054268F">
        <w:rPr>
          <w:rFonts w:ascii="Times New Roman" w:hAnsi="Times New Roman" w:cs="Times New Roman"/>
          <w:lang w:val="en-US"/>
        </w:rPr>
        <w:t xml:space="preserve"> at the close of the State case. Not guilty and acquitted. The truck and goods released back to the person from which it was seized</w:t>
      </w:r>
      <w:r w:rsidR="0054268F">
        <w:rPr>
          <w:rFonts w:ascii="Times New Roman" w:hAnsi="Times New Roman" w:cs="Times New Roman"/>
          <w:lang w:val="en-US"/>
        </w:rPr>
        <w:t>.</w:t>
      </w:r>
      <w:r w:rsidRPr="0054268F">
        <w:rPr>
          <w:rFonts w:ascii="Times New Roman" w:hAnsi="Times New Roman" w:cs="Times New Roman"/>
          <w:lang w:val="en-US"/>
        </w:rPr>
        <w:t>”</w:t>
      </w:r>
    </w:p>
    <w:p w14:paraId="3908D354" w14:textId="0B49FA23" w:rsidR="00117A40" w:rsidRDefault="00117A40" w:rsidP="000F302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Baureni approached first respondent seeking the release of the truck and its contents </w:t>
      </w:r>
      <w:r w:rsidR="00D13DE5">
        <w:rPr>
          <w:rFonts w:ascii="Times New Roman" w:hAnsi="Times New Roman" w:cs="Times New Roman"/>
          <w:sz w:val="24"/>
          <w:szCs w:val="24"/>
          <w:lang w:val="en-US"/>
        </w:rPr>
        <w:t xml:space="preserve">in </w:t>
      </w:r>
      <w:r>
        <w:rPr>
          <w:rFonts w:ascii="Times New Roman" w:hAnsi="Times New Roman" w:cs="Times New Roman"/>
          <w:sz w:val="24"/>
          <w:szCs w:val="24"/>
          <w:lang w:val="en-US"/>
        </w:rPr>
        <w:t>accord</w:t>
      </w:r>
      <w:r w:rsidR="00D13DE5">
        <w:rPr>
          <w:rFonts w:ascii="Times New Roman" w:hAnsi="Times New Roman" w:cs="Times New Roman"/>
          <w:sz w:val="24"/>
          <w:szCs w:val="24"/>
          <w:lang w:val="en-US"/>
        </w:rPr>
        <w:t>ance</w:t>
      </w:r>
      <w:r>
        <w:rPr>
          <w:rFonts w:ascii="Times New Roman" w:hAnsi="Times New Roman" w:cs="Times New Roman"/>
          <w:sz w:val="24"/>
          <w:szCs w:val="24"/>
          <w:lang w:val="en-US"/>
        </w:rPr>
        <w:t xml:space="preserve"> </w:t>
      </w:r>
      <w:r w:rsidR="00D13DE5">
        <w:rPr>
          <w:rFonts w:ascii="Times New Roman" w:hAnsi="Times New Roman" w:cs="Times New Roman"/>
          <w:sz w:val="24"/>
          <w:szCs w:val="24"/>
          <w:lang w:val="en-US"/>
        </w:rPr>
        <w:t>with</w:t>
      </w:r>
      <w:r>
        <w:rPr>
          <w:rFonts w:ascii="Times New Roman" w:hAnsi="Times New Roman" w:cs="Times New Roman"/>
          <w:sz w:val="24"/>
          <w:szCs w:val="24"/>
          <w:lang w:val="en-US"/>
        </w:rPr>
        <w:t xml:space="preserve"> the court order. First respondent informed him that the Magistrates Court has no jurisdiction to order the release of the seized motor vehicle and its contents.</w:t>
      </w:r>
    </w:p>
    <w:p w14:paraId="4DBC8EE7" w14:textId="7541C5EF" w:rsidR="00117A40" w:rsidRDefault="00117A40" w:rsidP="005C1F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Baureni’s legal practitioners wrote to the Commissioner General requesting compliance with the court order to no avail. Against the above background Baureni sought an order declaring appellants herein guilty of contempt of court for willful disregard of the court order and a refusal to comply with it.</w:t>
      </w:r>
    </w:p>
    <w:p w14:paraId="44946444" w14:textId="6DF22686" w:rsidR="00117A40" w:rsidRDefault="00117A40" w:rsidP="005C1F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court </w:t>
      </w:r>
      <w:r w:rsidRPr="005C1F34">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found for Baureni and made an order in the following terms: -</w:t>
      </w:r>
    </w:p>
    <w:p w14:paraId="4D5C8345" w14:textId="2FF4E1CB" w:rsidR="00117A40" w:rsidRPr="0054268F" w:rsidRDefault="00117A40" w:rsidP="000F3023">
      <w:pPr>
        <w:spacing w:after="0" w:line="360" w:lineRule="auto"/>
        <w:jc w:val="both"/>
        <w:rPr>
          <w:rFonts w:ascii="Times New Roman" w:hAnsi="Times New Roman" w:cs="Times New Roman"/>
          <w:lang w:val="en-US"/>
        </w:rPr>
      </w:pPr>
      <w:r>
        <w:rPr>
          <w:rFonts w:ascii="Times New Roman" w:hAnsi="Times New Roman" w:cs="Times New Roman"/>
          <w:sz w:val="24"/>
          <w:szCs w:val="24"/>
          <w:lang w:val="en-US"/>
        </w:rPr>
        <w:tab/>
      </w:r>
      <w:r w:rsidRPr="0054268F">
        <w:rPr>
          <w:rFonts w:ascii="Times New Roman" w:hAnsi="Times New Roman" w:cs="Times New Roman"/>
          <w:lang w:val="en-US"/>
        </w:rPr>
        <w:t xml:space="preserve">“1. An application for contempt of court be and </w:t>
      </w:r>
      <w:r w:rsidR="00013D64">
        <w:rPr>
          <w:rFonts w:ascii="Times New Roman" w:hAnsi="Times New Roman" w:cs="Times New Roman"/>
          <w:lang w:val="en-US"/>
        </w:rPr>
        <w:t>is</w:t>
      </w:r>
      <w:r w:rsidRPr="0054268F">
        <w:rPr>
          <w:rFonts w:ascii="Times New Roman" w:hAnsi="Times New Roman" w:cs="Times New Roman"/>
          <w:lang w:val="en-US"/>
        </w:rPr>
        <w:t xml:space="preserve"> hereby granted</w:t>
      </w:r>
      <w:r w:rsidR="006C0068" w:rsidRPr="0054268F">
        <w:rPr>
          <w:rFonts w:ascii="Times New Roman" w:hAnsi="Times New Roman" w:cs="Times New Roman"/>
          <w:lang w:val="en-US"/>
        </w:rPr>
        <w:t xml:space="preserve">, the respondents are </w:t>
      </w:r>
      <w:r w:rsidR="006C0068" w:rsidRPr="0054268F">
        <w:rPr>
          <w:rFonts w:ascii="Times New Roman" w:hAnsi="Times New Roman" w:cs="Times New Roman"/>
          <w:lang w:val="en-US"/>
        </w:rPr>
        <w:tab/>
        <w:t xml:space="preserve">      </w:t>
      </w:r>
      <w:r w:rsidR="0054268F">
        <w:rPr>
          <w:rFonts w:ascii="Times New Roman" w:hAnsi="Times New Roman" w:cs="Times New Roman"/>
          <w:lang w:val="en-US"/>
        </w:rPr>
        <w:tab/>
        <w:t xml:space="preserve">      </w:t>
      </w:r>
      <w:r w:rsidR="006C0068" w:rsidRPr="0054268F">
        <w:rPr>
          <w:rFonts w:ascii="Times New Roman" w:hAnsi="Times New Roman" w:cs="Times New Roman"/>
          <w:lang w:val="en-US"/>
        </w:rPr>
        <w:t>hereby declared to be in contempt of court</w:t>
      </w:r>
      <w:r w:rsidR="00013D64">
        <w:rPr>
          <w:rFonts w:ascii="Times New Roman" w:hAnsi="Times New Roman" w:cs="Times New Roman"/>
          <w:lang w:val="en-US"/>
        </w:rPr>
        <w:t xml:space="preserve"> </w:t>
      </w:r>
      <w:r w:rsidR="006C0068" w:rsidRPr="0054268F">
        <w:rPr>
          <w:rFonts w:ascii="Times New Roman" w:hAnsi="Times New Roman" w:cs="Times New Roman"/>
          <w:lang w:val="en-US"/>
        </w:rPr>
        <w:t xml:space="preserve">order granted under case number </w:t>
      </w:r>
      <w:r w:rsidR="0054268F">
        <w:rPr>
          <w:rFonts w:ascii="Times New Roman" w:hAnsi="Times New Roman" w:cs="Times New Roman"/>
          <w:lang w:val="en-US"/>
        </w:rPr>
        <w:t xml:space="preserve">                      </w:t>
      </w:r>
      <w:r w:rsidR="0054268F">
        <w:rPr>
          <w:rFonts w:ascii="Times New Roman" w:hAnsi="Times New Roman" w:cs="Times New Roman"/>
          <w:lang w:val="en-US"/>
        </w:rPr>
        <w:tab/>
        <w:t xml:space="preserve">      </w:t>
      </w:r>
      <w:r w:rsidR="006C0068" w:rsidRPr="0054268F">
        <w:rPr>
          <w:rFonts w:ascii="Times New Roman" w:hAnsi="Times New Roman" w:cs="Times New Roman"/>
          <w:lang w:val="en-US"/>
        </w:rPr>
        <w:t>BTB</w:t>
      </w:r>
      <w:r w:rsidR="0054268F">
        <w:rPr>
          <w:rFonts w:ascii="Times New Roman" w:hAnsi="Times New Roman" w:cs="Times New Roman"/>
          <w:lang w:val="en-US"/>
        </w:rPr>
        <w:t xml:space="preserve"> </w:t>
      </w:r>
      <w:r w:rsidR="006C0068" w:rsidRPr="0054268F">
        <w:rPr>
          <w:rFonts w:ascii="Times New Roman" w:hAnsi="Times New Roman" w:cs="Times New Roman"/>
          <w:lang w:val="en-US"/>
        </w:rPr>
        <w:t>158/21 dated 8 October 2021.</w:t>
      </w:r>
    </w:p>
    <w:p w14:paraId="07998656" w14:textId="48BFEC94" w:rsidR="006C0068" w:rsidRPr="0054268F" w:rsidRDefault="006C0068" w:rsidP="000F3023">
      <w:pPr>
        <w:spacing w:after="0" w:line="360" w:lineRule="auto"/>
        <w:jc w:val="both"/>
        <w:rPr>
          <w:rFonts w:ascii="Times New Roman" w:hAnsi="Times New Roman" w:cs="Times New Roman"/>
          <w:lang w:val="en-US"/>
        </w:rPr>
      </w:pPr>
      <w:r w:rsidRPr="0054268F">
        <w:rPr>
          <w:rFonts w:ascii="Times New Roman" w:hAnsi="Times New Roman" w:cs="Times New Roman"/>
          <w:lang w:val="en-US"/>
        </w:rPr>
        <w:tab/>
        <w:t xml:space="preserve"> 2. The 1</w:t>
      </w:r>
      <w:r w:rsidRPr="0054268F">
        <w:rPr>
          <w:rFonts w:ascii="Times New Roman" w:hAnsi="Times New Roman" w:cs="Times New Roman"/>
          <w:vertAlign w:val="superscript"/>
          <w:lang w:val="en-US"/>
        </w:rPr>
        <w:t>st</w:t>
      </w:r>
      <w:r w:rsidRPr="0054268F">
        <w:rPr>
          <w:rFonts w:ascii="Times New Roman" w:hAnsi="Times New Roman" w:cs="Times New Roman"/>
          <w:lang w:val="en-US"/>
        </w:rPr>
        <w:t xml:space="preserve"> respondent is sentenced to 60 days imprisonment until full compliance with </w:t>
      </w:r>
      <w:r w:rsidRPr="0054268F">
        <w:rPr>
          <w:rFonts w:ascii="Times New Roman" w:hAnsi="Times New Roman" w:cs="Times New Roman"/>
          <w:lang w:val="en-US"/>
        </w:rPr>
        <w:tab/>
        <w:t xml:space="preserve">     </w:t>
      </w:r>
      <w:r w:rsidR="0054268F">
        <w:rPr>
          <w:rFonts w:ascii="Times New Roman" w:hAnsi="Times New Roman" w:cs="Times New Roman"/>
          <w:lang w:val="en-US"/>
        </w:rPr>
        <w:tab/>
        <w:t xml:space="preserve">     </w:t>
      </w:r>
      <w:r w:rsidRPr="0054268F">
        <w:rPr>
          <w:rFonts w:ascii="Times New Roman" w:hAnsi="Times New Roman" w:cs="Times New Roman"/>
          <w:lang w:val="en-US"/>
        </w:rPr>
        <w:t xml:space="preserve">the order of the court under case number BTB 158/21 dated 8 October 2021 provided </w:t>
      </w:r>
      <w:r w:rsidRPr="0054268F">
        <w:rPr>
          <w:rFonts w:ascii="Times New Roman" w:hAnsi="Times New Roman" w:cs="Times New Roman"/>
          <w:lang w:val="en-US"/>
        </w:rPr>
        <w:tab/>
        <w:t xml:space="preserve">     </w:t>
      </w:r>
      <w:r w:rsidR="0054268F">
        <w:rPr>
          <w:rFonts w:ascii="Times New Roman" w:hAnsi="Times New Roman" w:cs="Times New Roman"/>
          <w:lang w:val="en-US"/>
        </w:rPr>
        <w:t xml:space="preserve">  </w:t>
      </w:r>
      <w:r w:rsidR="0054268F">
        <w:rPr>
          <w:rFonts w:ascii="Times New Roman" w:hAnsi="Times New Roman" w:cs="Times New Roman"/>
          <w:lang w:val="en-US"/>
        </w:rPr>
        <w:tab/>
        <w:t xml:space="preserve">     </w:t>
      </w:r>
      <w:r w:rsidRPr="0054268F">
        <w:rPr>
          <w:rFonts w:ascii="Times New Roman" w:hAnsi="Times New Roman" w:cs="Times New Roman"/>
          <w:lang w:val="en-US"/>
        </w:rPr>
        <w:t xml:space="preserve">the term of imprisonment shall be wholly suspended on condition of respondents </w:t>
      </w:r>
      <w:r w:rsidRPr="0054268F">
        <w:rPr>
          <w:rFonts w:ascii="Times New Roman" w:hAnsi="Times New Roman" w:cs="Times New Roman"/>
          <w:lang w:val="en-US"/>
        </w:rPr>
        <w:tab/>
        <w:t xml:space="preserve">     </w:t>
      </w:r>
      <w:r w:rsidR="0054268F">
        <w:rPr>
          <w:rFonts w:ascii="Times New Roman" w:hAnsi="Times New Roman" w:cs="Times New Roman"/>
          <w:lang w:val="en-US"/>
        </w:rPr>
        <w:tab/>
        <w:t xml:space="preserve">     </w:t>
      </w:r>
      <w:r w:rsidRPr="0054268F">
        <w:rPr>
          <w:rFonts w:ascii="Times New Roman" w:hAnsi="Times New Roman" w:cs="Times New Roman"/>
          <w:lang w:val="en-US"/>
        </w:rPr>
        <w:t xml:space="preserve">fully comply with the order of the court granted 8 October 2021 under case number             </w:t>
      </w:r>
      <w:r w:rsidRPr="0054268F">
        <w:rPr>
          <w:rFonts w:ascii="Times New Roman" w:hAnsi="Times New Roman" w:cs="Times New Roman"/>
          <w:lang w:val="en-US"/>
        </w:rPr>
        <w:tab/>
        <w:t xml:space="preserve">     BTB 158/21.</w:t>
      </w:r>
    </w:p>
    <w:p w14:paraId="2C715524" w14:textId="76D88B45" w:rsidR="006C0068" w:rsidRPr="0054268F" w:rsidRDefault="006C0068" w:rsidP="000F3023">
      <w:pPr>
        <w:spacing w:after="0" w:line="360" w:lineRule="auto"/>
        <w:jc w:val="both"/>
        <w:rPr>
          <w:rFonts w:ascii="Times New Roman" w:hAnsi="Times New Roman" w:cs="Times New Roman"/>
          <w:lang w:val="en-US"/>
        </w:rPr>
      </w:pPr>
      <w:r w:rsidRPr="0054268F">
        <w:rPr>
          <w:rFonts w:ascii="Times New Roman" w:hAnsi="Times New Roman" w:cs="Times New Roman"/>
          <w:lang w:val="en-US"/>
        </w:rPr>
        <w:tab/>
        <w:t xml:space="preserve">3.  That the order constitutes and serve as a warrant for the arrest and detention of the </w:t>
      </w:r>
      <w:r w:rsidRPr="0054268F">
        <w:rPr>
          <w:rFonts w:ascii="Times New Roman" w:hAnsi="Times New Roman" w:cs="Times New Roman"/>
          <w:lang w:val="en-US"/>
        </w:rPr>
        <w:tab/>
        <w:t xml:space="preserve">     </w:t>
      </w:r>
      <w:r w:rsidR="0054268F">
        <w:rPr>
          <w:rFonts w:ascii="Times New Roman" w:hAnsi="Times New Roman" w:cs="Times New Roman"/>
          <w:lang w:val="en-US"/>
        </w:rPr>
        <w:tab/>
        <w:t xml:space="preserve">     </w:t>
      </w:r>
      <w:r w:rsidRPr="0054268F">
        <w:rPr>
          <w:rFonts w:ascii="Times New Roman" w:hAnsi="Times New Roman" w:cs="Times New Roman"/>
          <w:lang w:val="en-US"/>
        </w:rPr>
        <w:t>1</w:t>
      </w:r>
      <w:r w:rsidRPr="0054268F">
        <w:rPr>
          <w:rFonts w:ascii="Times New Roman" w:hAnsi="Times New Roman" w:cs="Times New Roman"/>
          <w:vertAlign w:val="superscript"/>
          <w:lang w:val="en-US"/>
        </w:rPr>
        <w:t>st</w:t>
      </w:r>
      <w:r w:rsidRPr="0054268F">
        <w:rPr>
          <w:rFonts w:ascii="Times New Roman" w:hAnsi="Times New Roman" w:cs="Times New Roman"/>
          <w:lang w:val="en-US"/>
        </w:rPr>
        <w:t xml:space="preserve"> and 2</w:t>
      </w:r>
      <w:r w:rsidRPr="0054268F">
        <w:rPr>
          <w:rFonts w:ascii="Times New Roman" w:hAnsi="Times New Roman" w:cs="Times New Roman"/>
          <w:vertAlign w:val="superscript"/>
          <w:lang w:val="en-US"/>
        </w:rPr>
        <w:t>nd</w:t>
      </w:r>
      <w:r w:rsidRPr="0054268F">
        <w:rPr>
          <w:rFonts w:ascii="Times New Roman" w:hAnsi="Times New Roman" w:cs="Times New Roman"/>
          <w:lang w:val="en-US"/>
        </w:rPr>
        <w:t xml:space="preserve"> respondents.</w:t>
      </w:r>
    </w:p>
    <w:p w14:paraId="7A969631" w14:textId="61A4A75B" w:rsidR="006C0068" w:rsidRPr="0054268F" w:rsidRDefault="006C0068" w:rsidP="005C1F34">
      <w:pPr>
        <w:spacing w:line="360" w:lineRule="auto"/>
        <w:jc w:val="both"/>
        <w:rPr>
          <w:rFonts w:ascii="Times New Roman" w:hAnsi="Times New Roman" w:cs="Times New Roman"/>
          <w:lang w:val="en-US"/>
        </w:rPr>
      </w:pPr>
      <w:r w:rsidRPr="0054268F">
        <w:rPr>
          <w:rFonts w:ascii="Times New Roman" w:hAnsi="Times New Roman" w:cs="Times New Roman"/>
          <w:lang w:val="en-US"/>
        </w:rPr>
        <w:tab/>
        <w:t>4.  The respondent to pay costs o</w:t>
      </w:r>
      <w:r w:rsidR="00013D64">
        <w:rPr>
          <w:rFonts w:ascii="Times New Roman" w:hAnsi="Times New Roman" w:cs="Times New Roman"/>
          <w:lang w:val="en-US"/>
        </w:rPr>
        <w:t>f suit.</w:t>
      </w:r>
    </w:p>
    <w:p w14:paraId="3AB90F45" w14:textId="164D2832" w:rsidR="006C0068" w:rsidRDefault="006C0068" w:rsidP="005C1F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Unhappy about the above order the appellants filed a notice of appeal containing five grounds </w:t>
      </w:r>
      <w:r w:rsidR="00013D64">
        <w:rPr>
          <w:rFonts w:ascii="Times New Roman" w:hAnsi="Times New Roman" w:cs="Times New Roman"/>
          <w:sz w:val="24"/>
          <w:szCs w:val="24"/>
          <w:lang w:val="en-US"/>
        </w:rPr>
        <w:t xml:space="preserve">of appeal </w:t>
      </w:r>
      <w:r>
        <w:rPr>
          <w:rFonts w:ascii="Times New Roman" w:hAnsi="Times New Roman" w:cs="Times New Roman"/>
          <w:sz w:val="24"/>
          <w:szCs w:val="24"/>
          <w:lang w:val="en-US"/>
        </w:rPr>
        <w:t xml:space="preserve">which grounds are couched as </w:t>
      </w:r>
      <w:r w:rsidR="0029427D">
        <w:rPr>
          <w:rFonts w:ascii="Times New Roman" w:hAnsi="Times New Roman" w:cs="Times New Roman"/>
          <w:sz w:val="24"/>
          <w:szCs w:val="24"/>
          <w:lang w:val="en-US"/>
        </w:rPr>
        <w:t>follows: -</w:t>
      </w:r>
    </w:p>
    <w:p w14:paraId="264ECE35" w14:textId="0A07D1E5" w:rsidR="0029427D" w:rsidRPr="0054268F" w:rsidRDefault="0029427D" w:rsidP="0029427D">
      <w:pPr>
        <w:pStyle w:val="ListParagraph"/>
        <w:numPr>
          <w:ilvl w:val="0"/>
          <w:numId w:val="3"/>
        </w:numPr>
        <w:spacing w:after="0" w:line="360" w:lineRule="auto"/>
        <w:jc w:val="both"/>
        <w:rPr>
          <w:rFonts w:ascii="Times New Roman" w:hAnsi="Times New Roman" w:cs="Times New Roman"/>
          <w:lang w:val="en-US"/>
        </w:rPr>
      </w:pPr>
      <w:r w:rsidRPr="0054268F">
        <w:rPr>
          <w:rFonts w:ascii="Times New Roman" w:hAnsi="Times New Roman" w:cs="Times New Roman"/>
          <w:lang w:val="en-US"/>
        </w:rPr>
        <w:t xml:space="preserve">The learned Magistrate in the court </w:t>
      </w:r>
      <w:r w:rsidRPr="005C1F34">
        <w:rPr>
          <w:rFonts w:ascii="Times New Roman" w:hAnsi="Times New Roman" w:cs="Times New Roman"/>
          <w:i/>
          <w:iCs/>
          <w:lang w:val="en-US"/>
        </w:rPr>
        <w:t>a quo</w:t>
      </w:r>
      <w:r w:rsidRPr="0054268F">
        <w:rPr>
          <w:rFonts w:ascii="Times New Roman" w:hAnsi="Times New Roman" w:cs="Times New Roman"/>
          <w:lang w:val="en-US"/>
        </w:rPr>
        <w:t xml:space="preserve"> erred by ruling that the 1</w:t>
      </w:r>
      <w:r w:rsidRPr="0054268F">
        <w:rPr>
          <w:rFonts w:ascii="Times New Roman" w:hAnsi="Times New Roman" w:cs="Times New Roman"/>
          <w:vertAlign w:val="superscript"/>
          <w:lang w:val="en-US"/>
        </w:rPr>
        <w:t>st</w:t>
      </w:r>
      <w:r w:rsidRPr="0054268F">
        <w:rPr>
          <w:rFonts w:ascii="Times New Roman" w:hAnsi="Times New Roman" w:cs="Times New Roman"/>
          <w:lang w:val="en-US"/>
        </w:rPr>
        <w:t xml:space="preserve"> and 2nd appellant were in contempt of court proceedings for failing to comply with an order from the criminal court</w:t>
      </w:r>
      <w:r w:rsidR="00582F1A" w:rsidRPr="0054268F">
        <w:rPr>
          <w:rFonts w:ascii="Times New Roman" w:hAnsi="Times New Roman" w:cs="Times New Roman"/>
          <w:lang w:val="en-US"/>
        </w:rPr>
        <w:t xml:space="preserve"> when the court order was issued against the State and not the appellants.</w:t>
      </w:r>
    </w:p>
    <w:p w14:paraId="5CBD6F2A" w14:textId="0D7DCD91" w:rsidR="00582F1A" w:rsidRPr="0054268F" w:rsidRDefault="00582F1A" w:rsidP="0029427D">
      <w:pPr>
        <w:pStyle w:val="ListParagraph"/>
        <w:numPr>
          <w:ilvl w:val="0"/>
          <w:numId w:val="3"/>
        </w:numPr>
        <w:spacing w:after="0" w:line="360" w:lineRule="auto"/>
        <w:jc w:val="both"/>
        <w:rPr>
          <w:rFonts w:ascii="Times New Roman" w:hAnsi="Times New Roman" w:cs="Times New Roman"/>
          <w:lang w:val="en-US"/>
        </w:rPr>
      </w:pPr>
      <w:r w:rsidRPr="0054268F">
        <w:rPr>
          <w:rFonts w:ascii="Times New Roman" w:hAnsi="Times New Roman" w:cs="Times New Roman"/>
          <w:lang w:val="en-US"/>
        </w:rPr>
        <w:t xml:space="preserve">The learned Magistrate in the court </w:t>
      </w:r>
      <w:r w:rsidRPr="005C1F34">
        <w:rPr>
          <w:rFonts w:ascii="Times New Roman" w:hAnsi="Times New Roman" w:cs="Times New Roman"/>
          <w:i/>
          <w:iCs/>
          <w:lang w:val="en-US"/>
        </w:rPr>
        <w:t>a quo</w:t>
      </w:r>
      <w:r w:rsidRPr="0054268F">
        <w:rPr>
          <w:rFonts w:ascii="Times New Roman" w:hAnsi="Times New Roman" w:cs="Times New Roman"/>
          <w:lang w:val="en-US"/>
        </w:rPr>
        <w:t xml:space="preserve"> erred in facts and law by ruling that the criminal court had jurisdiction to order the release of the vehicle belonging to the respondent yet section 193(9) Customs and Excise Act [</w:t>
      </w:r>
      <w:r w:rsidRPr="0054268F">
        <w:rPr>
          <w:rFonts w:ascii="Times New Roman" w:hAnsi="Times New Roman" w:cs="Times New Roman"/>
          <w:i/>
          <w:iCs/>
          <w:lang w:val="en-US"/>
        </w:rPr>
        <w:t>Chapter 23:02</w:t>
      </w:r>
      <w:r w:rsidRPr="0054268F">
        <w:rPr>
          <w:rFonts w:ascii="Times New Roman" w:hAnsi="Times New Roman" w:cs="Times New Roman"/>
          <w:lang w:val="en-US"/>
        </w:rPr>
        <w:t>] only applies when a person is found guilty of committing an offense by a criminal court when in actual fact the same section applies regardless of wh</w:t>
      </w:r>
      <w:r w:rsidR="00013D64">
        <w:rPr>
          <w:rFonts w:ascii="Times New Roman" w:hAnsi="Times New Roman" w:cs="Times New Roman"/>
          <w:lang w:val="en-US"/>
        </w:rPr>
        <w:t>ether</w:t>
      </w:r>
      <w:r w:rsidRPr="0054268F">
        <w:rPr>
          <w:rFonts w:ascii="Times New Roman" w:hAnsi="Times New Roman" w:cs="Times New Roman"/>
          <w:lang w:val="en-US"/>
        </w:rPr>
        <w:t xml:space="preserve"> a person is found guilty or not.</w:t>
      </w:r>
    </w:p>
    <w:p w14:paraId="3FC839EE" w14:textId="65EC5C7D" w:rsidR="00582F1A" w:rsidRPr="0054268F" w:rsidRDefault="00201E35" w:rsidP="0029427D">
      <w:pPr>
        <w:pStyle w:val="ListParagraph"/>
        <w:numPr>
          <w:ilvl w:val="0"/>
          <w:numId w:val="3"/>
        </w:numPr>
        <w:spacing w:after="0" w:line="360" w:lineRule="auto"/>
        <w:jc w:val="both"/>
        <w:rPr>
          <w:rFonts w:ascii="Times New Roman" w:hAnsi="Times New Roman" w:cs="Times New Roman"/>
          <w:lang w:val="en-US"/>
        </w:rPr>
      </w:pPr>
      <w:r w:rsidRPr="0054268F">
        <w:rPr>
          <w:rFonts w:ascii="Times New Roman" w:hAnsi="Times New Roman" w:cs="Times New Roman"/>
          <w:lang w:val="en-US"/>
        </w:rPr>
        <w:t>The learned magistrate grossly erred and misdirected herself on the law by ruling that section 193(9) of the Customs and Excise Act [</w:t>
      </w:r>
      <w:r w:rsidRPr="0054268F">
        <w:rPr>
          <w:rFonts w:ascii="Times New Roman" w:hAnsi="Times New Roman" w:cs="Times New Roman"/>
          <w:i/>
          <w:iCs/>
          <w:lang w:val="en-US"/>
        </w:rPr>
        <w:t>Chapter 23:02</w:t>
      </w:r>
      <w:r w:rsidRPr="0054268F">
        <w:rPr>
          <w:rFonts w:ascii="Times New Roman" w:hAnsi="Times New Roman" w:cs="Times New Roman"/>
          <w:lang w:val="en-US"/>
        </w:rPr>
        <w:t>] only applies when a person is found guilty of committing an offence by a criminal court when in actual fact the same section applies regardless of whether a person is found guilty or not.</w:t>
      </w:r>
    </w:p>
    <w:p w14:paraId="505EA3B9" w14:textId="1BC5C8C3" w:rsidR="00201E35" w:rsidRPr="0054268F" w:rsidRDefault="00201E35" w:rsidP="0029427D">
      <w:pPr>
        <w:pStyle w:val="ListParagraph"/>
        <w:numPr>
          <w:ilvl w:val="0"/>
          <w:numId w:val="3"/>
        </w:numPr>
        <w:spacing w:after="0" w:line="360" w:lineRule="auto"/>
        <w:jc w:val="both"/>
        <w:rPr>
          <w:rFonts w:ascii="Times New Roman" w:hAnsi="Times New Roman" w:cs="Times New Roman"/>
          <w:lang w:val="en-US"/>
        </w:rPr>
      </w:pPr>
      <w:r w:rsidRPr="0054268F">
        <w:rPr>
          <w:rFonts w:ascii="Times New Roman" w:hAnsi="Times New Roman" w:cs="Times New Roman"/>
          <w:lang w:val="en-US"/>
        </w:rPr>
        <w:lastRenderedPageBreak/>
        <w:t xml:space="preserve">The learned Magistrate in the court </w:t>
      </w:r>
      <w:r w:rsidRPr="005C1F34">
        <w:rPr>
          <w:rFonts w:ascii="Times New Roman" w:hAnsi="Times New Roman" w:cs="Times New Roman"/>
          <w:i/>
          <w:iCs/>
          <w:lang w:val="en-US"/>
        </w:rPr>
        <w:t>a quo</w:t>
      </w:r>
      <w:r w:rsidRPr="0054268F">
        <w:rPr>
          <w:rFonts w:ascii="Times New Roman" w:hAnsi="Times New Roman" w:cs="Times New Roman"/>
          <w:lang w:val="en-US"/>
        </w:rPr>
        <w:t xml:space="preserve"> grossly erred on a point of law by placing reliance on the judgment of </w:t>
      </w:r>
      <w:r w:rsidRPr="0054268F">
        <w:rPr>
          <w:rFonts w:ascii="Times New Roman" w:hAnsi="Times New Roman" w:cs="Times New Roman"/>
          <w:i/>
          <w:iCs/>
          <w:lang w:val="en-US"/>
        </w:rPr>
        <w:t>ZIMRA</w:t>
      </w:r>
      <w:r w:rsidRPr="0054268F">
        <w:rPr>
          <w:rFonts w:ascii="Times New Roman" w:hAnsi="Times New Roman" w:cs="Times New Roman"/>
          <w:lang w:val="en-US"/>
        </w:rPr>
        <w:t xml:space="preserve"> v </w:t>
      </w:r>
      <w:r w:rsidRPr="0054268F">
        <w:rPr>
          <w:rFonts w:ascii="Times New Roman" w:hAnsi="Times New Roman" w:cs="Times New Roman"/>
          <w:i/>
          <w:iCs/>
          <w:lang w:val="en-US"/>
        </w:rPr>
        <w:t>Chouromwe No &amp; others</w:t>
      </w:r>
      <w:r w:rsidRPr="0054268F">
        <w:rPr>
          <w:rFonts w:ascii="Times New Roman" w:hAnsi="Times New Roman" w:cs="Times New Roman"/>
          <w:lang w:val="en-US"/>
        </w:rPr>
        <w:t xml:space="preserve"> HH 40/17 when the facts and issues in the Chouromwe case and the Baureni case are distinguishable.</w:t>
      </w:r>
    </w:p>
    <w:p w14:paraId="73E39172" w14:textId="65860577" w:rsidR="00D225CD" w:rsidRPr="0054268F" w:rsidRDefault="00201E35" w:rsidP="005C1F34">
      <w:pPr>
        <w:pStyle w:val="ListParagraph"/>
        <w:numPr>
          <w:ilvl w:val="0"/>
          <w:numId w:val="3"/>
        </w:numPr>
        <w:spacing w:line="360" w:lineRule="auto"/>
        <w:jc w:val="both"/>
        <w:rPr>
          <w:rFonts w:ascii="Times New Roman" w:hAnsi="Times New Roman" w:cs="Times New Roman"/>
          <w:lang w:val="en-US"/>
        </w:rPr>
      </w:pPr>
      <w:r w:rsidRPr="0054268F">
        <w:rPr>
          <w:rFonts w:ascii="Times New Roman" w:hAnsi="Times New Roman" w:cs="Times New Roman"/>
          <w:lang w:val="en-US"/>
        </w:rPr>
        <w:t xml:space="preserve">The learned Magistrate in the court </w:t>
      </w:r>
      <w:r w:rsidRPr="005C1F34">
        <w:rPr>
          <w:rFonts w:ascii="Times New Roman" w:hAnsi="Times New Roman" w:cs="Times New Roman"/>
          <w:i/>
          <w:iCs/>
          <w:lang w:val="en-US"/>
        </w:rPr>
        <w:t>a quo</w:t>
      </w:r>
      <w:r w:rsidRPr="0054268F">
        <w:rPr>
          <w:rFonts w:ascii="Times New Roman" w:hAnsi="Times New Roman" w:cs="Times New Roman"/>
          <w:lang w:val="en-US"/>
        </w:rPr>
        <w:t xml:space="preserve"> grossly erred on a point of law by ruling that there is no legal basis for the applicants to continue holding on the respondent’s vehicle when in actual fact there is a valid notice of seizure issued by the appellant against the vehicle in dispute which is still extant</w:t>
      </w:r>
      <w:r w:rsidR="00D225CD" w:rsidRPr="0054268F">
        <w:rPr>
          <w:rFonts w:ascii="Times New Roman" w:hAnsi="Times New Roman" w:cs="Times New Roman"/>
          <w:lang w:val="en-US"/>
        </w:rPr>
        <w:t>.</w:t>
      </w:r>
      <w:r w:rsidRPr="0054268F">
        <w:rPr>
          <w:rFonts w:ascii="Times New Roman" w:hAnsi="Times New Roman" w:cs="Times New Roman"/>
          <w:lang w:val="en-US"/>
        </w:rPr>
        <w:t>”</w:t>
      </w:r>
    </w:p>
    <w:p w14:paraId="694A5F7B" w14:textId="25208718" w:rsidR="00D225CD" w:rsidRDefault="00D225CD" w:rsidP="00D225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54268F">
        <w:rPr>
          <w:rFonts w:ascii="Times New Roman" w:hAnsi="Times New Roman" w:cs="Times New Roman"/>
          <w:i/>
          <w:iCs/>
          <w:sz w:val="24"/>
          <w:szCs w:val="24"/>
          <w:lang w:val="en-US"/>
        </w:rPr>
        <w:t>Tabana</w:t>
      </w:r>
      <w:r>
        <w:rPr>
          <w:rFonts w:ascii="Times New Roman" w:hAnsi="Times New Roman" w:cs="Times New Roman"/>
          <w:sz w:val="24"/>
          <w:szCs w:val="24"/>
          <w:lang w:val="en-US"/>
        </w:rPr>
        <w:t xml:space="preserve"> for the respondent raised points </w:t>
      </w:r>
      <w:r w:rsidRPr="005C1F34">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in his heads of argument, which he persisted with in oral submissions before us. According to him the points in limine are potentially dispositive of the matter.</w:t>
      </w:r>
    </w:p>
    <w:p w14:paraId="43903061" w14:textId="70424652" w:rsidR="00D225CD" w:rsidRDefault="00D225CD" w:rsidP="00D225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first point </w:t>
      </w:r>
      <w:r w:rsidRPr="005C1F34">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he took is that the appeal is mute. He submitted that there is no longer a live dispute between the parties by reason of appellants complying with the order of the </w:t>
      </w:r>
      <w:r w:rsidRPr="0054268F">
        <w:rPr>
          <w:rFonts w:ascii="Times New Roman" w:hAnsi="Times New Roman" w:cs="Times New Roman"/>
          <w:sz w:val="24"/>
          <w:szCs w:val="24"/>
          <w:lang w:val="en-US"/>
        </w:rPr>
        <w:t>lower</w:t>
      </w:r>
      <w:r>
        <w:rPr>
          <w:rFonts w:ascii="Times New Roman" w:hAnsi="Times New Roman" w:cs="Times New Roman"/>
          <w:sz w:val="24"/>
          <w:szCs w:val="24"/>
          <w:lang w:val="en-US"/>
        </w:rPr>
        <w:t xml:space="preserve"> court. He further submitted that the matter stands resolved and that there is no dispute for this court to resolve.</w:t>
      </w:r>
    </w:p>
    <w:p w14:paraId="005C981C" w14:textId="6D030A49" w:rsidR="00D225CD" w:rsidRDefault="00D225CD" w:rsidP="00D225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was submitted that appellants have acquiesced to the judgment and that it effectively perempts their rights to appeal.</w:t>
      </w:r>
    </w:p>
    <w:p w14:paraId="48ECBB3C" w14:textId="500A6FFB" w:rsidR="00D225CD" w:rsidRDefault="00D225CD" w:rsidP="00D225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w:t>
      </w:r>
      <w:r w:rsidR="00D53EEE">
        <w:rPr>
          <w:rFonts w:ascii="Times New Roman" w:hAnsi="Times New Roman" w:cs="Times New Roman"/>
          <w:sz w:val="24"/>
          <w:szCs w:val="24"/>
          <w:lang w:val="en-US"/>
        </w:rPr>
        <w:t>e</w:t>
      </w:r>
      <w:r>
        <w:rPr>
          <w:rFonts w:ascii="Times New Roman" w:hAnsi="Times New Roman" w:cs="Times New Roman"/>
          <w:sz w:val="24"/>
          <w:szCs w:val="24"/>
          <w:lang w:val="en-US"/>
        </w:rPr>
        <w:t xml:space="preserve"> case</w:t>
      </w:r>
      <w:r w:rsidR="002A51B7">
        <w:rPr>
          <w:rFonts w:ascii="Times New Roman" w:hAnsi="Times New Roman" w:cs="Times New Roman"/>
          <w:sz w:val="24"/>
          <w:szCs w:val="24"/>
          <w:lang w:val="en-US"/>
        </w:rPr>
        <w:t>s</w:t>
      </w:r>
      <w:r>
        <w:rPr>
          <w:rFonts w:ascii="Times New Roman" w:hAnsi="Times New Roman" w:cs="Times New Roman"/>
          <w:sz w:val="24"/>
          <w:szCs w:val="24"/>
          <w:lang w:val="en-US"/>
        </w:rPr>
        <w:t xml:space="preserve"> of </w:t>
      </w:r>
      <w:r w:rsidRPr="0054268F">
        <w:rPr>
          <w:rFonts w:ascii="Times New Roman" w:hAnsi="Times New Roman" w:cs="Times New Roman"/>
          <w:i/>
          <w:iCs/>
          <w:sz w:val="24"/>
          <w:szCs w:val="24"/>
          <w:lang w:val="en-US"/>
        </w:rPr>
        <w:t>Dhliwayo</w:t>
      </w:r>
      <w:r>
        <w:rPr>
          <w:rFonts w:ascii="Times New Roman" w:hAnsi="Times New Roman" w:cs="Times New Roman"/>
          <w:sz w:val="24"/>
          <w:szCs w:val="24"/>
          <w:lang w:val="en-US"/>
        </w:rPr>
        <w:t xml:space="preserve"> v </w:t>
      </w:r>
      <w:r w:rsidRPr="0054268F">
        <w:rPr>
          <w:rFonts w:ascii="Times New Roman" w:hAnsi="Times New Roman" w:cs="Times New Roman"/>
          <w:i/>
          <w:iCs/>
          <w:sz w:val="24"/>
          <w:szCs w:val="24"/>
          <w:lang w:val="en-US"/>
        </w:rPr>
        <w:t>Warman (</w:t>
      </w:r>
      <w:r w:rsidR="0054268F" w:rsidRPr="0054268F">
        <w:rPr>
          <w:rFonts w:ascii="Times New Roman" w:hAnsi="Times New Roman" w:cs="Times New Roman"/>
          <w:i/>
          <w:iCs/>
          <w:sz w:val="24"/>
          <w:szCs w:val="24"/>
          <w:lang w:val="en-US"/>
        </w:rPr>
        <w:t>P</w:t>
      </w:r>
      <w:r w:rsidRPr="0054268F">
        <w:rPr>
          <w:rFonts w:ascii="Times New Roman" w:hAnsi="Times New Roman" w:cs="Times New Roman"/>
          <w:i/>
          <w:iCs/>
          <w:sz w:val="24"/>
          <w:szCs w:val="24"/>
          <w:lang w:val="en-US"/>
        </w:rPr>
        <w:t>rivate) Limited</w:t>
      </w:r>
      <w:r>
        <w:rPr>
          <w:rFonts w:ascii="Times New Roman" w:hAnsi="Times New Roman" w:cs="Times New Roman"/>
          <w:sz w:val="24"/>
          <w:szCs w:val="24"/>
          <w:lang w:val="en-US"/>
        </w:rPr>
        <w:t xml:space="preserve"> HB 12/22 </w:t>
      </w:r>
      <w:r w:rsidRPr="0054268F">
        <w:rPr>
          <w:rFonts w:ascii="Times New Roman" w:hAnsi="Times New Roman" w:cs="Times New Roman"/>
          <w:i/>
          <w:iCs/>
          <w:sz w:val="24"/>
          <w:szCs w:val="24"/>
          <w:lang w:val="en-US"/>
        </w:rPr>
        <w:t>Cohen</w:t>
      </w:r>
      <w:r>
        <w:rPr>
          <w:rFonts w:ascii="Times New Roman" w:hAnsi="Times New Roman" w:cs="Times New Roman"/>
          <w:sz w:val="24"/>
          <w:szCs w:val="24"/>
          <w:lang w:val="en-US"/>
        </w:rPr>
        <w:t xml:space="preserve"> v </w:t>
      </w:r>
      <w:r w:rsidRPr="0054268F">
        <w:rPr>
          <w:rFonts w:ascii="Times New Roman" w:hAnsi="Times New Roman" w:cs="Times New Roman"/>
          <w:i/>
          <w:iCs/>
          <w:sz w:val="24"/>
          <w:szCs w:val="24"/>
          <w:lang w:val="en-US"/>
        </w:rPr>
        <w:t>Cohen</w:t>
      </w:r>
      <w:r>
        <w:rPr>
          <w:rFonts w:ascii="Times New Roman" w:hAnsi="Times New Roman" w:cs="Times New Roman"/>
          <w:sz w:val="24"/>
          <w:szCs w:val="24"/>
          <w:lang w:val="en-US"/>
        </w:rPr>
        <w:t xml:space="preserve"> 1980 ZLR 289 and</w:t>
      </w:r>
      <w:r w:rsidR="009F59A6">
        <w:rPr>
          <w:rFonts w:ascii="Times New Roman" w:hAnsi="Times New Roman" w:cs="Times New Roman"/>
          <w:sz w:val="24"/>
          <w:szCs w:val="24"/>
          <w:lang w:val="en-US"/>
        </w:rPr>
        <w:t xml:space="preserve"> </w:t>
      </w:r>
      <w:r w:rsidRPr="009F59A6">
        <w:rPr>
          <w:rFonts w:ascii="Times New Roman" w:hAnsi="Times New Roman" w:cs="Times New Roman"/>
          <w:i/>
          <w:iCs/>
          <w:sz w:val="24"/>
          <w:szCs w:val="24"/>
          <w:lang w:val="en-US"/>
        </w:rPr>
        <w:t>Mining Commissioner – Masvingo Mining Affairs Board</w:t>
      </w:r>
      <w:r w:rsidR="009F59A6" w:rsidRPr="009F59A6">
        <w:rPr>
          <w:rFonts w:ascii="Times New Roman" w:hAnsi="Times New Roman" w:cs="Times New Roman"/>
          <w:i/>
          <w:iCs/>
          <w:sz w:val="24"/>
          <w:szCs w:val="24"/>
          <w:lang w:val="en-US"/>
        </w:rPr>
        <w:t>, Minister of Mines and Mining Development</w:t>
      </w:r>
      <w:r>
        <w:rPr>
          <w:rFonts w:ascii="Times New Roman" w:hAnsi="Times New Roman" w:cs="Times New Roman"/>
          <w:sz w:val="24"/>
          <w:szCs w:val="24"/>
          <w:lang w:val="en-US"/>
        </w:rPr>
        <w:t xml:space="preserve"> v </w:t>
      </w:r>
      <w:r w:rsidRPr="009F59A6">
        <w:rPr>
          <w:rFonts w:ascii="Times New Roman" w:hAnsi="Times New Roman" w:cs="Times New Roman"/>
          <w:i/>
          <w:iCs/>
          <w:sz w:val="24"/>
          <w:szCs w:val="24"/>
          <w:lang w:val="en-US"/>
        </w:rPr>
        <w:t>Finer Diamonds (</w:t>
      </w:r>
      <w:r w:rsidR="009F59A6" w:rsidRPr="009F59A6">
        <w:rPr>
          <w:rFonts w:ascii="Times New Roman" w:hAnsi="Times New Roman" w:cs="Times New Roman"/>
          <w:i/>
          <w:iCs/>
          <w:sz w:val="24"/>
          <w:szCs w:val="24"/>
          <w:lang w:val="en-US"/>
        </w:rPr>
        <w:t>P</w:t>
      </w:r>
      <w:r w:rsidRPr="009F59A6">
        <w:rPr>
          <w:rFonts w:ascii="Times New Roman" w:hAnsi="Times New Roman" w:cs="Times New Roman"/>
          <w:i/>
          <w:iCs/>
          <w:sz w:val="24"/>
          <w:szCs w:val="24"/>
          <w:lang w:val="en-US"/>
        </w:rPr>
        <w:t>rivate</w:t>
      </w:r>
      <w:r w:rsidR="009F59A6" w:rsidRPr="009F59A6">
        <w:rPr>
          <w:rFonts w:ascii="Times New Roman" w:hAnsi="Times New Roman" w:cs="Times New Roman"/>
          <w:i/>
          <w:iCs/>
          <w:sz w:val="24"/>
          <w:szCs w:val="24"/>
          <w:lang w:val="en-US"/>
        </w:rPr>
        <w:t>)</w:t>
      </w:r>
      <w:r w:rsidRPr="009F59A6">
        <w:rPr>
          <w:rFonts w:ascii="Times New Roman" w:hAnsi="Times New Roman" w:cs="Times New Roman"/>
          <w:i/>
          <w:iCs/>
          <w:sz w:val="24"/>
          <w:szCs w:val="24"/>
          <w:lang w:val="en-US"/>
        </w:rPr>
        <w:t xml:space="preserve"> Limited</w:t>
      </w:r>
      <w:r>
        <w:rPr>
          <w:rFonts w:ascii="Times New Roman" w:hAnsi="Times New Roman" w:cs="Times New Roman"/>
          <w:sz w:val="24"/>
          <w:szCs w:val="24"/>
          <w:lang w:val="en-US"/>
        </w:rPr>
        <w:t xml:space="preserve"> SC 38/22 were </w:t>
      </w:r>
      <w:r w:rsidR="00D53EEE">
        <w:rPr>
          <w:rFonts w:ascii="Times New Roman" w:hAnsi="Times New Roman" w:cs="Times New Roman"/>
          <w:sz w:val="24"/>
          <w:szCs w:val="24"/>
          <w:lang w:val="en-US"/>
        </w:rPr>
        <w:t>cited as authority for the propos</w:t>
      </w:r>
      <w:r w:rsidR="00A83A92">
        <w:rPr>
          <w:rFonts w:ascii="Times New Roman" w:hAnsi="Times New Roman" w:cs="Times New Roman"/>
          <w:sz w:val="24"/>
          <w:szCs w:val="24"/>
          <w:lang w:val="en-US"/>
        </w:rPr>
        <w:t>al</w:t>
      </w:r>
      <w:r w:rsidR="00D53EEE">
        <w:rPr>
          <w:rFonts w:ascii="Times New Roman" w:hAnsi="Times New Roman" w:cs="Times New Roman"/>
          <w:sz w:val="24"/>
          <w:szCs w:val="24"/>
          <w:lang w:val="en-US"/>
        </w:rPr>
        <w:t>.</w:t>
      </w:r>
    </w:p>
    <w:p w14:paraId="67DC9853" w14:textId="76AA7C75" w:rsidR="001568C2" w:rsidRDefault="00D53EEE" w:rsidP="00D225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9F59A6">
        <w:rPr>
          <w:rFonts w:ascii="Times New Roman" w:hAnsi="Times New Roman" w:cs="Times New Roman"/>
          <w:i/>
          <w:iCs/>
          <w:sz w:val="24"/>
          <w:szCs w:val="24"/>
          <w:lang w:val="en-US"/>
        </w:rPr>
        <w:t>Bhebhe</w:t>
      </w:r>
      <w:r>
        <w:rPr>
          <w:rFonts w:ascii="Times New Roman" w:hAnsi="Times New Roman" w:cs="Times New Roman"/>
          <w:sz w:val="24"/>
          <w:szCs w:val="24"/>
          <w:lang w:val="en-US"/>
        </w:rPr>
        <w:t xml:space="preserve"> for the appellants submitted on this point as follows. The cases cited by counsel for the respondent are distinguishable from this matter. In this case as an appeal from the Magistrates Court this does </w:t>
      </w:r>
      <w:r w:rsidR="009F59A6">
        <w:rPr>
          <w:rFonts w:ascii="Times New Roman" w:hAnsi="Times New Roman" w:cs="Times New Roman"/>
          <w:sz w:val="24"/>
          <w:szCs w:val="24"/>
          <w:lang w:val="en-US"/>
        </w:rPr>
        <w:t>not</w:t>
      </w:r>
      <w:r>
        <w:rPr>
          <w:rFonts w:ascii="Times New Roman" w:hAnsi="Times New Roman" w:cs="Times New Roman"/>
          <w:sz w:val="24"/>
          <w:szCs w:val="24"/>
          <w:lang w:val="en-US"/>
        </w:rPr>
        <w:t xml:space="preserve"> automatically suspend the judgment appealed against. There should be an application for stay of execution pending appeal. Where one has executed judgment pending appeal this does not bar appellant from prosecuting the appeal. The situation is different when it concerns a High Court decision being appealed in the Supreme Court wherein an appeal automatically suspends a judgment. In this </w:t>
      </w:r>
      <w:r w:rsidR="001568C2">
        <w:rPr>
          <w:rFonts w:ascii="Times New Roman" w:hAnsi="Times New Roman" w:cs="Times New Roman"/>
          <w:sz w:val="24"/>
          <w:szCs w:val="24"/>
          <w:lang w:val="en-US"/>
        </w:rPr>
        <w:t>latter scenario if there is compliance then the judgment is perempted.</w:t>
      </w:r>
    </w:p>
    <w:p w14:paraId="19A2C930" w14:textId="380BF249" w:rsidR="00D53EEE" w:rsidRDefault="001568C2" w:rsidP="00D225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support of his submissions Mr </w:t>
      </w:r>
      <w:r w:rsidRPr="009F59A6">
        <w:rPr>
          <w:rFonts w:ascii="Times New Roman" w:hAnsi="Times New Roman" w:cs="Times New Roman"/>
          <w:i/>
          <w:iCs/>
          <w:sz w:val="24"/>
          <w:szCs w:val="24"/>
          <w:lang w:val="en-US"/>
        </w:rPr>
        <w:t xml:space="preserve">Bhebhe </w:t>
      </w:r>
      <w:r>
        <w:rPr>
          <w:rFonts w:ascii="Times New Roman" w:hAnsi="Times New Roman" w:cs="Times New Roman"/>
          <w:sz w:val="24"/>
          <w:szCs w:val="24"/>
          <w:lang w:val="en-US"/>
        </w:rPr>
        <w:t xml:space="preserve">cited the case of </w:t>
      </w:r>
      <w:r w:rsidRPr="009F59A6">
        <w:rPr>
          <w:rFonts w:ascii="Times New Roman" w:hAnsi="Times New Roman" w:cs="Times New Roman"/>
          <w:i/>
          <w:iCs/>
          <w:sz w:val="24"/>
          <w:szCs w:val="24"/>
          <w:lang w:val="en-US"/>
        </w:rPr>
        <w:t>Ritenote Printers</w:t>
      </w:r>
      <w:r w:rsidR="00C04272" w:rsidRPr="009F59A6">
        <w:rPr>
          <w:rFonts w:ascii="Times New Roman" w:hAnsi="Times New Roman" w:cs="Times New Roman"/>
          <w:i/>
          <w:iCs/>
          <w:sz w:val="24"/>
          <w:szCs w:val="24"/>
          <w:lang w:val="en-US"/>
        </w:rPr>
        <w:t xml:space="preserve"> (Private) Limited</w:t>
      </w:r>
      <w:r w:rsidR="00D53EEE">
        <w:rPr>
          <w:rFonts w:ascii="Times New Roman" w:hAnsi="Times New Roman" w:cs="Times New Roman"/>
          <w:sz w:val="24"/>
          <w:szCs w:val="24"/>
          <w:lang w:val="en-US"/>
        </w:rPr>
        <w:t xml:space="preserve"> </w:t>
      </w:r>
      <w:r w:rsidR="00C04272">
        <w:rPr>
          <w:rFonts w:ascii="Times New Roman" w:hAnsi="Times New Roman" w:cs="Times New Roman"/>
          <w:sz w:val="24"/>
          <w:szCs w:val="24"/>
          <w:lang w:val="en-US"/>
        </w:rPr>
        <w:t xml:space="preserve">v </w:t>
      </w:r>
      <w:r w:rsidR="00C04272" w:rsidRPr="009F59A6">
        <w:rPr>
          <w:rFonts w:ascii="Times New Roman" w:hAnsi="Times New Roman" w:cs="Times New Roman"/>
          <w:i/>
          <w:iCs/>
          <w:sz w:val="24"/>
          <w:szCs w:val="24"/>
          <w:lang w:val="en-US"/>
        </w:rPr>
        <w:t>A. Adam and Company, The Messenger of Court, Harare</w:t>
      </w:r>
      <w:r w:rsidR="00C04272">
        <w:rPr>
          <w:rFonts w:ascii="Times New Roman" w:hAnsi="Times New Roman" w:cs="Times New Roman"/>
          <w:sz w:val="24"/>
          <w:szCs w:val="24"/>
          <w:lang w:val="en-US"/>
        </w:rPr>
        <w:t xml:space="preserve"> SC 15/2011. The case clearly does not speak to the issue as raised in this case.</w:t>
      </w:r>
    </w:p>
    <w:p w14:paraId="3DDB5941" w14:textId="68ADD39A" w:rsidR="008B758B" w:rsidRDefault="00C04272" w:rsidP="00D225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Nowhere does the cited case touch on peremption. Nowhere does</w:t>
      </w:r>
      <w:r w:rsidR="008B758B">
        <w:rPr>
          <w:rFonts w:ascii="Times New Roman" w:hAnsi="Times New Roman" w:cs="Times New Roman"/>
          <w:sz w:val="24"/>
          <w:szCs w:val="24"/>
          <w:lang w:val="en-US"/>
        </w:rPr>
        <w:t xml:space="preserve"> it distinguish peremption on appeal from the Magistrates Court against one emanating from the High Court. </w:t>
      </w:r>
      <w:r w:rsidR="008B758B">
        <w:rPr>
          <w:rFonts w:ascii="Times New Roman" w:hAnsi="Times New Roman" w:cs="Times New Roman"/>
          <w:sz w:val="24"/>
          <w:szCs w:val="24"/>
          <w:lang w:val="en-US"/>
        </w:rPr>
        <w:lastRenderedPageBreak/>
        <w:t xml:space="preserve">There is no legislative provision referred to by Mr </w:t>
      </w:r>
      <w:r w:rsidR="008B758B" w:rsidRPr="009F59A6">
        <w:rPr>
          <w:rFonts w:ascii="Times New Roman" w:hAnsi="Times New Roman" w:cs="Times New Roman"/>
          <w:i/>
          <w:iCs/>
          <w:sz w:val="24"/>
          <w:szCs w:val="24"/>
          <w:lang w:val="en-US"/>
        </w:rPr>
        <w:t>Bhebhe</w:t>
      </w:r>
      <w:r w:rsidR="008B758B">
        <w:rPr>
          <w:rFonts w:ascii="Times New Roman" w:hAnsi="Times New Roman" w:cs="Times New Roman"/>
          <w:sz w:val="24"/>
          <w:szCs w:val="24"/>
          <w:lang w:val="en-US"/>
        </w:rPr>
        <w:t xml:space="preserve"> that elaborates that an appeal such as in this case is not barred by virtue of peremption.</w:t>
      </w:r>
    </w:p>
    <w:p w14:paraId="30B14222" w14:textId="77777777" w:rsidR="008B758B" w:rsidRDefault="008B758B" w:rsidP="00D225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this case respondent raises the issue of peremption in his heads of argument. By the time this matter was set down appellant had read and considered </w:t>
      </w:r>
      <w:r w:rsidRPr="00FD65A8">
        <w:rPr>
          <w:rFonts w:ascii="Times New Roman" w:hAnsi="Times New Roman" w:cs="Times New Roman"/>
          <w:i/>
          <w:iCs/>
          <w:sz w:val="24"/>
          <w:szCs w:val="24"/>
          <w:lang w:val="en-US"/>
        </w:rPr>
        <w:t>inter alia</w:t>
      </w:r>
      <w:r>
        <w:rPr>
          <w:rFonts w:ascii="Times New Roman" w:hAnsi="Times New Roman" w:cs="Times New Roman"/>
          <w:sz w:val="24"/>
          <w:szCs w:val="24"/>
          <w:lang w:val="en-US"/>
        </w:rPr>
        <w:t xml:space="preserve">, this particular point </w:t>
      </w:r>
      <w:r w:rsidRPr="005C1F34">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The respondent’s heads of argument elaborately and in detail sets outs the point </w:t>
      </w:r>
      <w:r w:rsidRPr="005C1F34">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in seven paragraphs. Appellant did not in oral submissions seek to point out that appellant had not complied with the order of the lower court. It sought instead to rely on a matter which l have found clearly inapplicable to the circumstances of this matter.</w:t>
      </w:r>
    </w:p>
    <w:p w14:paraId="1ED6F9FB" w14:textId="5A9AF289" w:rsidR="008B758B" w:rsidRDefault="008B758B" w:rsidP="00D225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Appellants by not challenging the averments that they compl</w:t>
      </w:r>
      <w:r w:rsidR="002A51B7">
        <w:rPr>
          <w:rFonts w:ascii="Times New Roman" w:hAnsi="Times New Roman" w:cs="Times New Roman"/>
          <w:sz w:val="24"/>
          <w:szCs w:val="24"/>
          <w:lang w:val="en-US"/>
        </w:rPr>
        <w:t>i</w:t>
      </w:r>
      <w:r>
        <w:rPr>
          <w:rFonts w:ascii="Times New Roman" w:hAnsi="Times New Roman" w:cs="Times New Roman"/>
          <w:sz w:val="24"/>
          <w:szCs w:val="24"/>
          <w:lang w:val="en-US"/>
        </w:rPr>
        <w:t>ed with the order have clearly confirmed same.</w:t>
      </w:r>
    </w:p>
    <w:p w14:paraId="3A18D645" w14:textId="77777777" w:rsidR="008B758B" w:rsidRDefault="008B758B" w:rsidP="00D225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For the avoidance of doubt I find that appellants complied with the order by the Magistrates Court.</w:t>
      </w:r>
    </w:p>
    <w:p w14:paraId="3C084306" w14:textId="36099C55" w:rsidR="00234389" w:rsidRDefault="008B758B" w:rsidP="005C1F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w:t>
      </w:r>
      <w:r w:rsidRPr="009F59A6">
        <w:rPr>
          <w:rFonts w:ascii="Times New Roman" w:hAnsi="Times New Roman" w:cs="Times New Roman"/>
          <w:i/>
          <w:iCs/>
          <w:sz w:val="24"/>
          <w:szCs w:val="24"/>
          <w:lang w:val="en-US"/>
        </w:rPr>
        <w:t>Mining Commissioner – Masvingo N</w:t>
      </w:r>
      <w:r w:rsidR="007F0EAF">
        <w:rPr>
          <w:rFonts w:ascii="Times New Roman" w:hAnsi="Times New Roman" w:cs="Times New Roman"/>
          <w:i/>
          <w:iCs/>
          <w:sz w:val="24"/>
          <w:szCs w:val="24"/>
          <w:lang w:val="en-US"/>
        </w:rPr>
        <w:t xml:space="preserve"> </w:t>
      </w:r>
      <w:r w:rsidRPr="009F59A6">
        <w:rPr>
          <w:rFonts w:ascii="Times New Roman" w:hAnsi="Times New Roman" w:cs="Times New Roman"/>
          <w:i/>
          <w:iCs/>
          <w:sz w:val="24"/>
          <w:szCs w:val="24"/>
          <w:lang w:val="en-US"/>
        </w:rPr>
        <w:t>O Mining Affairs Board, Minister of Mines and Mining Development</w:t>
      </w:r>
      <w:r>
        <w:rPr>
          <w:rFonts w:ascii="Times New Roman" w:hAnsi="Times New Roman" w:cs="Times New Roman"/>
          <w:sz w:val="24"/>
          <w:szCs w:val="24"/>
          <w:lang w:val="en-US"/>
        </w:rPr>
        <w:t xml:space="preserve"> v </w:t>
      </w:r>
      <w:r w:rsidRPr="009F59A6">
        <w:rPr>
          <w:rFonts w:ascii="Times New Roman" w:hAnsi="Times New Roman" w:cs="Times New Roman"/>
          <w:i/>
          <w:iCs/>
          <w:sz w:val="24"/>
          <w:szCs w:val="24"/>
          <w:lang w:val="en-US"/>
        </w:rPr>
        <w:t>Finer Diamonds (Private) Limited</w:t>
      </w:r>
      <w:r>
        <w:rPr>
          <w:rFonts w:ascii="Times New Roman" w:hAnsi="Times New Roman" w:cs="Times New Roman"/>
          <w:sz w:val="24"/>
          <w:szCs w:val="24"/>
          <w:lang w:val="en-US"/>
        </w:rPr>
        <w:t xml:space="preserve"> S</w:t>
      </w:r>
      <w:r w:rsidR="009F59A6">
        <w:rPr>
          <w:rFonts w:ascii="Times New Roman" w:hAnsi="Times New Roman" w:cs="Times New Roman"/>
          <w:sz w:val="24"/>
          <w:szCs w:val="24"/>
          <w:lang w:val="en-US"/>
        </w:rPr>
        <w:t>C</w:t>
      </w:r>
      <w:r>
        <w:rPr>
          <w:rFonts w:ascii="Times New Roman" w:hAnsi="Times New Roman" w:cs="Times New Roman"/>
          <w:sz w:val="24"/>
          <w:szCs w:val="24"/>
          <w:lang w:val="en-US"/>
        </w:rPr>
        <w:t xml:space="preserve"> 38/22 </w:t>
      </w:r>
      <w:r w:rsidR="00A83A92" w:rsidRPr="00A83A92">
        <w:rPr>
          <w:rFonts w:ascii="Times New Roman" w:hAnsi="Times New Roman" w:cs="Times New Roman"/>
          <w:sz w:val="24"/>
          <w:szCs w:val="24"/>
          <w:lang w:val="en-US"/>
        </w:rPr>
        <w:t>BHUNU J</w:t>
      </w:r>
      <w:r w:rsidR="00A83A92">
        <w:rPr>
          <w:rFonts w:ascii="Times New Roman" w:hAnsi="Times New Roman" w:cs="Times New Roman"/>
          <w:sz w:val="24"/>
          <w:szCs w:val="24"/>
          <w:lang w:val="en-US"/>
        </w:rPr>
        <w:t xml:space="preserve">A </w:t>
      </w:r>
      <w:r w:rsidR="00234389">
        <w:rPr>
          <w:rFonts w:ascii="Times New Roman" w:hAnsi="Times New Roman" w:cs="Times New Roman"/>
          <w:sz w:val="24"/>
          <w:szCs w:val="24"/>
          <w:lang w:val="en-US"/>
        </w:rPr>
        <w:t>at paragraphs 16-17 said:</w:t>
      </w:r>
    </w:p>
    <w:p w14:paraId="64495B95" w14:textId="10900EEF" w:rsidR="00234389" w:rsidRPr="009F59A6" w:rsidRDefault="00234389" w:rsidP="00D225CD">
      <w:pPr>
        <w:spacing w:after="0" w:line="360" w:lineRule="auto"/>
        <w:jc w:val="both"/>
        <w:rPr>
          <w:rFonts w:ascii="Times New Roman" w:hAnsi="Times New Roman" w:cs="Times New Roman"/>
          <w:lang w:val="en-US"/>
        </w:rPr>
      </w:pPr>
      <w:r>
        <w:rPr>
          <w:rFonts w:ascii="Times New Roman" w:hAnsi="Times New Roman" w:cs="Times New Roman"/>
          <w:sz w:val="24"/>
          <w:szCs w:val="24"/>
          <w:lang w:val="en-US"/>
        </w:rPr>
        <w:tab/>
      </w:r>
      <w:r w:rsidRPr="009F59A6">
        <w:rPr>
          <w:rFonts w:ascii="Times New Roman" w:hAnsi="Times New Roman" w:cs="Times New Roman"/>
          <w:lang w:val="en-US"/>
        </w:rPr>
        <w:t xml:space="preserve">“16 on that score the respondent has now placed reliance on the dictum in the case of </w:t>
      </w:r>
      <w:r w:rsidR="009F59A6" w:rsidRPr="009F59A6">
        <w:rPr>
          <w:rFonts w:ascii="Times New Roman" w:hAnsi="Times New Roman" w:cs="Times New Roman"/>
          <w:lang w:val="en-US"/>
        </w:rPr>
        <w:tab/>
      </w:r>
      <w:r w:rsidRPr="009F59A6">
        <w:rPr>
          <w:rFonts w:ascii="Times New Roman" w:hAnsi="Times New Roman" w:cs="Times New Roman"/>
          <w:i/>
          <w:iCs/>
          <w:lang w:val="en-US"/>
        </w:rPr>
        <w:t>Dhliwayo</w:t>
      </w:r>
      <w:r w:rsidRPr="009F59A6">
        <w:rPr>
          <w:rFonts w:ascii="Times New Roman" w:hAnsi="Times New Roman" w:cs="Times New Roman"/>
          <w:lang w:val="en-US"/>
        </w:rPr>
        <w:t xml:space="preserve"> v </w:t>
      </w:r>
      <w:r w:rsidRPr="009F59A6">
        <w:rPr>
          <w:rFonts w:ascii="Times New Roman" w:hAnsi="Times New Roman" w:cs="Times New Roman"/>
          <w:i/>
          <w:iCs/>
          <w:lang w:val="en-US"/>
        </w:rPr>
        <w:t>Warman Zimbabwe (Private) Limited</w:t>
      </w:r>
      <w:r w:rsidRPr="009F59A6">
        <w:rPr>
          <w:rFonts w:ascii="Times New Roman" w:hAnsi="Times New Roman" w:cs="Times New Roman"/>
          <w:lang w:val="en-US"/>
        </w:rPr>
        <w:t xml:space="preserve"> HB 12-12 where the court a </w:t>
      </w:r>
      <w:r w:rsidRPr="005C1F34">
        <w:rPr>
          <w:rFonts w:ascii="Times New Roman" w:hAnsi="Times New Roman" w:cs="Times New Roman"/>
          <w:i/>
          <w:iCs/>
          <w:lang w:val="en-US"/>
        </w:rPr>
        <w:t>quo</w:t>
      </w:r>
      <w:r w:rsidRPr="009F59A6">
        <w:rPr>
          <w:rFonts w:ascii="Times New Roman" w:hAnsi="Times New Roman" w:cs="Times New Roman"/>
          <w:lang w:val="en-US"/>
        </w:rPr>
        <w:t xml:space="preserve"> said:</w:t>
      </w:r>
    </w:p>
    <w:p w14:paraId="52DDB8B0" w14:textId="5D956C26" w:rsidR="00234389" w:rsidRPr="009F59A6" w:rsidRDefault="00234389" w:rsidP="00D225CD">
      <w:pPr>
        <w:spacing w:after="0" w:line="360" w:lineRule="auto"/>
        <w:jc w:val="both"/>
        <w:rPr>
          <w:rFonts w:ascii="Times New Roman" w:hAnsi="Times New Roman" w:cs="Times New Roman"/>
          <w:lang w:val="en-US"/>
        </w:rPr>
      </w:pPr>
      <w:r w:rsidRPr="009F59A6">
        <w:rPr>
          <w:rFonts w:ascii="Times New Roman" w:hAnsi="Times New Roman" w:cs="Times New Roman"/>
          <w:lang w:val="en-US"/>
        </w:rPr>
        <w:tab/>
        <w:t xml:space="preserve">“According to the common law doctrine of peremption a party who acquiesces to a </w:t>
      </w:r>
      <w:r w:rsidR="009F59A6" w:rsidRPr="009F59A6">
        <w:rPr>
          <w:rFonts w:ascii="Times New Roman" w:hAnsi="Times New Roman" w:cs="Times New Roman"/>
          <w:lang w:val="en-US"/>
        </w:rPr>
        <w:tab/>
      </w:r>
      <w:r w:rsidRPr="009F59A6">
        <w:rPr>
          <w:rFonts w:ascii="Times New Roman" w:hAnsi="Times New Roman" w:cs="Times New Roman"/>
          <w:lang w:val="en-US"/>
        </w:rPr>
        <w:t>judgment cannot subsequently seek to challenge a judgment in which he has acquiesced.</w:t>
      </w:r>
    </w:p>
    <w:p w14:paraId="4E7493A8" w14:textId="157DE126" w:rsidR="00234389" w:rsidRPr="009F59A6" w:rsidRDefault="00234389" w:rsidP="00D225CD">
      <w:pPr>
        <w:spacing w:after="0" w:line="360" w:lineRule="auto"/>
        <w:jc w:val="both"/>
        <w:rPr>
          <w:rFonts w:ascii="Times New Roman" w:hAnsi="Times New Roman" w:cs="Times New Roman"/>
          <w:lang w:val="en-US"/>
        </w:rPr>
      </w:pPr>
      <w:r w:rsidRPr="009F59A6">
        <w:rPr>
          <w:rFonts w:ascii="Times New Roman" w:hAnsi="Times New Roman" w:cs="Times New Roman"/>
          <w:lang w:val="en-US"/>
        </w:rPr>
        <w:tab/>
        <w:t xml:space="preserve">“17 Undoubtedly the applicant by complying with the order he now seeks to appeal </w:t>
      </w:r>
      <w:r w:rsidR="009F59A6" w:rsidRPr="009F59A6">
        <w:rPr>
          <w:rFonts w:ascii="Times New Roman" w:hAnsi="Times New Roman" w:cs="Times New Roman"/>
          <w:lang w:val="en-US"/>
        </w:rPr>
        <w:tab/>
      </w:r>
      <w:r w:rsidRPr="009F59A6">
        <w:rPr>
          <w:rFonts w:ascii="Times New Roman" w:hAnsi="Times New Roman" w:cs="Times New Roman"/>
          <w:lang w:val="en-US"/>
        </w:rPr>
        <w:t>against acquiesced in the judgment of the court. He can now</w:t>
      </w:r>
      <w:r w:rsidR="00A83A92">
        <w:rPr>
          <w:rFonts w:ascii="Times New Roman" w:hAnsi="Times New Roman" w:cs="Times New Roman"/>
          <w:lang w:val="en-US"/>
        </w:rPr>
        <w:t xml:space="preserve"> not</w:t>
      </w:r>
      <w:r w:rsidRPr="009F59A6">
        <w:rPr>
          <w:rFonts w:ascii="Times New Roman" w:hAnsi="Times New Roman" w:cs="Times New Roman"/>
          <w:lang w:val="en-US"/>
        </w:rPr>
        <w:t xml:space="preserve"> be heard seeking to appeal </w:t>
      </w:r>
      <w:r w:rsidR="009F59A6" w:rsidRPr="009F59A6">
        <w:rPr>
          <w:rFonts w:ascii="Times New Roman" w:hAnsi="Times New Roman" w:cs="Times New Roman"/>
          <w:lang w:val="en-US"/>
        </w:rPr>
        <w:tab/>
      </w:r>
      <w:r w:rsidRPr="009F59A6">
        <w:rPr>
          <w:rFonts w:ascii="Times New Roman" w:hAnsi="Times New Roman" w:cs="Times New Roman"/>
          <w:lang w:val="en-US"/>
        </w:rPr>
        <w:t xml:space="preserve">against the judgment he has complied with. He cannot approbate and reprobate as it </w:t>
      </w:r>
      <w:r w:rsidR="009F59A6" w:rsidRPr="009F59A6">
        <w:rPr>
          <w:rFonts w:ascii="Times New Roman" w:hAnsi="Times New Roman" w:cs="Times New Roman"/>
          <w:lang w:val="en-US"/>
        </w:rPr>
        <w:tab/>
      </w:r>
      <w:r w:rsidRPr="009F59A6">
        <w:rPr>
          <w:rFonts w:ascii="Times New Roman" w:hAnsi="Times New Roman" w:cs="Times New Roman"/>
          <w:lang w:val="en-US"/>
        </w:rPr>
        <w:t xml:space="preserve">were. See </w:t>
      </w:r>
      <w:r w:rsidRPr="009F59A6">
        <w:rPr>
          <w:rFonts w:ascii="Times New Roman" w:hAnsi="Times New Roman" w:cs="Times New Roman"/>
          <w:i/>
          <w:iCs/>
          <w:lang w:val="en-US"/>
        </w:rPr>
        <w:t>S</w:t>
      </w:r>
      <w:r w:rsidRPr="009F59A6">
        <w:rPr>
          <w:rFonts w:ascii="Times New Roman" w:hAnsi="Times New Roman" w:cs="Times New Roman"/>
          <w:lang w:val="en-US"/>
        </w:rPr>
        <w:t xml:space="preserve"> v </w:t>
      </w:r>
      <w:r w:rsidRPr="009F59A6">
        <w:rPr>
          <w:rFonts w:ascii="Times New Roman" w:hAnsi="Times New Roman" w:cs="Times New Roman"/>
          <w:i/>
          <w:iCs/>
          <w:lang w:val="en-US"/>
        </w:rPr>
        <w:t>Marut</w:t>
      </w:r>
      <w:r w:rsidR="00A83A92">
        <w:rPr>
          <w:rFonts w:ascii="Times New Roman" w:hAnsi="Times New Roman" w:cs="Times New Roman"/>
          <w:i/>
          <w:iCs/>
          <w:lang w:val="en-US"/>
        </w:rPr>
        <w:t>s</w:t>
      </w:r>
      <w:r w:rsidRPr="009F59A6">
        <w:rPr>
          <w:rFonts w:ascii="Times New Roman" w:hAnsi="Times New Roman" w:cs="Times New Roman"/>
          <w:i/>
          <w:iCs/>
          <w:lang w:val="en-US"/>
        </w:rPr>
        <w:t>i</w:t>
      </w:r>
      <w:r w:rsidRPr="009F59A6">
        <w:rPr>
          <w:rFonts w:ascii="Times New Roman" w:hAnsi="Times New Roman" w:cs="Times New Roman"/>
          <w:lang w:val="en-US"/>
        </w:rPr>
        <w:t xml:space="preserve"> 1990(</w:t>
      </w:r>
      <w:r w:rsidR="00A83A92">
        <w:rPr>
          <w:rFonts w:ascii="Times New Roman" w:hAnsi="Times New Roman" w:cs="Times New Roman"/>
          <w:lang w:val="en-US"/>
        </w:rPr>
        <w:t>Z</w:t>
      </w:r>
      <w:r w:rsidRPr="009F59A6">
        <w:rPr>
          <w:rFonts w:ascii="Times New Roman" w:hAnsi="Times New Roman" w:cs="Times New Roman"/>
          <w:lang w:val="en-US"/>
        </w:rPr>
        <w:t>) ZLR 370 (SC) where the court observed that:</w:t>
      </w:r>
    </w:p>
    <w:p w14:paraId="627CB9B2" w14:textId="2CA284DE" w:rsidR="00234389" w:rsidRPr="009F59A6" w:rsidRDefault="00234389" w:rsidP="005C1F34">
      <w:pPr>
        <w:spacing w:line="360" w:lineRule="auto"/>
        <w:jc w:val="both"/>
        <w:rPr>
          <w:rFonts w:ascii="Times New Roman" w:hAnsi="Times New Roman" w:cs="Times New Roman"/>
          <w:lang w:val="en-US"/>
        </w:rPr>
      </w:pPr>
      <w:r w:rsidRPr="009F59A6">
        <w:rPr>
          <w:rFonts w:ascii="Times New Roman" w:hAnsi="Times New Roman" w:cs="Times New Roman"/>
          <w:lang w:val="en-US"/>
        </w:rPr>
        <w:tab/>
        <w:t xml:space="preserve">“It is trite that a litigant cannot be allowed to approbate and reprobate a step taken in the </w:t>
      </w:r>
      <w:r w:rsidR="009F59A6">
        <w:rPr>
          <w:rFonts w:ascii="Times New Roman" w:hAnsi="Times New Roman" w:cs="Times New Roman"/>
          <w:lang w:val="en-US"/>
        </w:rPr>
        <w:tab/>
      </w:r>
      <w:r w:rsidRPr="009F59A6">
        <w:rPr>
          <w:rFonts w:ascii="Times New Roman" w:hAnsi="Times New Roman" w:cs="Times New Roman"/>
          <w:lang w:val="en-US"/>
        </w:rPr>
        <w:t>proceedings. He can only do one or the other not both</w:t>
      </w:r>
      <w:r w:rsidR="009F59A6" w:rsidRPr="009F59A6">
        <w:rPr>
          <w:rFonts w:ascii="Times New Roman" w:hAnsi="Times New Roman" w:cs="Times New Roman"/>
          <w:lang w:val="en-US"/>
        </w:rPr>
        <w:t>.</w:t>
      </w:r>
      <w:r w:rsidRPr="009F59A6">
        <w:rPr>
          <w:rFonts w:ascii="Times New Roman" w:hAnsi="Times New Roman" w:cs="Times New Roman"/>
          <w:lang w:val="en-US"/>
        </w:rPr>
        <w:t>”</w:t>
      </w:r>
    </w:p>
    <w:p w14:paraId="6309C4D6" w14:textId="77777777" w:rsidR="00234389" w:rsidRDefault="00234389" w:rsidP="00D225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The fact that appellants complied with the order deprives them of the right to appeal against the same order. This finding renders it unnecessary to deal with the other points </w:t>
      </w:r>
      <w:r w:rsidRPr="005C1F34">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or the merits as it effectively disposes of the matter.</w:t>
      </w:r>
    </w:p>
    <w:p w14:paraId="5F44E2CD" w14:textId="70BDC2F0" w:rsidR="00234389" w:rsidRDefault="00234389" w:rsidP="00D225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appeal stands to fail with costs following the results.</w:t>
      </w:r>
    </w:p>
    <w:p w14:paraId="42ACC665" w14:textId="1F0F7C1F" w:rsidR="008B758B" w:rsidRDefault="00234389" w:rsidP="00D225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B758B">
        <w:rPr>
          <w:rFonts w:ascii="Times New Roman" w:hAnsi="Times New Roman" w:cs="Times New Roman"/>
          <w:sz w:val="24"/>
          <w:szCs w:val="24"/>
          <w:lang w:val="en-US"/>
        </w:rPr>
        <w:t xml:space="preserve"> </w:t>
      </w:r>
      <w:r>
        <w:rPr>
          <w:rFonts w:ascii="Times New Roman" w:hAnsi="Times New Roman" w:cs="Times New Roman"/>
          <w:sz w:val="24"/>
          <w:szCs w:val="24"/>
          <w:lang w:val="en-US"/>
        </w:rPr>
        <w:tab/>
        <w:t>I order as follows:</w:t>
      </w:r>
    </w:p>
    <w:p w14:paraId="057D84A1" w14:textId="77777777" w:rsidR="00FD65A8" w:rsidRDefault="00FD65A8" w:rsidP="00D225CD">
      <w:pPr>
        <w:spacing w:after="0" w:line="360" w:lineRule="auto"/>
        <w:jc w:val="both"/>
        <w:rPr>
          <w:rFonts w:ascii="Times New Roman" w:hAnsi="Times New Roman" w:cs="Times New Roman"/>
          <w:sz w:val="24"/>
          <w:szCs w:val="24"/>
          <w:lang w:val="en-US"/>
        </w:rPr>
      </w:pPr>
    </w:p>
    <w:p w14:paraId="5BB89B9F" w14:textId="7F3CCC77" w:rsidR="00234389" w:rsidRDefault="00234389" w:rsidP="00234389">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appeal be and is hereby dismissed.</w:t>
      </w:r>
    </w:p>
    <w:p w14:paraId="2521DCDC" w14:textId="77777777" w:rsidR="007F0EAF" w:rsidRDefault="007F0EAF" w:rsidP="007F0EAF">
      <w:pPr>
        <w:pStyle w:val="ListParagraph"/>
        <w:spacing w:after="0" w:line="360" w:lineRule="auto"/>
        <w:jc w:val="both"/>
        <w:rPr>
          <w:rFonts w:ascii="Times New Roman" w:hAnsi="Times New Roman" w:cs="Times New Roman"/>
          <w:sz w:val="24"/>
          <w:szCs w:val="24"/>
          <w:lang w:val="en-US"/>
        </w:rPr>
      </w:pPr>
    </w:p>
    <w:p w14:paraId="04FC6FDF" w14:textId="6F7BE3D4" w:rsidR="00234389" w:rsidRDefault="00234389" w:rsidP="00234389">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appellants are to pay respondents costs jointly and </w:t>
      </w:r>
      <w:r w:rsidR="00BB1521">
        <w:rPr>
          <w:rFonts w:ascii="Times New Roman" w:hAnsi="Times New Roman" w:cs="Times New Roman"/>
          <w:sz w:val="24"/>
          <w:szCs w:val="24"/>
          <w:lang w:val="en-US"/>
        </w:rPr>
        <w:t>severally one paying the other to be absolved.</w:t>
      </w:r>
    </w:p>
    <w:p w14:paraId="2FCFBE85" w14:textId="5785C266" w:rsidR="008B758B" w:rsidRDefault="008B758B" w:rsidP="00D225CD">
      <w:pPr>
        <w:spacing w:after="0" w:line="360" w:lineRule="auto"/>
        <w:jc w:val="both"/>
        <w:rPr>
          <w:rFonts w:ascii="Times New Roman" w:hAnsi="Times New Roman" w:cs="Times New Roman"/>
          <w:sz w:val="24"/>
          <w:szCs w:val="24"/>
          <w:lang w:val="en-US"/>
        </w:rPr>
      </w:pPr>
    </w:p>
    <w:p w14:paraId="5A143372" w14:textId="77777777" w:rsidR="00BB1521" w:rsidRDefault="00BB1521" w:rsidP="00D225CD">
      <w:pPr>
        <w:spacing w:after="0" w:line="360" w:lineRule="auto"/>
        <w:jc w:val="both"/>
        <w:rPr>
          <w:rFonts w:ascii="Times New Roman" w:hAnsi="Times New Roman" w:cs="Times New Roman"/>
          <w:sz w:val="24"/>
          <w:szCs w:val="24"/>
          <w:lang w:val="en-US"/>
        </w:rPr>
      </w:pPr>
    </w:p>
    <w:p w14:paraId="182F9F10" w14:textId="7AA5AC84" w:rsidR="00BB1521" w:rsidRDefault="00BB1521" w:rsidP="00D225CD">
      <w:pPr>
        <w:spacing w:after="0" w:line="360" w:lineRule="auto"/>
        <w:jc w:val="both"/>
        <w:rPr>
          <w:rFonts w:ascii="Times New Roman" w:hAnsi="Times New Roman" w:cs="Times New Roman"/>
          <w:smallCaps/>
          <w:sz w:val="24"/>
          <w:szCs w:val="24"/>
          <w:lang w:val="en-US"/>
        </w:rPr>
      </w:pPr>
      <w:r w:rsidRPr="00BB1521">
        <w:rPr>
          <w:rFonts w:ascii="Times New Roman" w:hAnsi="Times New Roman" w:cs="Times New Roman"/>
          <w:b/>
          <w:bCs/>
          <w:smallCaps/>
          <w:sz w:val="24"/>
          <w:szCs w:val="24"/>
          <w:lang w:val="en-US"/>
        </w:rPr>
        <w:t>Wamambo J</w:t>
      </w:r>
      <w:r>
        <w:rPr>
          <w:rFonts w:ascii="Times New Roman" w:hAnsi="Times New Roman" w:cs="Times New Roman"/>
          <w:smallCaps/>
          <w:sz w:val="24"/>
          <w:szCs w:val="24"/>
          <w:lang w:val="en-US"/>
        </w:rPr>
        <w:t>……………………………</w:t>
      </w:r>
    </w:p>
    <w:p w14:paraId="40E44513" w14:textId="77777777" w:rsidR="00BB1521" w:rsidRDefault="00BB1521" w:rsidP="00D225CD">
      <w:pPr>
        <w:spacing w:after="0" w:line="360" w:lineRule="auto"/>
        <w:jc w:val="both"/>
        <w:rPr>
          <w:rFonts w:ascii="Times New Roman" w:hAnsi="Times New Roman" w:cs="Times New Roman"/>
          <w:smallCaps/>
          <w:sz w:val="24"/>
          <w:szCs w:val="24"/>
          <w:lang w:val="en-US"/>
        </w:rPr>
      </w:pPr>
    </w:p>
    <w:p w14:paraId="36BF60DD" w14:textId="77777777" w:rsidR="00BB1521" w:rsidRDefault="00BB1521" w:rsidP="00D225CD">
      <w:pPr>
        <w:spacing w:after="0" w:line="360" w:lineRule="auto"/>
        <w:jc w:val="both"/>
        <w:rPr>
          <w:rFonts w:ascii="Times New Roman" w:hAnsi="Times New Roman" w:cs="Times New Roman"/>
          <w:smallCaps/>
          <w:sz w:val="24"/>
          <w:szCs w:val="24"/>
          <w:lang w:val="en-US"/>
        </w:rPr>
      </w:pPr>
    </w:p>
    <w:p w14:paraId="3301FD72" w14:textId="2AD4DD4F" w:rsidR="00BB1521" w:rsidRPr="00BB1521" w:rsidRDefault="00BB1521" w:rsidP="00D225CD">
      <w:pPr>
        <w:spacing w:after="0" w:line="360" w:lineRule="auto"/>
        <w:jc w:val="both"/>
        <w:rPr>
          <w:rFonts w:ascii="Times New Roman" w:hAnsi="Times New Roman" w:cs="Times New Roman"/>
          <w:b/>
          <w:bCs/>
          <w:sz w:val="24"/>
          <w:szCs w:val="24"/>
          <w:lang w:val="en-US"/>
        </w:rPr>
      </w:pPr>
      <w:r w:rsidRPr="00BB1521">
        <w:rPr>
          <w:rFonts w:ascii="Times New Roman" w:hAnsi="Times New Roman" w:cs="Times New Roman"/>
          <w:b/>
          <w:bCs/>
          <w:smallCaps/>
          <w:sz w:val="24"/>
          <w:szCs w:val="24"/>
          <w:lang w:val="en-US"/>
        </w:rPr>
        <w:t>Muchawa J</w:t>
      </w:r>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w:t>
      </w:r>
      <w:r w:rsidRPr="00BB1521">
        <w:rPr>
          <w:rFonts w:ascii="Times New Roman" w:hAnsi="Times New Roman" w:cs="Times New Roman"/>
          <w:b/>
          <w:bCs/>
          <w:sz w:val="24"/>
          <w:szCs w:val="24"/>
          <w:lang w:val="en-US"/>
        </w:rPr>
        <w:t>Agrees</w:t>
      </w:r>
    </w:p>
    <w:p w14:paraId="60F20BF8" w14:textId="77777777" w:rsidR="00BB1521" w:rsidRDefault="00BB1521" w:rsidP="00D225CD">
      <w:pPr>
        <w:spacing w:after="0" w:line="360" w:lineRule="auto"/>
        <w:jc w:val="both"/>
        <w:rPr>
          <w:rFonts w:ascii="Times New Roman" w:hAnsi="Times New Roman" w:cs="Times New Roman"/>
          <w:sz w:val="24"/>
          <w:szCs w:val="24"/>
          <w:lang w:val="en-US"/>
        </w:rPr>
      </w:pPr>
    </w:p>
    <w:p w14:paraId="49FA2D90" w14:textId="77777777" w:rsidR="007B4AF9" w:rsidRDefault="007B4AF9" w:rsidP="00D225CD">
      <w:pPr>
        <w:spacing w:after="0" w:line="360" w:lineRule="auto"/>
        <w:jc w:val="both"/>
        <w:rPr>
          <w:rFonts w:ascii="Times New Roman" w:hAnsi="Times New Roman" w:cs="Times New Roman"/>
          <w:sz w:val="24"/>
          <w:szCs w:val="24"/>
          <w:lang w:val="en-US"/>
        </w:rPr>
      </w:pPr>
    </w:p>
    <w:p w14:paraId="47DA5C6F" w14:textId="62086D3D" w:rsidR="00BB1521" w:rsidRDefault="00BB1521" w:rsidP="00D225CD">
      <w:pPr>
        <w:spacing w:after="0" w:line="360" w:lineRule="auto"/>
        <w:jc w:val="both"/>
        <w:rPr>
          <w:rFonts w:ascii="Times New Roman" w:hAnsi="Times New Roman" w:cs="Times New Roman"/>
          <w:sz w:val="24"/>
          <w:szCs w:val="24"/>
          <w:lang w:val="en-US"/>
        </w:rPr>
      </w:pPr>
      <w:r w:rsidRPr="007F0EAF">
        <w:rPr>
          <w:rFonts w:ascii="Times New Roman" w:hAnsi="Times New Roman" w:cs="Times New Roman"/>
          <w:i/>
          <w:iCs/>
          <w:sz w:val="24"/>
          <w:szCs w:val="24"/>
          <w:lang w:val="en-US"/>
        </w:rPr>
        <w:t>ZIMRA, Legal Services Division</w:t>
      </w:r>
      <w:r>
        <w:rPr>
          <w:rFonts w:ascii="Times New Roman" w:hAnsi="Times New Roman" w:cs="Times New Roman"/>
          <w:sz w:val="24"/>
          <w:szCs w:val="24"/>
          <w:lang w:val="en-US"/>
        </w:rPr>
        <w:t>, appellants legal practitioners</w:t>
      </w:r>
    </w:p>
    <w:p w14:paraId="3A2AE8CB" w14:textId="62027721" w:rsidR="00BB1521" w:rsidRPr="00BB1521" w:rsidRDefault="00BB1521" w:rsidP="00D225CD">
      <w:pPr>
        <w:spacing w:after="0" w:line="360" w:lineRule="auto"/>
        <w:jc w:val="both"/>
        <w:rPr>
          <w:rFonts w:ascii="Times New Roman" w:hAnsi="Times New Roman" w:cs="Times New Roman"/>
          <w:sz w:val="24"/>
          <w:szCs w:val="24"/>
          <w:lang w:val="en-US"/>
        </w:rPr>
      </w:pPr>
      <w:r w:rsidRPr="007F0EAF">
        <w:rPr>
          <w:rFonts w:ascii="Times New Roman" w:hAnsi="Times New Roman" w:cs="Times New Roman"/>
          <w:i/>
          <w:iCs/>
          <w:sz w:val="24"/>
          <w:szCs w:val="24"/>
          <w:lang w:val="en-US"/>
        </w:rPr>
        <w:t xml:space="preserve">Tabana &amp; </w:t>
      </w:r>
      <w:r w:rsidR="0054268F" w:rsidRPr="007F0EAF">
        <w:rPr>
          <w:rFonts w:ascii="Times New Roman" w:hAnsi="Times New Roman" w:cs="Times New Roman"/>
          <w:i/>
          <w:iCs/>
          <w:sz w:val="24"/>
          <w:szCs w:val="24"/>
          <w:lang w:val="en-US"/>
        </w:rPr>
        <w:t>Marwa</w:t>
      </w:r>
      <w:r w:rsidR="0054268F">
        <w:rPr>
          <w:rFonts w:ascii="Times New Roman" w:hAnsi="Times New Roman" w:cs="Times New Roman"/>
          <w:sz w:val="24"/>
          <w:szCs w:val="24"/>
          <w:lang w:val="en-US"/>
        </w:rPr>
        <w:t>,</w:t>
      </w:r>
      <w:r>
        <w:rPr>
          <w:rFonts w:ascii="Times New Roman" w:hAnsi="Times New Roman" w:cs="Times New Roman"/>
          <w:sz w:val="24"/>
          <w:szCs w:val="24"/>
          <w:lang w:val="en-US"/>
        </w:rPr>
        <w:t xml:space="preserve"> respondents legal practitioners </w:t>
      </w:r>
    </w:p>
    <w:p w14:paraId="1FA6A979" w14:textId="77777777" w:rsidR="0029427D" w:rsidRDefault="0029427D" w:rsidP="000F3023">
      <w:pPr>
        <w:spacing w:after="0" w:line="360" w:lineRule="auto"/>
        <w:jc w:val="both"/>
        <w:rPr>
          <w:rFonts w:ascii="Times New Roman" w:hAnsi="Times New Roman" w:cs="Times New Roman"/>
          <w:sz w:val="24"/>
          <w:szCs w:val="24"/>
          <w:lang w:val="en-US"/>
        </w:rPr>
      </w:pPr>
    </w:p>
    <w:p w14:paraId="64CD4136" w14:textId="77777777" w:rsidR="006C0068" w:rsidRPr="00117A40" w:rsidRDefault="006C0068" w:rsidP="000F3023">
      <w:pPr>
        <w:spacing w:after="0" w:line="360" w:lineRule="auto"/>
        <w:jc w:val="both"/>
        <w:rPr>
          <w:rFonts w:ascii="Times New Roman" w:hAnsi="Times New Roman" w:cs="Times New Roman"/>
          <w:sz w:val="24"/>
          <w:szCs w:val="24"/>
          <w:lang w:val="en-US"/>
        </w:rPr>
      </w:pPr>
    </w:p>
    <w:p w14:paraId="58F6C108" w14:textId="2F672101" w:rsidR="00B82B16" w:rsidRPr="00F51BD1" w:rsidRDefault="00B82B16" w:rsidP="00886178">
      <w:pPr>
        <w:spacing w:after="0" w:line="240" w:lineRule="auto"/>
        <w:jc w:val="both"/>
        <w:rPr>
          <w:rFonts w:ascii="Times New Roman" w:hAnsi="Times New Roman" w:cs="Times New Roman"/>
          <w:color w:val="FF0000"/>
          <w:sz w:val="24"/>
          <w:szCs w:val="24"/>
          <w:lang w:val="en-US"/>
        </w:rPr>
      </w:pPr>
    </w:p>
    <w:sectPr w:rsidR="00B82B16" w:rsidRPr="00F51BD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13949" w14:textId="77777777" w:rsidR="006E3F3C" w:rsidRDefault="006E3F3C" w:rsidP="0028064D">
      <w:pPr>
        <w:spacing w:after="0" w:line="240" w:lineRule="auto"/>
      </w:pPr>
      <w:r>
        <w:separator/>
      </w:r>
    </w:p>
  </w:endnote>
  <w:endnote w:type="continuationSeparator" w:id="0">
    <w:p w14:paraId="32FC3207" w14:textId="77777777" w:rsidR="006E3F3C" w:rsidRDefault="006E3F3C" w:rsidP="0028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95B22" w14:textId="77777777" w:rsidR="006E3F3C" w:rsidRDefault="006E3F3C" w:rsidP="0028064D">
      <w:pPr>
        <w:spacing w:after="0" w:line="240" w:lineRule="auto"/>
      </w:pPr>
      <w:r>
        <w:separator/>
      </w:r>
    </w:p>
  </w:footnote>
  <w:footnote w:type="continuationSeparator" w:id="0">
    <w:p w14:paraId="181D4F79" w14:textId="77777777" w:rsidR="006E3F3C" w:rsidRDefault="006E3F3C" w:rsidP="00280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492923"/>
      <w:docPartObj>
        <w:docPartGallery w:val="Page Numbers (Top of Page)"/>
        <w:docPartUnique/>
      </w:docPartObj>
    </w:sdtPr>
    <w:sdtEndPr>
      <w:rPr>
        <w:noProof/>
      </w:rPr>
    </w:sdtEndPr>
    <w:sdtContent>
      <w:p w14:paraId="013CBFE1" w14:textId="30B096A4" w:rsidR="0028064D" w:rsidRDefault="0028064D">
        <w:pPr>
          <w:pStyle w:val="Header"/>
          <w:jc w:val="right"/>
          <w:rPr>
            <w:noProof/>
          </w:rPr>
        </w:pPr>
        <w:r>
          <w:fldChar w:fldCharType="begin"/>
        </w:r>
        <w:r>
          <w:instrText xml:space="preserve"> PAGE   \* MERGEFORMAT </w:instrText>
        </w:r>
        <w:r>
          <w:fldChar w:fldCharType="separate"/>
        </w:r>
        <w:r w:rsidR="00565217">
          <w:rPr>
            <w:noProof/>
          </w:rPr>
          <w:t>1</w:t>
        </w:r>
        <w:r>
          <w:rPr>
            <w:noProof/>
          </w:rPr>
          <w:fldChar w:fldCharType="end"/>
        </w:r>
      </w:p>
      <w:p w14:paraId="2CF5467D" w14:textId="2F72475C" w:rsidR="00BD606E" w:rsidRDefault="00BD606E">
        <w:pPr>
          <w:pStyle w:val="Header"/>
          <w:jc w:val="right"/>
          <w:rPr>
            <w:noProof/>
          </w:rPr>
        </w:pPr>
        <w:r>
          <w:rPr>
            <w:noProof/>
          </w:rPr>
          <w:t>HH 118 - 24</w:t>
        </w:r>
      </w:p>
      <w:p w14:paraId="6E259C8E" w14:textId="5FECE4F1" w:rsidR="0028064D" w:rsidRDefault="0028075C">
        <w:pPr>
          <w:pStyle w:val="Header"/>
          <w:jc w:val="right"/>
          <w:rPr>
            <w:noProof/>
          </w:rPr>
        </w:pPr>
        <w:r>
          <w:rPr>
            <w:noProof/>
          </w:rPr>
          <w:t>CIV A 162/22</w:t>
        </w:r>
      </w:p>
    </w:sdtContent>
  </w:sdt>
  <w:p w14:paraId="26682AE9" w14:textId="77777777" w:rsidR="0028064D" w:rsidRDefault="002806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6DC7"/>
    <w:multiLevelType w:val="hybridMultilevel"/>
    <w:tmpl w:val="C3C2A4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6DE1272"/>
    <w:multiLevelType w:val="hybridMultilevel"/>
    <w:tmpl w:val="D556FB98"/>
    <w:lvl w:ilvl="0" w:tplc="3009000F">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 w15:restartNumberingAfterBreak="0">
    <w:nsid w:val="422E1A22"/>
    <w:multiLevelType w:val="hybridMultilevel"/>
    <w:tmpl w:val="0D0CE174"/>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53995BCF"/>
    <w:multiLevelType w:val="multilevel"/>
    <w:tmpl w:val="968854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0D"/>
    <w:rsid w:val="00000A68"/>
    <w:rsid w:val="00005FC4"/>
    <w:rsid w:val="00013D64"/>
    <w:rsid w:val="00014FF0"/>
    <w:rsid w:val="00021723"/>
    <w:rsid w:val="00023B3E"/>
    <w:rsid w:val="000309C3"/>
    <w:rsid w:val="00035BA4"/>
    <w:rsid w:val="000409E6"/>
    <w:rsid w:val="0004132D"/>
    <w:rsid w:val="00050A94"/>
    <w:rsid w:val="0005237D"/>
    <w:rsid w:val="000541BD"/>
    <w:rsid w:val="00056170"/>
    <w:rsid w:val="00064DEC"/>
    <w:rsid w:val="00073AA7"/>
    <w:rsid w:val="000A23C1"/>
    <w:rsid w:val="000C2152"/>
    <w:rsid w:val="000D46B6"/>
    <w:rsid w:val="000E0FA5"/>
    <w:rsid w:val="000E16A1"/>
    <w:rsid w:val="000E1715"/>
    <w:rsid w:val="000F0528"/>
    <w:rsid w:val="000F3023"/>
    <w:rsid w:val="000F3F08"/>
    <w:rsid w:val="00105310"/>
    <w:rsid w:val="001157D9"/>
    <w:rsid w:val="00116C02"/>
    <w:rsid w:val="00117A40"/>
    <w:rsid w:val="00137301"/>
    <w:rsid w:val="00146609"/>
    <w:rsid w:val="00153688"/>
    <w:rsid w:val="001568C2"/>
    <w:rsid w:val="001615C3"/>
    <w:rsid w:val="00166486"/>
    <w:rsid w:val="00174C02"/>
    <w:rsid w:val="00177535"/>
    <w:rsid w:val="0018503A"/>
    <w:rsid w:val="001957E7"/>
    <w:rsid w:val="001A14A9"/>
    <w:rsid w:val="001C4067"/>
    <w:rsid w:val="001C6515"/>
    <w:rsid w:val="001C762D"/>
    <w:rsid w:val="001D0EF0"/>
    <w:rsid w:val="001D6526"/>
    <w:rsid w:val="001E36B6"/>
    <w:rsid w:val="001E587D"/>
    <w:rsid w:val="001E6306"/>
    <w:rsid w:val="001F5A59"/>
    <w:rsid w:val="001F63B0"/>
    <w:rsid w:val="00201E35"/>
    <w:rsid w:val="002052BF"/>
    <w:rsid w:val="0020619A"/>
    <w:rsid w:val="00234389"/>
    <w:rsid w:val="002534BC"/>
    <w:rsid w:val="00271FDF"/>
    <w:rsid w:val="002764B8"/>
    <w:rsid w:val="0028064D"/>
    <w:rsid w:val="0028075C"/>
    <w:rsid w:val="002831D0"/>
    <w:rsid w:val="00291AAC"/>
    <w:rsid w:val="0029427D"/>
    <w:rsid w:val="00294E31"/>
    <w:rsid w:val="002A51B7"/>
    <w:rsid w:val="002A7B13"/>
    <w:rsid w:val="002A7E17"/>
    <w:rsid w:val="002B0E75"/>
    <w:rsid w:val="002B3BE4"/>
    <w:rsid w:val="002C0F5D"/>
    <w:rsid w:val="002C319E"/>
    <w:rsid w:val="002D5951"/>
    <w:rsid w:val="002D60F3"/>
    <w:rsid w:val="002E230D"/>
    <w:rsid w:val="002F2842"/>
    <w:rsid w:val="00302A12"/>
    <w:rsid w:val="00332453"/>
    <w:rsid w:val="003414B4"/>
    <w:rsid w:val="00346F5A"/>
    <w:rsid w:val="003512AC"/>
    <w:rsid w:val="003818C0"/>
    <w:rsid w:val="00396B7A"/>
    <w:rsid w:val="003C456D"/>
    <w:rsid w:val="003C7336"/>
    <w:rsid w:val="003D7914"/>
    <w:rsid w:val="003E2E4E"/>
    <w:rsid w:val="003E3797"/>
    <w:rsid w:val="003E4361"/>
    <w:rsid w:val="003E7074"/>
    <w:rsid w:val="003F00F2"/>
    <w:rsid w:val="003F4F12"/>
    <w:rsid w:val="003F6759"/>
    <w:rsid w:val="00402C16"/>
    <w:rsid w:val="00420C4D"/>
    <w:rsid w:val="00422926"/>
    <w:rsid w:val="00426A12"/>
    <w:rsid w:val="004357B5"/>
    <w:rsid w:val="0044313E"/>
    <w:rsid w:val="0044347C"/>
    <w:rsid w:val="00452D38"/>
    <w:rsid w:val="00454386"/>
    <w:rsid w:val="00460E83"/>
    <w:rsid w:val="0046541E"/>
    <w:rsid w:val="00466042"/>
    <w:rsid w:val="004731AA"/>
    <w:rsid w:val="0048248A"/>
    <w:rsid w:val="004A483B"/>
    <w:rsid w:val="004B48C3"/>
    <w:rsid w:val="004B7ED4"/>
    <w:rsid w:val="004C75A6"/>
    <w:rsid w:val="004E0BB4"/>
    <w:rsid w:val="005045C3"/>
    <w:rsid w:val="00520FB0"/>
    <w:rsid w:val="005214F1"/>
    <w:rsid w:val="00530BBE"/>
    <w:rsid w:val="00533E02"/>
    <w:rsid w:val="005413A5"/>
    <w:rsid w:val="00541F7E"/>
    <w:rsid w:val="0054268F"/>
    <w:rsid w:val="00542F2B"/>
    <w:rsid w:val="00550758"/>
    <w:rsid w:val="00553220"/>
    <w:rsid w:val="00555985"/>
    <w:rsid w:val="00565217"/>
    <w:rsid w:val="005820EA"/>
    <w:rsid w:val="00582F1A"/>
    <w:rsid w:val="0058431E"/>
    <w:rsid w:val="00590958"/>
    <w:rsid w:val="00591692"/>
    <w:rsid w:val="005934ED"/>
    <w:rsid w:val="005939CF"/>
    <w:rsid w:val="005A2571"/>
    <w:rsid w:val="005B7602"/>
    <w:rsid w:val="005C1F34"/>
    <w:rsid w:val="005C6A5C"/>
    <w:rsid w:val="005D7A22"/>
    <w:rsid w:val="006011EF"/>
    <w:rsid w:val="006070A4"/>
    <w:rsid w:val="00613768"/>
    <w:rsid w:val="00625A1B"/>
    <w:rsid w:val="00625E3F"/>
    <w:rsid w:val="0063578F"/>
    <w:rsid w:val="00641E36"/>
    <w:rsid w:val="00661871"/>
    <w:rsid w:val="006633AF"/>
    <w:rsid w:val="00670941"/>
    <w:rsid w:val="00673C69"/>
    <w:rsid w:val="00683DDE"/>
    <w:rsid w:val="006B22DB"/>
    <w:rsid w:val="006B6ABF"/>
    <w:rsid w:val="006C0068"/>
    <w:rsid w:val="006C4241"/>
    <w:rsid w:val="006D0D31"/>
    <w:rsid w:val="006D73F8"/>
    <w:rsid w:val="006E3F3C"/>
    <w:rsid w:val="006F1B68"/>
    <w:rsid w:val="006F5079"/>
    <w:rsid w:val="00700A89"/>
    <w:rsid w:val="00705588"/>
    <w:rsid w:val="00726EC4"/>
    <w:rsid w:val="007530D4"/>
    <w:rsid w:val="0075540C"/>
    <w:rsid w:val="0075600A"/>
    <w:rsid w:val="00761C4A"/>
    <w:rsid w:val="007648A0"/>
    <w:rsid w:val="00764C0D"/>
    <w:rsid w:val="00766402"/>
    <w:rsid w:val="0077469B"/>
    <w:rsid w:val="00781AF7"/>
    <w:rsid w:val="00792A40"/>
    <w:rsid w:val="00792D2F"/>
    <w:rsid w:val="007951AE"/>
    <w:rsid w:val="007955A5"/>
    <w:rsid w:val="007A33AA"/>
    <w:rsid w:val="007A7DB5"/>
    <w:rsid w:val="007B0907"/>
    <w:rsid w:val="007B4AF9"/>
    <w:rsid w:val="007B668F"/>
    <w:rsid w:val="007B68E8"/>
    <w:rsid w:val="007C2F63"/>
    <w:rsid w:val="007C3735"/>
    <w:rsid w:val="007C7B74"/>
    <w:rsid w:val="007F0EAF"/>
    <w:rsid w:val="007F3C98"/>
    <w:rsid w:val="00811FB3"/>
    <w:rsid w:val="00833D05"/>
    <w:rsid w:val="00834DFD"/>
    <w:rsid w:val="008364F4"/>
    <w:rsid w:val="00840A81"/>
    <w:rsid w:val="00842FB0"/>
    <w:rsid w:val="008579B7"/>
    <w:rsid w:val="00862ED5"/>
    <w:rsid w:val="0087009F"/>
    <w:rsid w:val="008822A8"/>
    <w:rsid w:val="00886178"/>
    <w:rsid w:val="00891C95"/>
    <w:rsid w:val="00893ED7"/>
    <w:rsid w:val="008B05E9"/>
    <w:rsid w:val="008B758B"/>
    <w:rsid w:val="008D3F84"/>
    <w:rsid w:val="008E4E49"/>
    <w:rsid w:val="00902A31"/>
    <w:rsid w:val="00907994"/>
    <w:rsid w:val="009228BB"/>
    <w:rsid w:val="0092671A"/>
    <w:rsid w:val="00926A18"/>
    <w:rsid w:val="0093017E"/>
    <w:rsid w:val="009355E7"/>
    <w:rsid w:val="00935EAA"/>
    <w:rsid w:val="00936475"/>
    <w:rsid w:val="00945553"/>
    <w:rsid w:val="00946625"/>
    <w:rsid w:val="00951036"/>
    <w:rsid w:val="00952089"/>
    <w:rsid w:val="00960024"/>
    <w:rsid w:val="009648A9"/>
    <w:rsid w:val="009657DD"/>
    <w:rsid w:val="0096581A"/>
    <w:rsid w:val="0096761F"/>
    <w:rsid w:val="00971266"/>
    <w:rsid w:val="00977ADD"/>
    <w:rsid w:val="00977EAA"/>
    <w:rsid w:val="00980433"/>
    <w:rsid w:val="00981638"/>
    <w:rsid w:val="00995DB9"/>
    <w:rsid w:val="009A522E"/>
    <w:rsid w:val="009B658F"/>
    <w:rsid w:val="009C16A3"/>
    <w:rsid w:val="009C26FE"/>
    <w:rsid w:val="009E2A89"/>
    <w:rsid w:val="009E389F"/>
    <w:rsid w:val="009F59A6"/>
    <w:rsid w:val="009F6B63"/>
    <w:rsid w:val="00A13D80"/>
    <w:rsid w:val="00A34F75"/>
    <w:rsid w:val="00A43989"/>
    <w:rsid w:val="00A44D06"/>
    <w:rsid w:val="00A742D0"/>
    <w:rsid w:val="00A77C45"/>
    <w:rsid w:val="00A82C1D"/>
    <w:rsid w:val="00A83677"/>
    <w:rsid w:val="00A83A92"/>
    <w:rsid w:val="00A95B2D"/>
    <w:rsid w:val="00A97B54"/>
    <w:rsid w:val="00AB58DF"/>
    <w:rsid w:val="00AB795B"/>
    <w:rsid w:val="00AC5731"/>
    <w:rsid w:val="00AE72EE"/>
    <w:rsid w:val="00B03CED"/>
    <w:rsid w:val="00B130CC"/>
    <w:rsid w:val="00B21824"/>
    <w:rsid w:val="00B3032A"/>
    <w:rsid w:val="00B33A33"/>
    <w:rsid w:val="00B41E13"/>
    <w:rsid w:val="00B42CEA"/>
    <w:rsid w:val="00B528D4"/>
    <w:rsid w:val="00B537D3"/>
    <w:rsid w:val="00B72114"/>
    <w:rsid w:val="00B727D1"/>
    <w:rsid w:val="00B753E0"/>
    <w:rsid w:val="00B82B16"/>
    <w:rsid w:val="00B91F80"/>
    <w:rsid w:val="00B929BB"/>
    <w:rsid w:val="00B93888"/>
    <w:rsid w:val="00B96C34"/>
    <w:rsid w:val="00BB1521"/>
    <w:rsid w:val="00BB45F3"/>
    <w:rsid w:val="00BD606E"/>
    <w:rsid w:val="00BE01B3"/>
    <w:rsid w:val="00BE0905"/>
    <w:rsid w:val="00BE3C3F"/>
    <w:rsid w:val="00BE4C30"/>
    <w:rsid w:val="00BF3973"/>
    <w:rsid w:val="00BF5927"/>
    <w:rsid w:val="00BF78F6"/>
    <w:rsid w:val="00BF7DD6"/>
    <w:rsid w:val="00C01AD0"/>
    <w:rsid w:val="00C02BCE"/>
    <w:rsid w:val="00C034D9"/>
    <w:rsid w:val="00C04272"/>
    <w:rsid w:val="00C12C11"/>
    <w:rsid w:val="00C17B57"/>
    <w:rsid w:val="00C336C9"/>
    <w:rsid w:val="00C344B3"/>
    <w:rsid w:val="00C645C5"/>
    <w:rsid w:val="00C65F95"/>
    <w:rsid w:val="00C66B7F"/>
    <w:rsid w:val="00C67FE6"/>
    <w:rsid w:val="00C73A6E"/>
    <w:rsid w:val="00C74E62"/>
    <w:rsid w:val="00C805DD"/>
    <w:rsid w:val="00C8598F"/>
    <w:rsid w:val="00C90D4C"/>
    <w:rsid w:val="00C91A12"/>
    <w:rsid w:val="00CA3404"/>
    <w:rsid w:val="00CB021A"/>
    <w:rsid w:val="00CB7858"/>
    <w:rsid w:val="00CD445A"/>
    <w:rsid w:val="00CE3CDE"/>
    <w:rsid w:val="00CF1C76"/>
    <w:rsid w:val="00D13DE5"/>
    <w:rsid w:val="00D16861"/>
    <w:rsid w:val="00D225CD"/>
    <w:rsid w:val="00D4457A"/>
    <w:rsid w:val="00D52A26"/>
    <w:rsid w:val="00D53EEE"/>
    <w:rsid w:val="00D61E39"/>
    <w:rsid w:val="00D64FF3"/>
    <w:rsid w:val="00D67C6C"/>
    <w:rsid w:val="00D758BF"/>
    <w:rsid w:val="00D95E88"/>
    <w:rsid w:val="00DA1DA3"/>
    <w:rsid w:val="00DA4312"/>
    <w:rsid w:val="00DB3081"/>
    <w:rsid w:val="00DD45FD"/>
    <w:rsid w:val="00DD6B3C"/>
    <w:rsid w:val="00DE2533"/>
    <w:rsid w:val="00DF5151"/>
    <w:rsid w:val="00E00854"/>
    <w:rsid w:val="00E07162"/>
    <w:rsid w:val="00E14A76"/>
    <w:rsid w:val="00E174E6"/>
    <w:rsid w:val="00E26951"/>
    <w:rsid w:val="00E40D75"/>
    <w:rsid w:val="00E549D6"/>
    <w:rsid w:val="00E71CB1"/>
    <w:rsid w:val="00E73003"/>
    <w:rsid w:val="00E7766C"/>
    <w:rsid w:val="00E77E72"/>
    <w:rsid w:val="00E81727"/>
    <w:rsid w:val="00E8249E"/>
    <w:rsid w:val="00E8265B"/>
    <w:rsid w:val="00E851A9"/>
    <w:rsid w:val="00E93409"/>
    <w:rsid w:val="00EC2527"/>
    <w:rsid w:val="00EC44FE"/>
    <w:rsid w:val="00EC7075"/>
    <w:rsid w:val="00EE688F"/>
    <w:rsid w:val="00EF237D"/>
    <w:rsid w:val="00F104BA"/>
    <w:rsid w:val="00F10EFD"/>
    <w:rsid w:val="00F128EA"/>
    <w:rsid w:val="00F14F20"/>
    <w:rsid w:val="00F26E61"/>
    <w:rsid w:val="00F365F3"/>
    <w:rsid w:val="00F51BD1"/>
    <w:rsid w:val="00F5447F"/>
    <w:rsid w:val="00F634EC"/>
    <w:rsid w:val="00F6415E"/>
    <w:rsid w:val="00F76A27"/>
    <w:rsid w:val="00F93AF7"/>
    <w:rsid w:val="00F95F54"/>
    <w:rsid w:val="00FA3192"/>
    <w:rsid w:val="00FA6546"/>
    <w:rsid w:val="00FA7D81"/>
    <w:rsid w:val="00FB57FB"/>
    <w:rsid w:val="00FD41A6"/>
    <w:rsid w:val="00FD65A8"/>
    <w:rsid w:val="00FE1279"/>
    <w:rsid w:val="00FF27D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5327"/>
  <w15:chartTrackingRefBased/>
  <w15:docId w15:val="{4CBB15BB-F109-4A43-A2ED-C6C5A415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64D"/>
  </w:style>
  <w:style w:type="paragraph" w:styleId="Footer">
    <w:name w:val="footer"/>
    <w:basedOn w:val="Normal"/>
    <w:link w:val="FooterChar"/>
    <w:uiPriority w:val="99"/>
    <w:unhideWhenUsed/>
    <w:rsid w:val="00280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64D"/>
  </w:style>
  <w:style w:type="paragraph" w:styleId="ListParagraph">
    <w:name w:val="List Paragraph"/>
    <w:basedOn w:val="Normal"/>
    <w:uiPriority w:val="34"/>
    <w:qFormat/>
    <w:rsid w:val="000541BD"/>
    <w:pPr>
      <w:ind w:left="720"/>
      <w:contextualSpacing/>
    </w:pPr>
  </w:style>
  <w:style w:type="paragraph" w:styleId="BalloonText">
    <w:name w:val="Balloon Text"/>
    <w:basedOn w:val="Normal"/>
    <w:link w:val="BalloonTextChar"/>
    <w:uiPriority w:val="99"/>
    <w:semiHidden/>
    <w:unhideWhenUsed/>
    <w:rsid w:val="00930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1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20185">
      <w:bodyDiv w:val="1"/>
      <w:marLeft w:val="0"/>
      <w:marRight w:val="0"/>
      <w:marTop w:val="0"/>
      <w:marBottom w:val="0"/>
      <w:divBdr>
        <w:top w:val="none" w:sz="0" w:space="0" w:color="auto"/>
        <w:left w:val="none" w:sz="0" w:space="0" w:color="auto"/>
        <w:bottom w:val="none" w:sz="0" w:space="0" w:color="auto"/>
        <w:right w:val="none" w:sz="0" w:space="0" w:color="auto"/>
      </w:divBdr>
    </w:div>
    <w:div w:id="62214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669A3-138B-4A60-8385-55D9E85A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2024-03-21T08:24:00Z</cp:lastPrinted>
  <dcterms:created xsi:type="dcterms:W3CDTF">2024-03-28T08:37:00Z</dcterms:created>
  <dcterms:modified xsi:type="dcterms:W3CDTF">2024-03-28T08:37:00Z</dcterms:modified>
</cp:coreProperties>
</file>