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2B" w:rsidRDefault="00E73CE1" w:rsidP="00BB2D5B">
      <w:pPr>
        <w:pStyle w:val="Heading1"/>
        <w:spacing w:before="80"/>
        <w:ind w:left="0"/>
      </w:pP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LABOUR</w:t>
      </w:r>
      <w:r>
        <w:rPr>
          <w:spacing w:val="33"/>
        </w:rPr>
        <w:t xml:space="preserve"> </w:t>
      </w:r>
      <w:r>
        <w:t>COURT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ZIMBABWE</w:t>
      </w:r>
      <w:r w:rsidR="00BB2D5B">
        <w:tab/>
      </w:r>
      <w:r w:rsidR="00BB2D5B">
        <w:tab/>
      </w:r>
    </w:p>
    <w:p w:rsidR="0058752B" w:rsidRDefault="0058752B">
      <w:pPr>
        <w:pStyle w:val="BodyText"/>
        <w:rPr>
          <w:b/>
          <w:sz w:val="28"/>
        </w:rPr>
      </w:pPr>
    </w:p>
    <w:p w:rsidR="00BB2D5B" w:rsidRDefault="00BB2D5B" w:rsidP="00BB2D5B">
      <w:pPr>
        <w:spacing w:before="82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"/>
          <w:sz w:val="24"/>
        </w:rPr>
        <w:t>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JUNE,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2023</w:t>
      </w:r>
    </w:p>
    <w:p w:rsidR="00BB2D5B" w:rsidRDefault="00BB2D5B" w:rsidP="00BB2D5B">
      <w:pPr>
        <w:pStyle w:val="Heading1"/>
        <w:spacing w:before="144"/>
        <w:ind w:left="0"/>
      </w:pPr>
      <w:r>
        <w:t>AND</w:t>
      </w:r>
      <w:r>
        <w:rPr>
          <w:spacing w:val="-1"/>
        </w:rPr>
        <w:t xml:space="preserve"> </w:t>
      </w:r>
      <w:r>
        <w:t>31 AUGUST</w:t>
      </w:r>
      <w:r>
        <w:rPr>
          <w:spacing w:val="-3"/>
        </w:rPr>
        <w:t xml:space="preserve"> </w:t>
      </w:r>
      <w:r>
        <w:t>2023</w:t>
      </w:r>
    </w:p>
    <w:p w:rsidR="0058752B" w:rsidRDefault="0058752B">
      <w:pPr>
        <w:pStyle w:val="BodyText"/>
        <w:rPr>
          <w:b/>
          <w:sz w:val="28"/>
        </w:rPr>
      </w:pPr>
    </w:p>
    <w:p w:rsidR="0058752B" w:rsidRDefault="0058752B">
      <w:pPr>
        <w:pStyle w:val="BodyText"/>
        <w:spacing w:before="4"/>
        <w:rPr>
          <w:b/>
          <w:sz w:val="32"/>
        </w:rPr>
      </w:pPr>
    </w:p>
    <w:p w:rsidR="0058752B" w:rsidRDefault="00E73CE1" w:rsidP="00BB2D5B">
      <w:pPr>
        <w:pStyle w:val="Heading1"/>
        <w:ind w:left="0"/>
      </w:pPr>
      <w:r>
        <w:t>KELVIN</w:t>
      </w:r>
      <w:r>
        <w:rPr>
          <w:spacing w:val="-9"/>
        </w:rPr>
        <w:t xml:space="preserve"> </w:t>
      </w:r>
      <w:r>
        <w:t>MUTIMBANYOKA</w:t>
      </w:r>
    </w:p>
    <w:p w:rsidR="0058752B" w:rsidRDefault="00E73CE1" w:rsidP="00BB2D5B">
      <w:pPr>
        <w:spacing w:before="200"/>
        <w:rPr>
          <w:b/>
          <w:sz w:val="24"/>
        </w:rPr>
      </w:pPr>
      <w:r>
        <w:rPr>
          <w:b/>
          <w:sz w:val="24"/>
        </w:rPr>
        <w:t>And</w:t>
      </w:r>
    </w:p>
    <w:p w:rsidR="0058752B" w:rsidRDefault="00E73CE1" w:rsidP="00BB2D5B">
      <w:pPr>
        <w:pStyle w:val="Heading1"/>
        <w:spacing w:before="200"/>
        <w:ind w:left="0"/>
      </w:pPr>
      <w:r>
        <w:t>ZIMBABWE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PASSENGER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LTD</w:t>
      </w:r>
    </w:p>
    <w:p w:rsidR="00BB2D5B" w:rsidRDefault="00E73CE1" w:rsidP="00BB2D5B">
      <w:pPr>
        <w:tabs>
          <w:tab w:val="left" w:pos="3127"/>
        </w:tabs>
        <w:spacing w:before="192"/>
        <w:ind w:right="469"/>
        <w:rPr>
          <w:b/>
          <w:sz w:val="24"/>
        </w:rPr>
      </w:pPr>
      <w:r>
        <w:br w:type="column"/>
      </w:r>
      <w:r w:rsidR="00BB2D5B">
        <w:rPr>
          <w:b/>
          <w:sz w:val="24"/>
        </w:rPr>
        <w:t>JUDGMENT NO</w:t>
      </w:r>
      <w:r w:rsidR="00BB2D5B">
        <w:rPr>
          <w:b/>
          <w:sz w:val="24"/>
        </w:rPr>
        <w:t>: LC</w:t>
      </w:r>
      <w:r w:rsidR="00BB2D5B">
        <w:rPr>
          <w:b/>
          <w:sz w:val="24"/>
        </w:rPr>
        <w:t>/</w:t>
      </w:r>
      <w:r w:rsidR="00BB2D5B">
        <w:rPr>
          <w:b/>
          <w:spacing w:val="-69"/>
          <w:sz w:val="24"/>
        </w:rPr>
        <w:t xml:space="preserve"> </w:t>
      </w:r>
      <w:r w:rsidR="00BB2D5B">
        <w:rPr>
          <w:b/>
          <w:sz w:val="24"/>
        </w:rPr>
        <w:t>H/250/23</w:t>
      </w:r>
    </w:p>
    <w:p w:rsidR="00BB2D5B" w:rsidRDefault="00BB2D5B" w:rsidP="00BB2D5B">
      <w:pPr>
        <w:tabs>
          <w:tab w:val="left" w:pos="3127"/>
        </w:tabs>
        <w:spacing w:before="192"/>
        <w:ind w:left="117" w:right="469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LC/H/46/23</w:t>
      </w:r>
      <w:r>
        <w:rPr>
          <w:b/>
          <w:sz w:val="24"/>
        </w:rPr>
        <w:tab/>
      </w:r>
    </w:p>
    <w:p w:rsidR="0058752B" w:rsidRDefault="0058752B" w:rsidP="00BB2D5B">
      <w:pPr>
        <w:spacing w:before="82"/>
        <w:ind w:left="165"/>
      </w:pPr>
    </w:p>
    <w:p w:rsidR="0058752B" w:rsidRDefault="0058752B">
      <w:pPr>
        <w:pStyle w:val="BodyText"/>
        <w:rPr>
          <w:b/>
          <w:sz w:val="28"/>
        </w:rPr>
      </w:pPr>
    </w:p>
    <w:p w:rsidR="00BB2D5B" w:rsidRDefault="00BB2D5B" w:rsidP="00BB2D5B">
      <w:pPr>
        <w:ind w:left="688"/>
        <w:rPr>
          <w:b/>
          <w:sz w:val="24"/>
        </w:rPr>
      </w:pPr>
      <w:r>
        <w:rPr>
          <w:b/>
          <w:sz w:val="24"/>
        </w:rPr>
        <w:t>Appellant</w:t>
      </w:r>
    </w:p>
    <w:p w:rsidR="0058752B" w:rsidRDefault="0058752B">
      <w:pPr>
        <w:pStyle w:val="BodyText"/>
        <w:rPr>
          <w:b/>
          <w:sz w:val="28"/>
        </w:rPr>
      </w:pPr>
    </w:p>
    <w:p w:rsidR="0058752B" w:rsidRDefault="0058752B">
      <w:pPr>
        <w:pStyle w:val="BodyText"/>
        <w:spacing w:before="7"/>
        <w:rPr>
          <w:b/>
          <w:sz w:val="32"/>
        </w:rPr>
      </w:pPr>
    </w:p>
    <w:p w:rsidR="00BB2D5B" w:rsidRDefault="00BB2D5B" w:rsidP="00BB2D5B">
      <w:pPr>
        <w:pStyle w:val="Heading1"/>
        <w:ind w:left="636"/>
      </w:pPr>
      <w:r>
        <w:rPr>
          <w:b w:val="0"/>
          <w:sz w:val="28"/>
        </w:rPr>
        <w:tab/>
      </w:r>
      <w:r>
        <w:t>Respondent</w:t>
      </w:r>
    </w:p>
    <w:p w:rsidR="0058752B" w:rsidRDefault="0058752B">
      <w:pPr>
        <w:pStyle w:val="BodyText"/>
        <w:rPr>
          <w:b/>
          <w:sz w:val="28"/>
        </w:rPr>
      </w:pPr>
    </w:p>
    <w:p w:rsidR="0058752B" w:rsidRDefault="0058752B">
      <w:pPr>
        <w:pStyle w:val="BodyText"/>
        <w:spacing w:before="1"/>
        <w:rPr>
          <w:b/>
          <w:sz w:val="29"/>
        </w:rPr>
      </w:pPr>
    </w:p>
    <w:p w:rsidR="0058752B" w:rsidRDefault="0058752B">
      <w:pPr>
        <w:sectPr w:rsidR="0058752B">
          <w:type w:val="continuous"/>
          <w:pgSz w:w="11910" w:h="16840"/>
          <w:pgMar w:top="1340" w:right="1320" w:bottom="280" w:left="1320" w:header="720" w:footer="720" w:gutter="0"/>
          <w:cols w:num="2" w:space="720" w:equalWidth="0">
            <w:col w:w="5914" w:space="52"/>
            <w:col w:w="3304"/>
          </w:cols>
        </w:sectPr>
      </w:pPr>
    </w:p>
    <w:p w:rsidR="00BB2D5B" w:rsidRDefault="00BB2D5B" w:rsidP="00BB2D5B">
      <w:pPr>
        <w:tabs>
          <w:tab w:val="left" w:pos="5161"/>
        </w:tabs>
        <w:spacing w:before="103"/>
        <w:ind w:left="117"/>
        <w:rPr>
          <w:b/>
          <w:sz w:val="24"/>
        </w:rPr>
      </w:pPr>
      <w:r w:rsidRPr="00BB2D5B">
        <w:rPr>
          <w:b/>
        </w:rPr>
        <w:t>For</w:t>
      </w:r>
      <w:r w:rsidRPr="00BB2D5B">
        <w:rPr>
          <w:b/>
          <w:spacing w:val="-5"/>
        </w:rPr>
        <w:t xml:space="preserve"> </w:t>
      </w:r>
      <w:r w:rsidRPr="00BB2D5B">
        <w:rPr>
          <w:b/>
        </w:rPr>
        <w:t>the</w:t>
      </w:r>
      <w:r w:rsidRPr="00BB2D5B">
        <w:rPr>
          <w:b/>
          <w:spacing w:val="-4"/>
        </w:rPr>
        <w:t xml:space="preserve"> </w:t>
      </w:r>
      <w:r w:rsidRPr="00BB2D5B">
        <w:rPr>
          <w:b/>
        </w:rPr>
        <w:t>Appellant</w:t>
      </w:r>
      <w:r w:rsidRPr="00BB2D5B">
        <w:rPr>
          <w:b/>
        </w:rPr>
        <w:t>:</w:t>
      </w:r>
      <w:r>
        <w:tab/>
      </w:r>
      <w:proofErr w:type="spellStart"/>
      <w:r>
        <w:rPr>
          <w:b/>
          <w:spacing w:val="-1"/>
          <w:sz w:val="24"/>
        </w:rPr>
        <w:t>M</w:t>
      </w:r>
      <w:r>
        <w:rPr>
          <w:b/>
          <w:sz w:val="24"/>
        </w:rPr>
        <w:t>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1"/>
          <w:sz w:val="24"/>
        </w:rPr>
        <w:t>H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>M</w:t>
      </w:r>
      <w:r>
        <w:rPr>
          <w:b/>
          <w:sz w:val="24"/>
        </w:rPr>
        <w:t>.Chi</w:t>
      </w:r>
      <w:r>
        <w:rPr>
          <w:b/>
          <w:spacing w:val="-2"/>
          <w:sz w:val="24"/>
        </w:rPr>
        <w:t>k</w:t>
      </w:r>
      <w:r>
        <w:rPr>
          <w:b/>
          <w:spacing w:val="2"/>
          <w:sz w:val="24"/>
        </w:rPr>
        <w:t>o</w:t>
      </w:r>
      <w:r>
        <w:rPr>
          <w:b/>
          <w:spacing w:val="-1"/>
          <w:sz w:val="24"/>
        </w:rPr>
        <w:t>m</w:t>
      </w:r>
      <w:r>
        <w:rPr>
          <w:b/>
          <w:sz w:val="24"/>
        </w:rPr>
        <w:t>o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A</w:t>
      </w:r>
      <w:r>
        <w:rPr>
          <w:b/>
          <w:spacing w:val="3"/>
          <w:sz w:val="24"/>
        </w:rPr>
        <w:t>t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rne</w:t>
      </w:r>
      <w:r>
        <w:rPr>
          <w:b/>
          <w:sz w:val="24"/>
        </w:rPr>
        <w:t>y</w:t>
      </w:r>
    </w:p>
    <w:p w:rsidR="00BB2D5B" w:rsidRDefault="00BB2D5B" w:rsidP="00BB2D5B">
      <w:pPr>
        <w:pStyle w:val="BodyText"/>
        <w:spacing w:before="10"/>
        <w:rPr>
          <w:b/>
          <w:sz w:val="22"/>
        </w:rPr>
      </w:pPr>
    </w:p>
    <w:p w:rsidR="0058752B" w:rsidRDefault="0058752B">
      <w:pPr>
        <w:pStyle w:val="BodyText"/>
        <w:rPr>
          <w:b/>
          <w:sz w:val="20"/>
        </w:rPr>
      </w:pPr>
    </w:p>
    <w:p w:rsidR="0058752B" w:rsidRDefault="00E73CE1">
      <w:pPr>
        <w:pStyle w:val="Heading1"/>
        <w:tabs>
          <w:tab w:val="left" w:pos="5161"/>
        </w:tabs>
        <w:spacing w:before="100"/>
        <w:ind w:left="120"/>
      </w:pPr>
      <w: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Respondent:</w:t>
      </w:r>
      <w:r>
        <w:tab/>
      </w:r>
      <w:proofErr w:type="spellStart"/>
      <w:r>
        <w:t>Mr</w:t>
      </w:r>
      <w:proofErr w:type="spellEnd"/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proofErr w:type="spellStart"/>
      <w:r>
        <w:t>Pendei</w:t>
      </w:r>
      <w:proofErr w:type="spellEnd"/>
      <w:r>
        <w:t>,</w:t>
      </w:r>
      <w:r>
        <w:rPr>
          <w:spacing w:val="-2"/>
        </w:rPr>
        <w:t xml:space="preserve"> </w:t>
      </w:r>
      <w:r>
        <w:t>Attorney</w:t>
      </w:r>
    </w:p>
    <w:p w:rsidR="0058752B" w:rsidRDefault="0058752B">
      <w:pPr>
        <w:pStyle w:val="BodyText"/>
        <w:rPr>
          <w:b/>
          <w:sz w:val="28"/>
        </w:rPr>
      </w:pPr>
    </w:p>
    <w:p w:rsidR="0058752B" w:rsidRDefault="0058752B">
      <w:pPr>
        <w:pStyle w:val="BodyText"/>
        <w:spacing w:before="3"/>
        <w:rPr>
          <w:b/>
          <w:sz w:val="39"/>
        </w:rPr>
      </w:pPr>
    </w:p>
    <w:p w:rsidR="0058752B" w:rsidRDefault="00E73CE1">
      <w:pPr>
        <w:ind w:left="12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J:</w:t>
      </w:r>
    </w:p>
    <w:p w:rsidR="0058752B" w:rsidRDefault="0058752B">
      <w:pPr>
        <w:pStyle w:val="BodyText"/>
        <w:rPr>
          <w:b/>
          <w:sz w:val="28"/>
        </w:rPr>
      </w:pPr>
    </w:p>
    <w:p w:rsidR="0058752B" w:rsidRDefault="00E73CE1">
      <w:pPr>
        <w:pStyle w:val="Heading2"/>
        <w:ind w:left="1018"/>
      </w:pP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onset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oral</w:t>
      </w:r>
      <w:r>
        <w:rPr>
          <w:spacing w:val="-9"/>
        </w:rPr>
        <w:t xml:space="preserve"> </w:t>
      </w:r>
      <w:r>
        <w:t>argument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raised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rPr>
          <w:u w:val="single"/>
        </w:rPr>
        <w:t>in</w:t>
      </w:r>
      <w:r>
        <w:rPr>
          <w:spacing w:val="-11"/>
        </w:rPr>
        <w:t xml:space="preserve"> </w:t>
      </w:r>
      <w:proofErr w:type="spellStart"/>
      <w:r>
        <w:rPr>
          <w:u w:val="single"/>
        </w:rPr>
        <w:t>limine</w:t>
      </w:r>
      <w:proofErr w:type="spellEnd"/>
    </w:p>
    <w:p w:rsidR="0058752B" w:rsidRDefault="0058752B">
      <w:pPr>
        <w:pStyle w:val="BodyText"/>
        <w:spacing w:before="2"/>
        <w:rPr>
          <w:sz w:val="20"/>
        </w:rPr>
      </w:pPr>
    </w:p>
    <w:p w:rsidR="0058752B" w:rsidRDefault="00E73CE1">
      <w:pPr>
        <w:spacing w:before="100"/>
        <w:ind w:left="120"/>
        <w:rPr>
          <w:sz w:val="24"/>
        </w:rPr>
      </w:pPr>
      <w:proofErr w:type="gramStart"/>
      <w:r>
        <w:rPr>
          <w:sz w:val="24"/>
        </w:rPr>
        <w:t>which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3"/>
          <w:sz w:val="24"/>
        </w:rPr>
        <w:t xml:space="preserve"> </w:t>
      </w:r>
      <w:r>
        <w:rPr>
          <w:sz w:val="24"/>
        </w:rPr>
        <w:t>opposed.</w:t>
      </w:r>
    </w:p>
    <w:p w:rsidR="0058752B" w:rsidRDefault="0058752B">
      <w:pPr>
        <w:pStyle w:val="BodyText"/>
        <w:spacing w:before="8"/>
        <w:rPr>
          <w:sz w:val="28"/>
        </w:rPr>
      </w:pPr>
    </w:p>
    <w:p w:rsidR="0058752B" w:rsidRDefault="00E73CE1">
      <w:pPr>
        <w:pStyle w:val="Heading2"/>
        <w:spacing w:before="1"/>
        <w:ind w:left="1018"/>
      </w:pPr>
      <w:r>
        <w:t>The</w:t>
      </w:r>
      <w:r>
        <w:rPr>
          <w:spacing w:val="-1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respondent’s affidavit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follows;</w:t>
      </w:r>
    </w:p>
    <w:p w:rsidR="0058752B" w:rsidRDefault="0058752B">
      <w:pPr>
        <w:pStyle w:val="BodyText"/>
        <w:spacing w:before="5"/>
        <w:rPr>
          <w:sz w:val="28"/>
        </w:rPr>
      </w:pPr>
    </w:p>
    <w:p w:rsidR="0058752B" w:rsidRDefault="00E73CE1">
      <w:pPr>
        <w:pStyle w:val="BodyText"/>
        <w:spacing w:before="1" w:line="400" w:lineRule="auto"/>
        <w:ind w:left="2112" w:right="427" w:hanging="552"/>
      </w:pPr>
      <w:r>
        <w:rPr>
          <w:spacing w:val="-1"/>
          <w:sz w:val="24"/>
        </w:rPr>
        <w:t>“</w:t>
      </w:r>
      <w:r>
        <w:rPr>
          <w:spacing w:val="-1"/>
        </w:rPr>
        <w:t xml:space="preserve">3.1. The appeal is improperly </w:t>
      </w:r>
      <w:r>
        <w:t xml:space="preserve">before this </w:t>
      </w:r>
      <w:proofErr w:type="spellStart"/>
      <w:r>
        <w:t>Honourable</w:t>
      </w:r>
      <w:proofErr w:type="spellEnd"/>
      <w:r>
        <w:t xml:space="preserve"> Court. The</w:t>
      </w:r>
      <w:r>
        <w:rPr>
          <w:spacing w:val="1"/>
        </w:rPr>
        <w:t xml:space="preserve"> </w:t>
      </w:r>
      <w:r>
        <w:rPr>
          <w:w w:val="95"/>
        </w:rPr>
        <w:t>appellant</w:t>
      </w:r>
      <w:r>
        <w:rPr>
          <w:spacing w:val="1"/>
          <w:w w:val="95"/>
        </w:rPr>
        <w:t xml:space="preserve"> </w:t>
      </w:r>
      <w:r>
        <w:rPr>
          <w:w w:val="95"/>
        </w:rPr>
        <w:t>seeks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appeal</w:t>
      </w:r>
      <w:r>
        <w:rPr>
          <w:spacing w:val="4"/>
          <w:w w:val="95"/>
        </w:rPr>
        <w:t xml:space="preserve"> </w:t>
      </w:r>
      <w:r>
        <w:rPr>
          <w:w w:val="95"/>
        </w:rPr>
        <w:t>against</w:t>
      </w:r>
      <w:r>
        <w:rPr>
          <w:spacing w:val="4"/>
          <w:w w:val="95"/>
        </w:rPr>
        <w:t xml:space="preserve"> </w:t>
      </w:r>
      <w:r>
        <w:rPr>
          <w:w w:val="95"/>
        </w:rPr>
        <w:t>an</w:t>
      </w:r>
      <w:r>
        <w:rPr>
          <w:spacing w:val="2"/>
          <w:w w:val="95"/>
        </w:rPr>
        <w:t xml:space="preserve"> </w:t>
      </w:r>
      <w:r>
        <w:rPr>
          <w:w w:val="95"/>
        </w:rPr>
        <w:t>administrative</w:t>
      </w:r>
      <w:r>
        <w:rPr>
          <w:spacing w:val="4"/>
          <w:w w:val="95"/>
        </w:rPr>
        <w:t xml:space="preserve"> </w:t>
      </w:r>
      <w:r>
        <w:rPr>
          <w:w w:val="95"/>
        </w:rPr>
        <w:t>decision</w:t>
      </w:r>
      <w:r>
        <w:rPr>
          <w:spacing w:val="-1"/>
          <w:w w:val="95"/>
        </w:rPr>
        <w:t xml:space="preserve"> </w:t>
      </w:r>
      <w:r>
        <w:rPr>
          <w:w w:val="95"/>
        </w:rPr>
        <w:t>by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65"/>
          <w:w w:val="95"/>
        </w:rPr>
        <w:t xml:space="preserve"> </w:t>
      </w:r>
      <w:r>
        <w:rPr>
          <w:w w:val="95"/>
        </w:rPr>
        <w:t>employer not</w:t>
      </w:r>
      <w:r>
        <w:rPr>
          <w:spacing w:val="-1"/>
          <w:w w:val="95"/>
        </w:rPr>
        <w:t xml:space="preserve"> </w:t>
      </w:r>
      <w:r>
        <w:rPr>
          <w:w w:val="95"/>
        </w:rPr>
        <w:t>to proceed</w:t>
      </w:r>
      <w:r>
        <w:rPr>
          <w:spacing w:val="2"/>
          <w:w w:val="95"/>
        </w:rPr>
        <w:t xml:space="preserve"> </w:t>
      </w:r>
      <w:r>
        <w:rPr>
          <w:w w:val="95"/>
        </w:rPr>
        <w:t>with</w:t>
      </w:r>
      <w:r>
        <w:rPr>
          <w:spacing w:val="2"/>
          <w:w w:val="95"/>
        </w:rPr>
        <w:t xml:space="preserve"> </w:t>
      </w:r>
      <w:r>
        <w:rPr>
          <w:w w:val="95"/>
        </w:rPr>
        <w:t>his hearing</w:t>
      </w:r>
      <w:r>
        <w:rPr>
          <w:spacing w:val="3"/>
          <w:w w:val="95"/>
        </w:rPr>
        <w:t xml:space="preserve"> </w:t>
      </w:r>
      <w:r>
        <w:rPr>
          <w:w w:val="95"/>
        </w:rPr>
        <w:t>after</w:t>
      </w:r>
      <w:r>
        <w:rPr>
          <w:spacing w:val="1"/>
          <w:w w:val="95"/>
        </w:rPr>
        <w:t xml:space="preserve"> </w:t>
      </w:r>
      <w:r>
        <w:rPr>
          <w:w w:val="95"/>
        </w:rPr>
        <w:t>his</w:t>
      </w:r>
      <w:r>
        <w:rPr>
          <w:spacing w:val="2"/>
          <w:w w:val="95"/>
        </w:rPr>
        <w:t xml:space="preserve"> </w:t>
      </w:r>
      <w:r>
        <w:rPr>
          <w:w w:val="95"/>
        </w:rPr>
        <w:t>resignation.</w:t>
      </w:r>
    </w:p>
    <w:p w:rsidR="0058752B" w:rsidRDefault="00E73CE1">
      <w:pPr>
        <w:pStyle w:val="BodyText"/>
        <w:spacing w:before="1" w:line="403" w:lineRule="auto"/>
        <w:ind w:left="2112" w:right="427"/>
      </w:pPr>
      <w:r>
        <w:rPr>
          <w:w w:val="95"/>
        </w:rPr>
        <w:t>Such</w:t>
      </w:r>
      <w:r>
        <w:rPr>
          <w:spacing w:val="1"/>
          <w:w w:val="95"/>
        </w:rPr>
        <w:t xml:space="preserve"> </w:t>
      </w:r>
      <w:r>
        <w:rPr>
          <w:w w:val="95"/>
        </w:rPr>
        <w:t>an</w:t>
      </w:r>
      <w:r>
        <w:rPr>
          <w:spacing w:val="2"/>
          <w:w w:val="95"/>
        </w:rPr>
        <w:t xml:space="preserve"> </w:t>
      </w:r>
      <w:r>
        <w:rPr>
          <w:w w:val="95"/>
        </w:rPr>
        <w:t>appeal</w:t>
      </w:r>
      <w:r>
        <w:rPr>
          <w:spacing w:val="2"/>
          <w:w w:val="95"/>
        </w:rPr>
        <w:t xml:space="preserve"> </w:t>
      </w:r>
      <w:r>
        <w:rPr>
          <w:w w:val="95"/>
        </w:rPr>
        <w:t>if</w:t>
      </w:r>
      <w:r>
        <w:rPr>
          <w:spacing w:val="3"/>
          <w:w w:val="95"/>
        </w:rPr>
        <w:t xml:space="preserve"> </w:t>
      </w:r>
      <w:r>
        <w:rPr>
          <w:w w:val="95"/>
        </w:rPr>
        <w:t>any</w:t>
      </w:r>
      <w:r>
        <w:rPr>
          <w:spacing w:val="2"/>
          <w:w w:val="95"/>
        </w:rPr>
        <w:t xml:space="preserve"> </w:t>
      </w:r>
      <w:r>
        <w:rPr>
          <w:w w:val="95"/>
        </w:rPr>
        <w:t>cannot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1"/>
          <w:w w:val="95"/>
        </w:rPr>
        <w:t xml:space="preserve"> </w:t>
      </w:r>
      <w:r>
        <w:rPr>
          <w:w w:val="95"/>
        </w:rPr>
        <w:t>made to this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honourable</w:t>
      </w:r>
      <w:proofErr w:type="spellEnd"/>
      <w:r>
        <w:rPr>
          <w:spacing w:val="2"/>
          <w:w w:val="95"/>
        </w:rPr>
        <w:t xml:space="preserve"> </w:t>
      </w:r>
      <w:r>
        <w:rPr>
          <w:w w:val="95"/>
        </w:rPr>
        <w:t>court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terms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Code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Conduct.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Code</w:t>
      </w:r>
      <w:r>
        <w:rPr>
          <w:spacing w:val="1"/>
          <w:w w:val="95"/>
        </w:rPr>
        <w:t xml:space="preserve"> </w:t>
      </w:r>
      <w:r>
        <w:rPr>
          <w:w w:val="95"/>
        </w:rPr>
        <w:t>of Conduct</w:t>
      </w:r>
      <w:r>
        <w:rPr>
          <w:spacing w:val="6"/>
          <w:w w:val="95"/>
        </w:rPr>
        <w:t xml:space="preserve"> </w:t>
      </w:r>
      <w:r>
        <w:rPr>
          <w:w w:val="95"/>
        </w:rPr>
        <w:t>(S.I.42/2022)</w:t>
      </w:r>
      <w:r>
        <w:rPr>
          <w:spacing w:val="-65"/>
          <w:w w:val="95"/>
        </w:rPr>
        <w:t xml:space="preserve"> </w:t>
      </w:r>
      <w:r>
        <w:rPr>
          <w:spacing w:val="-1"/>
        </w:rPr>
        <w:t xml:space="preserve">only allows an appeal to lie to this </w:t>
      </w:r>
      <w:proofErr w:type="spellStart"/>
      <w:r>
        <w:rPr>
          <w:spacing w:val="-1"/>
        </w:rPr>
        <w:t>honourable</w:t>
      </w:r>
      <w:proofErr w:type="spellEnd"/>
      <w:r>
        <w:rPr>
          <w:spacing w:val="-1"/>
        </w:rPr>
        <w:t xml:space="preserve"> court </w:t>
      </w:r>
      <w:r>
        <w:t>against a</w:t>
      </w:r>
      <w:r>
        <w:rPr>
          <w:spacing w:val="1"/>
        </w:rPr>
        <w:t xml:space="preserve"> </w:t>
      </w:r>
      <w:r>
        <w:rPr>
          <w:w w:val="95"/>
        </w:rPr>
        <w:t>decision</w:t>
      </w:r>
      <w:r>
        <w:rPr>
          <w:spacing w:val="1"/>
          <w:w w:val="95"/>
        </w:rPr>
        <w:t xml:space="preserve"> </w:t>
      </w:r>
      <w:r>
        <w:rPr>
          <w:w w:val="95"/>
        </w:rPr>
        <w:t>of an</w:t>
      </w:r>
      <w:r>
        <w:rPr>
          <w:spacing w:val="1"/>
          <w:w w:val="95"/>
        </w:rPr>
        <w:t xml:space="preserve"> </w:t>
      </w:r>
      <w:r>
        <w:rPr>
          <w:w w:val="95"/>
        </w:rPr>
        <w:t>appeals</w:t>
      </w:r>
      <w:r>
        <w:rPr>
          <w:spacing w:val="3"/>
          <w:w w:val="95"/>
        </w:rPr>
        <w:t xml:space="preserve"> </w:t>
      </w:r>
      <w:r>
        <w:rPr>
          <w:w w:val="95"/>
        </w:rPr>
        <w:t>authority in</w:t>
      </w:r>
      <w:r>
        <w:rPr>
          <w:spacing w:val="3"/>
          <w:w w:val="95"/>
        </w:rPr>
        <w:t xml:space="preserve"> </w:t>
      </w:r>
      <w:r>
        <w:rPr>
          <w:w w:val="95"/>
        </w:rPr>
        <w:t>determining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decision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</w:p>
    <w:p w:rsidR="0058752B" w:rsidRDefault="00E73CE1">
      <w:pPr>
        <w:pStyle w:val="BodyText"/>
        <w:spacing w:before="129"/>
        <w:ind w:left="2112"/>
      </w:pPr>
      <w:proofErr w:type="gramStart"/>
      <w:r>
        <w:rPr>
          <w:w w:val="95"/>
        </w:rPr>
        <w:t>disciplinary</w:t>
      </w:r>
      <w:proofErr w:type="gramEnd"/>
      <w:r>
        <w:rPr>
          <w:spacing w:val="4"/>
          <w:w w:val="95"/>
        </w:rPr>
        <w:t xml:space="preserve"> </w:t>
      </w:r>
      <w:r>
        <w:rPr>
          <w:w w:val="95"/>
        </w:rPr>
        <w:t>committee.</w:t>
      </w:r>
    </w:p>
    <w:p w:rsidR="0058752B" w:rsidRDefault="0058752B">
      <w:pPr>
        <w:sectPr w:rsidR="0058752B">
          <w:type w:val="continuous"/>
          <w:pgSz w:w="11910" w:h="16840"/>
          <w:pgMar w:top="1340" w:right="1320" w:bottom="280" w:left="1320" w:header="720" w:footer="720" w:gutter="0"/>
          <w:cols w:space="720"/>
        </w:sectPr>
      </w:pPr>
    </w:p>
    <w:p w:rsidR="0058752B" w:rsidRDefault="00E73CE1">
      <w:pPr>
        <w:pStyle w:val="BodyText"/>
        <w:spacing w:before="93" w:line="391" w:lineRule="auto"/>
        <w:ind w:left="2042" w:hanging="483"/>
      </w:pPr>
      <w:r>
        <w:rPr>
          <w:w w:val="95"/>
          <w:sz w:val="25"/>
        </w:rPr>
        <w:lastRenderedPageBreak/>
        <w:t>3.2.</w:t>
      </w:r>
      <w:r>
        <w:rPr>
          <w:spacing w:val="2"/>
          <w:w w:val="95"/>
          <w:sz w:val="2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third</w:t>
      </w:r>
      <w:r>
        <w:rPr>
          <w:spacing w:val="2"/>
          <w:w w:val="95"/>
        </w:rPr>
        <w:t xml:space="preserve"> </w:t>
      </w:r>
      <w:r>
        <w:rPr>
          <w:w w:val="95"/>
        </w:rPr>
        <w:t>ground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appeal</w:t>
      </w:r>
      <w:r>
        <w:rPr>
          <w:spacing w:val="3"/>
          <w:w w:val="95"/>
        </w:rPr>
        <w:t xml:space="preserve"> </w:t>
      </w:r>
      <w:r>
        <w:rPr>
          <w:w w:val="95"/>
        </w:rPr>
        <w:t>by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appellant</w:t>
      </w:r>
      <w:r>
        <w:rPr>
          <w:spacing w:val="2"/>
          <w:w w:val="95"/>
        </w:rPr>
        <w:t xml:space="preserve"> </w:t>
      </w:r>
      <w:r>
        <w:rPr>
          <w:w w:val="95"/>
        </w:rPr>
        <w:t>seeks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4"/>
          <w:w w:val="95"/>
        </w:rPr>
        <w:t xml:space="preserve"> </w:t>
      </w:r>
      <w:r>
        <w:rPr>
          <w:w w:val="95"/>
        </w:rPr>
        <w:t>challenge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-66"/>
          <w:w w:val="95"/>
        </w:rPr>
        <w:t xml:space="preserve"> </w:t>
      </w:r>
      <w:r>
        <w:rPr>
          <w:spacing w:val="-1"/>
        </w:rPr>
        <w:t>Procedure</w:t>
      </w:r>
      <w:r>
        <w:rPr>
          <w:spacing w:val="-15"/>
        </w:rPr>
        <w:t xml:space="preserve"> </w:t>
      </w:r>
      <w:r>
        <w:rPr>
          <w:spacing w:val="-1"/>
        </w:rPr>
        <w:t>adopted</w:t>
      </w:r>
      <w:r>
        <w:rPr>
          <w:spacing w:val="-16"/>
        </w:rPr>
        <w:t xml:space="preserve"> </w:t>
      </w:r>
      <w:r>
        <w:rPr>
          <w:spacing w:val="-1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Chief</w:t>
      </w:r>
      <w:r>
        <w:rPr>
          <w:spacing w:val="-16"/>
        </w:rPr>
        <w:t xml:space="preserve"> </w:t>
      </w:r>
      <w:r>
        <w:rPr>
          <w:spacing w:val="-1"/>
        </w:rPr>
        <w:t>Executive</w:t>
      </w:r>
      <w:r>
        <w:rPr>
          <w:spacing w:val="-17"/>
        </w:rPr>
        <w:t xml:space="preserve"> </w:t>
      </w:r>
      <w:r>
        <w:rPr>
          <w:spacing w:val="-1"/>
        </w:rPr>
        <w:t>officer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his</w:t>
      </w:r>
    </w:p>
    <w:p w:rsidR="0058752B" w:rsidRDefault="00E73CE1">
      <w:pPr>
        <w:pStyle w:val="BodyText"/>
        <w:spacing w:before="143" w:line="518" w:lineRule="auto"/>
        <w:ind w:left="1975" w:right="427" w:firstLine="67"/>
      </w:pPr>
      <w:proofErr w:type="gramStart"/>
      <w:r>
        <w:t>substantive</w:t>
      </w:r>
      <w:proofErr w:type="gramEnd"/>
      <w:r>
        <w:t xml:space="preserve"> finding. Such a ground is not appealable but</w:t>
      </w:r>
      <w:r>
        <w:rPr>
          <w:spacing w:val="1"/>
        </w:rPr>
        <w:t xml:space="preserve"> </w:t>
      </w:r>
      <w:r>
        <w:rPr>
          <w:w w:val="95"/>
        </w:rPr>
        <w:t>reviewable.</w:t>
      </w:r>
      <w:r>
        <w:rPr>
          <w:spacing w:val="2"/>
          <w:w w:val="95"/>
        </w:rPr>
        <w:t xml:space="preserve"> </w:t>
      </w:r>
      <w:r>
        <w:rPr>
          <w:w w:val="95"/>
        </w:rPr>
        <w:t>It</w:t>
      </w:r>
      <w:r>
        <w:rPr>
          <w:spacing w:val="2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therefore</w:t>
      </w:r>
      <w:r>
        <w:rPr>
          <w:spacing w:val="1"/>
          <w:w w:val="95"/>
        </w:rPr>
        <w:t xml:space="preserve"> </w:t>
      </w:r>
      <w:r>
        <w:rPr>
          <w:w w:val="95"/>
        </w:rPr>
        <w:t>improperly before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court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as</w:t>
      </w:r>
      <w:r>
        <w:rPr>
          <w:spacing w:val="-1"/>
          <w:w w:val="95"/>
        </w:rPr>
        <w:t xml:space="preserve"> </w:t>
      </w:r>
      <w:r>
        <w:rPr>
          <w:w w:val="95"/>
        </w:rPr>
        <w:t>such</w:t>
      </w:r>
      <w:r>
        <w:rPr>
          <w:spacing w:val="1"/>
          <w:w w:val="95"/>
        </w:rPr>
        <w:t xml:space="preserve"> </w:t>
      </w:r>
      <w:r>
        <w:t>ought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struck</w:t>
      </w:r>
      <w:r>
        <w:rPr>
          <w:spacing w:val="-5"/>
        </w:rPr>
        <w:t xml:space="preserve"> </w:t>
      </w:r>
      <w:r>
        <w:t>off”.</w:t>
      </w:r>
    </w:p>
    <w:p w:rsidR="0058752B" w:rsidRDefault="00E73CE1">
      <w:pPr>
        <w:pStyle w:val="Heading2"/>
        <w:spacing w:before="6"/>
      </w:pPr>
      <w:r>
        <w:t>Appellant’s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declaimed</w:t>
      </w:r>
      <w:r>
        <w:rPr>
          <w:spacing w:val="-2"/>
        </w:rPr>
        <w:t xml:space="preserve"> </w:t>
      </w:r>
      <w:r>
        <w:t>thus,</w:t>
      </w:r>
    </w:p>
    <w:p w:rsidR="0058752B" w:rsidRDefault="0058752B">
      <w:pPr>
        <w:pStyle w:val="BodyText"/>
        <w:spacing w:before="11"/>
        <w:rPr>
          <w:sz w:val="27"/>
        </w:rPr>
      </w:pPr>
    </w:p>
    <w:p w:rsidR="0058752B" w:rsidRDefault="00E73CE1">
      <w:pPr>
        <w:pStyle w:val="BodyText"/>
        <w:ind w:left="492"/>
      </w:pPr>
      <w:r>
        <w:rPr>
          <w:w w:val="95"/>
        </w:rPr>
        <w:t>“Take</w:t>
      </w:r>
      <w:r>
        <w:rPr>
          <w:spacing w:val="-2"/>
          <w:w w:val="95"/>
        </w:rPr>
        <w:t xml:space="preserve"> </w:t>
      </w:r>
      <w:r>
        <w:rPr>
          <w:w w:val="95"/>
        </w:rPr>
        <w:t>notice</w:t>
      </w:r>
      <w:r>
        <w:rPr>
          <w:spacing w:val="-3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appellant</w:t>
      </w:r>
      <w:r>
        <w:rPr>
          <w:spacing w:val="-2"/>
          <w:w w:val="95"/>
        </w:rPr>
        <w:t xml:space="preserve"> </w:t>
      </w:r>
      <w:r>
        <w:rPr>
          <w:w w:val="95"/>
        </w:rPr>
        <w:t>hereby</w:t>
      </w:r>
      <w:r>
        <w:rPr>
          <w:spacing w:val="-2"/>
          <w:w w:val="95"/>
        </w:rPr>
        <w:t xml:space="preserve"> </w:t>
      </w:r>
      <w:r>
        <w:rPr>
          <w:w w:val="95"/>
        </w:rPr>
        <w:t>appeals</w:t>
      </w:r>
      <w:r>
        <w:rPr>
          <w:spacing w:val="-2"/>
          <w:w w:val="95"/>
        </w:rPr>
        <w:t xml:space="preserve"> </w:t>
      </w:r>
      <w:r>
        <w:rPr>
          <w:w w:val="95"/>
        </w:rPr>
        <w:t>against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decision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Chief</w:t>
      </w:r>
      <w:r>
        <w:rPr>
          <w:spacing w:val="-2"/>
          <w:w w:val="95"/>
        </w:rPr>
        <w:t xml:space="preserve"> </w:t>
      </w:r>
      <w:r>
        <w:rPr>
          <w:w w:val="95"/>
        </w:rPr>
        <w:t>Executive</w:t>
      </w:r>
    </w:p>
    <w:p w:rsidR="0058752B" w:rsidRDefault="00E73CE1">
      <w:pPr>
        <w:pStyle w:val="BodyText"/>
        <w:spacing w:before="121"/>
        <w:ind w:left="120"/>
      </w:pPr>
      <w:r>
        <w:rPr>
          <w:w w:val="95"/>
        </w:rPr>
        <w:t>Officer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its</w:t>
      </w:r>
      <w:r>
        <w:rPr>
          <w:spacing w:val="1"/>
          <w:w w:val="95"/>
        </w:rPr>
        <w:t xml:space="preserve"> </w:t>
      </w:r>
      <w:r>
        <w:rPr>
          <w:w w:val="95"/>
        </w:rPr>
        <w:t>entirety”.</w:t>
      </w:r>
    </w:p>
    <w:p w:rsidR="0058752B" w:rsidRDefault="0058752B">
      <w:pPr>
        <w:pStyle w:val="BodyText"/>
        <w:spacing w:before="3"/>
        <w:rPr>
          <w:sz w:val="27"/>
        </w:rPr>
      </w:pPr>
    </w:p>
    <w:p w:rsidR="0058752B" w:rsidRDefault="00E73CE1">
      <w:pPr>
        <w:pStyle w:val="Heading2"/>
        <w:spacing w:before="1" w:line="360" w:lineRule="auto"/>
        <w:ind w:right="119"/>
        <w:jc w:val="both"/>
      </w:pPr>
      <w:r>
        <w:t>The decision is attached to the notice as Annexure A. It is a letter to appellant’s</w:t>
      </w:r>
      <w:r>
        <w:rPr>
          <w:spacing w:val="1"/>
        </w:rPr>
        <w:t xml:space="preserve"> </w:t>
      </w:r>
      <w:r>
        <w:t>attorney by respondent’s Legal Manager. The letter is dated 28 December 2023. The</w:t>
      </w:r>
      <w:r>
        <w:rPr>
          <w:spacing w:val="-7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reads;</w:t>
      </w:r>
    </w:p>
    <w:p w:rsidR="0058752B" w:rsidRDefault="00E73CE1">
      <w:pPr>
        <w:pStyle w:val="BodyText"/>
        <w:spacing w:before="189" w:line="345" w:lineRule="auto"/>
        <w:ind w:left="1560" w:right="114"/>
        <w:jc w:val="both"/>
      </w:pPr>
      <w:r>
        <w:rPr>
          <w:w w:val="95"/>
        </w:rPr>
        <w:t>“It is not disputable that yours (client) communicat</w:t>
      </w:r>
      <w:r>
        <w:rPr>
          <w:w w:val="95"/>
        </w:rPr>
        <w:t>ed in unambiguous words</w:t>
      </w:r>
      <w:r>
        <w:rPr>
          <w:spacing w:val="1"/>
          <w:w w:val="9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tendered</w:t>
      </w:r>
      <w:r>
        <w:rPr>
          <w:spacing w:val="-70"/>
        </w:rPr>
        <w:t xml:space="preserve"> </w:t>
      </w:r>
      <w:r>
        <w:rPr>
          <w:w w:val="95"/>
        </w:rPr>
        <w:t xml:space="preserve">their resignation via WhatsApp group administered by </w:t>
      </w:r>
      <w:proofErr w:type="spellStart"/>
      <w:r>
        <w:rPr>
          <w:w w:val="95"/>
        </w:rPr>
        <w:t>Zupco</w:t>
      </w:r>
      <w:proofErr w:type="spellEnd"/>
      <w:r>
        <w:rPr>
          <w:w w:val="95"/>
        </w:rPr>
        <w:t>. The resignation</w:t>
      </w:r>
      <w:r>
        <w:rPr>
          <w:spacing w:val="1"/>
          <w:w w:val="95"/>
        </w:rPr>
        <w:t xml:space="preserve"> </w:t>
      </w:r>
      <w:r>
        <w:rPr>
          <w:w w:val="95"/>
        </w:rPr>
        <w:t>is therefore effective and legally binding. As such there is no longer employee-</w:t>
      </w:r>
      <w:r>
        <w:rPr>
          <w:spacing w:val="-66"/>
          <w:w w:val="95"/>
        </w:rPr>
        <w:t xml:space="preserve"> </w:t>
      </w:r>
      <w:r>
        <w:t>em</w:t>
      </w:r>
      <w:r>
        <w:t>ployer relation between yours and us. The present notice of appeal</w:t>
      </w:r>
      <w:r>
        <w:rPr>
          <w:spacing w:val="1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neither</w:t>
      </w:r>
      <w:r>
        <w:rPr>
          <w:spacing w:val="-5"/>
        </w:rPr>
        <w:t xml:space="preserve"> </w:t>
      </w:r>
      <w:r>
        <w:t>here</w:t>
      </w:r>
      <w:r>
        <w:rPr>
          <w:spacing w:val="-8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there.</w:t>
      </w:r>
    </w:p>
    <w:p w:rsidR="0058752B" w:rsidRDefault="00E73CE1">
      <w:pPr>
        <w:pStyle w:val="BodyText"/>
        <w:spacing w:before="194"/>
        <w:ind w:left="1560"/>
        <w:jc w:val="both"/>
      </w:pPr>
      <w:r>
        <w:rPr>
          <w:w w:val="95"/>
        </w:rPr>
        <w:t>Be</w:t>
      </w:r>
      <w:r>
        <w:rPr>
          <w:spacing w:val="2"/>
          <w:w w:val="95"/>
        </w:rPr>
        <w:t xml:space="preserve"> </w:t>
      </w:r>
      <w:r>
        <w:rPr>
          <w:w w:val="95"/>
        </w:rPr>
        <w:t>guided</w:t>
      </w:r>
      <w:r>
        <w:rPr>
          <w:spacing w:val="5"/>
          <w:w w:val="95"/>
        </w:rPr>
        <w:t xml:space="preserve"> </w:t>
      </w:r>
      <w:r>
        <w:rPr>
          <w:w w:val="95"/>
        </w:rPr>
        <w:t>accordingly.”</w:t>
      </w:r>
    </w:p>
    <w:p w:rsidR="0058752B" w:rsidRDefault="0058752B">
      <w:pPr>
        <w:pStyle w:val="BodyText"/>
        <w:spacing w:before="3"/>
        <w:rPr>
          <w:sz w:val="27"/>
        </w:rPr>
      </w:pPr>
    </w:p>
    <w:p w:rsidR="0058752B" w:rsidRDefault="00E73CE1">
      <w:pPr>
        <w:pStyle w:val="Heading2"/>
        <w:spacing w:line="360" w:lineRule="auto"/>
        <w:ind w:right="114" w:firstLine="1048"/>
        <w:jc w:val="both"/>
      </w:pPr>
      <w:r>
        <w:t>Nowhere in the letter is the Chief Executive Officer (CEO) mentioned. Thus</w:t>
      </w:r>
      <w:r>
        <w:rPr>
          <w:spacing w:val="-72"/>
        </w:rPr>
        <w:t xml:space="preserve"> </w:t>
      </w:r>
      <w:r>
        <w:t>there is no decision by the CEO before this Court which is susceptible to an appeal.</w:t>
      </w:r>
      <w:r>
        <w:rPr>
          <w:spacing w:val="1"/>
        </w:rPr>
        <w:t xml:space="preserve"> </w:t>
      </w:r>
      <w:r>
        <w:t xml:space="preserve">The applicable code of conduct is embodied in the Sixth Schedule to the </w:t>
      </w:r>
      <w:r>
        <w:rPr>
          <w:u w:val="single"/>
        </w:rPr>
        <w:t>Collective</w:t>
      </w:r>
      <w:r>
        <w:rPr>
          <w:spacing w:val="1"/>
        </w:rPr>
        <w:t xml:space="preserve"> </w:t>
      </w:r>
      <w:r>
        <w:rPr>
          <w:u w:val="single"/>
        </w:rPr>
        <w:t>Bargaining Agreement</w:t>
      </w:r>
      <w:r>
        <w:t xml:space="preserve">: </w:t>
      </w:r>
      <w:r>
        <w:rPr>
          <w:u w:val="single"/>
        </w:rPr>
        <w:t>Transport Operating Industry</w:t>
      </w:r>
      <w:r>
        <w:t xml:space="preserve"> S.I. 42/22. The relevant clause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provides that;</w:t>
      </w:r>
    </w:p>
    <w:p w:rsidR="0058752B" w:rsidRDefault="00E73CE1">
      <w:pPr>
        <w:pStyle w:val="BodyText"/>
        <w:spacing w:before="190" w:line="345" w:lineRule="auto"/>
        <w:ind w:left="1358" w:right="734" w:firstLine="33"/>
      </w:pPr>
      <w:r>
        <w:rPr>
          <w:w w:val="95"/>
        </w:rPr>
        <w:t>“A</w:t>
      </w:r>
      <w:r>
        <w:rPr>
          <w:spacing w:val="2"/>
          <w:w w:val="95"/>
        </w:rPr>
        <w:t xml:space="preserve"> </w:t>
      </w:r>
      <w:r>
        <w:rPr>
          <w:w w:val="95"/>
        </w:rPr>
        <w:t>party</w:t>
      </w:r>
      <w:r>
        <w:rPr>
          <w:spacing w:val="4"/>
          <w:w w:val="95"/>
        </w:rPr>
        <w:t xml:space="preserve"> </w:t>
      </w:r>
      <w:r>
        <w:rPr>
          <w:w w:val="95"/>
        </w:rPr>
        <w:t>which</w:t>
      </w:r>
      <w:r>
        <w:rPr>
          <w:spacing w:val="2"/>
          <w:w w:val="95"/>
        </w:rPr>
        <w:t xml:space="preserve"> </w:t>
      </w:r>
      <w:r>
        <w:rPr>
          <w:w w:val="95"/>
        </w:rPr>
        <w:t>may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w w:val="95"/>
        </w:rPr>
        <w:t>aggrieved</w:t>
      </w:r>
      <w:r>
        <w:rPr>
          <w:spacing w:val="2"/>
          <w:w w:val="95"/>
        </w:rPr>
        <w:t xml:space="preserve"> </w:t>
      </w:r>
      <w:r>
        <w:rPr>
          <w:w w:val="95"/>
        </w:rPr>
        <w:t>by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decision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Disciplinary</w:t>
      </w:r>
      <w:r>
        <w:rPr>
          <w:spacing w:val="1"/>
          <w:w w:val="95"/>
        </w:rPr>
        <w:t xml:space="preserve"> </w:t>
      </w:r>
      <w:r>
        <w:rPr>
          <w:w w:val="95"/>
        </w:rPr>
        <w:t>Committee/Disciplinary</w:t>
      </w:r>
      <w:r>
        <w:rPr>
          <w:spacing w:val="2"/>
          <w:w w:val="95"/>
        </w:rPr>
        <w:t xml:space="preserve"> </w:t>
      </w:r>
      <w:r>
        <w:rPr>
          <w:w w:val="95"/>
        </w:rPr>
        <w:t>Officer</w:t>
      </w:r>
      <w:r>
        <w:rPr>
          <w:spacing w:val="3"/>
          <w:w w:val="95"/>
        </w:rPr>
        <w:t xml:space="preserve"> </w:t>
      </w:r>
      <w:r>
        <w:rPr>
          <w:w w:val="95"/>
        </w:rPr>
        <w:t>as</w:t>
      </w:r>
      <w:r>
        <w:rPr>
          <w:spacing w:val="3"/>
          <w:w w:val="95"/>
        </w:rPr>
        <w:t xml:space="preserve"> </w:t>
      </w:r>
      <w:r>
        <w:rPr>
          <w:w w:val="95"/>
        </w:rPr>
        <w:t>per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w w:val="95"/>
        </w:rPr>
        <w:t>above,</w:t>
      </w:r>
      <w:r>
        <w:rPr>
          <w:spacing w:val="3"/>
          <w:w w:val="95"/>
        </w:rPr>
        <w:t xml:space="preserve"> </w:t>
      </w:r>
      <w:r>
        <w:rPr>
          <w:w w:val="95"/>
        </w:rPr>
        <w:t>may</w:t>
      </w:r>
      <w:r>
        <w:rPr>
          <w:spacing w:val="3"/>
          <w:w w:val="95"/>
        </w:rPr>
        <w:t xml:space="preserve"> </w:t>
      </w:r>
      <w:r>
        <w:rPr>
          <w:w w:val="95"/>
        </w:rPr>
        <w:t>within</w:t>
      </w:r>
      <w:r>
        <w:rPr>
          <w:spacing w:val="2"/>
          <w:w w:val="95"/>
        </w:rPr>
        <w:t xml:space="preserve"> </w:t>
      </w:r>
      <w:r>
        <w:rPr>
          <w:w w:val="95"/>
        </w:rPr>
        <w:t>5</w:t>
      </w:r>
      <w:r>
        <w:rPr>
          <w:spacing w:val="-2"/>
          <w:w w:val="95"/>
        </w:rPr>
        <w:t xml:space="preserve"> </w:t>
      </w:r>
      <w:r>
        <w:rPr>
          <w:w w:val="95"/>
        </w:rPr>
        <w:t>working</w:t>
      </w:r>
      <w:r>
        <w:rPr>
          <w:spacing w:val="-65"/>
          <w:w w:val="95"/>
        </w:rPr>
        <w:t xml:space="preserve"> </w:t>
      </w:r>
      <w:r>
        <w:t>days;</w:t>
      </w:r>
    </w:p>
    <w:p w:rsidR="0058752B" w:rsidRDefault="00E73CE1">
      <w:pPr>
        <w:pStyle w:val="ListParagraph"/>
        <w:numPr>
          <w:ilvl w:val="1"/>
          <w:numId w:val="2"/>
        </w:numPr>
        <w:tabs>
          <w:tab w:val="left" w:pos="1797"/>
        </w:tabs>
        <w:spacing w:line="345" w:lineRule="auto"/>
        <w:ind w:left="1773" w:right="868" w:hanging="416"/>
        <w:rPr>
          <w:sz w:val="23"/>
        </w:rPr>
      </w:pPr>
      <w:r>
        <w:rPr>
          <w:w w:val="95"/>
          <w:sz w:val="23"/>
        </w:rPr>
        <w:t>Appeal to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Chief Executive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terms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Annexure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5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Code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-65"/>
          <w:w w:val="95"/>
          <w:sz w:val="23"/>
        </w:rPr>
        <w:t xml:space="preserve"> </w:t>
      </w:r>
      <w:r>
        <w:rPr>
          <w:sz w:val="23"/>
        </w:rPr>
        <w:t>Conduct.</w:t>
      </w:r>
    </w:p>
    <w:p w:rsidR="0058752B" w:rsidRDefault="0058752B">
      <w:pPr>
        <w:spacing w:line="345" w:lineRule="auto"/>
        <w:rPr>
          <w:sz w:val="23"/>
        </w:rPr>
        <w:sectPr w:rsidR="0058752B">
          <w:headerReference w:type="default" r:id="rId7"/>
          <w:footerReference w:type="default" r:id="rId8"/>
          <w:pgSz w:w="11910" w:h="16840"/>
          <w:pgMar w:top="1320" w:right="1320" w:bottom="1200" w:left="1320" w:header="1008" w:footer="1012" w:gutter="0"/>
          <w:pgNumType w:start="2"/>
          <w:cols w:space="720"/>
        </w:sectPr>
      </w:pPr>
    </w:p>
    <w:p w:rsidR="0058752B" w:rsidRDefault="00E73CE1">
      <w:pPr>
        <w:pStyle w:val="ListParagraph"/>
        <w:numPr>
          <w:ilvl w:val="2"/>
          <w:numId w:val="2"/>
        </w:numPr>
        <w:tabs>
          <w:tab w:val="left" w:pos="1982"/>
        </w:tabs>
        <w:spacing w:before="93" w:line="345" w:lineRule="auto"/>
        <w:ind w:right="788" w:hanging="552"/>
        <w:rPr>
          <w:sz w:val="23"/>
        </w:rPr>
      </w:pPr>
      <w:r>
        <w:rPr>
          <w:w w:val="95"/>
          <w:sz w:val="23"/>
        </w:rPr>
        <w:lastRenderedPageBreak/>
        <w:t>Appeal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to the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Chief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Executive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shall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be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writing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shall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state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65"/>
          <w:w w:val="95"/>
          <w:sz w:val="23"/>
        </w:rPr>
        <w:t xml:space="preserve"> </w:t>
      </w:r>
      <w:r>
        <w:rPr>
          <w:sz w:val="23"/>
        </w:rPr>
        <w:t>grounds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appeal.</w:t>
      </w:r>
    </w:p>
    <w:p w:rsidR="0058752B" w:rsidRDefault="00E73CE1">
      <w:pPr>
        <w:pStyle w:val="ListParagraph"/>
        <w:numPr>
          <w:ilvl w:val="2"/>
          <w:numId w:val="2"/>
        </w:numPr>
        <w:tabs>
          <w:tab w:val="left" w:pos="1982"/>
        </w:tabs>
        <w:spacing w:line="345" w:lineRule="auto"/>
        <w:ind w:left="1977" w:right="903" w:hanging="620"/>
        <w:rPr>
          <w:sz w:val="23"/>
        </w:rPr>
      </w:pPr>
      <w:r>
        <w:rPr>
          <w:w w:val="95"/>
          <w:sz w:val="23"/>
        </w:rPr>
        <w:t>The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Chief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Executive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shall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make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decision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communicate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it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in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writing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for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employee or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his/her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representative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within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fourteen</w:t>
      </w:r>
    </w:p>
    <w:p w:rsidR="0058752B" w:rsidRDefault="00E73CE1">
      <w:pPr>
        <w:pStyle w:val="BodyText"/>
        <w:spacing w:line="275" w:lineRule="exact"/>
        <w:ind w:left="1977"/>
      </w:pPr>
      <w:r>
        <w:rPr>
          <w:w w:val="95"/>
        </w:rPr>
        <w:t>(14)</w:t>
      </w:r>
      <w:r>
        <w:rPr>
          <w:spacing w:val="-2"/>
          <w:w w:val="95"/>
        </w:rPr>
        <w:t xml:space="preserve"> </w:t>
      </w:r>
      <w:proofErr w:type="gramStart"/>
      <w:r>
        <w:rPr>
          <w:w w:val="95"/>
        </w:rPr>
        <w:t>working</w:t>
      </w:r>
      <w:proofErr w:type="gramEnd"/>
      <w:r>
        <w:rPr>
          <w:spacing w:val="2"/>
          <w:w w:val="95"/>
        </w:rPr>
        <w:t xml:space="preserve"> </w:t>
      </w:r>
      <w:r>
        <w:rPr>
          <w:w w:val="95"/>
        </w:rPr>
        <w:t>days.</w:t>
      </w:r>
    </w:p>
    <w:p w:rsidR="0058752B" w:rsidRDefault="00E73CE1">
      <w:pPr>
        <w:pStyle w:val="ListParagraph"/>
        <w:numPr>
          <w:ilvl w:val="2"/>
          <w:numId w:val="2"/>
        </w:numPr>
        <w:tabs>
          <w:tab w:val="left" w:pos="1982"/>
        </w:tabs>
        <w:spacing w:before="119" w:line="345" w:lineRule="auto"/>
        <w:ind w:left="1977" w:right="983" w:hanging="620"/>
        <w:rPr>
          <w:sz w:val="23"/>
        </w:rPr>
      </w:pPr>
      <w:r>
        <w:rPr>
          <w:w w:val="95"/>
          <w:sz w:val="23"/>
        </w:rPr>
        <w:t>Any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party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aggrieved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by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decision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Chief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Executive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shall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have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right to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appeal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to the</w:t>
      </w:r>
      <w:r>
        <w:rPr>
          <w:spacing w:val="-2"/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Labour</w:t>
      </w:r>
      <w:proofErr w:type="spellEnd"/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Court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within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twenty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–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one</w:t>
      </w:r>
      <w:r>
        <w:rPr>
          <w:spacing w:val="-65"/>
          <w:w w:val="95"/>
          <w:sz w:val="23"/>
        </w:rPr>
        <w:t xml:space="preserve"> </w:t>
      </w:r>
      <w:r>
        <w:rPr>
          <w:sz w:val="23"/>
        </w:rPr>
        <w:t>working</w:t>
      </w:r>
      <w:r>
        <w:rPr>
          <w:spacing w:val="-3"/>
          <w:sz w:val="23"/>
        </w:rPr>
        <w:t xml:space="preserve"> </w:t>
      </w:r>
      <w:r>
        <w:rPr>
          <w:sz w:val="23"/>
        </w:rPr>
        <w:t>days”.</w:t>
      </w:r>
    </w:p>
    <w:p w:rsidR="0058752B" w:rsidRDefault="0058752B">
      <w:pPr>
        <w:pStyle w:val="BodyText"/>
        <w:spacing w:before="5"/>
        <w:rPr>
          <w:sz w:val="36"/>
        </w:rPr>
      </w:pPr>
    </w:p>
    <w:p w:rsidR="0058752B" w:rsidRDefault="00E73CE1">
      <w:pPr>
        <w:pStyle w:val="Heading2"/>
        <w:spacing w:line="360" w:lineRule="auto"/>
        <w:ind w:right="117" w:firstLine="897"/>
        <w:jc w:val="both"/>
      </w:pPr>
      <w:r>
        <w:t>The code clearly provides an appeal to this Court against a decision by the</w:t>
      </w:r>
      <w:r>
        <w:rPr>
          <w:spacing w:val="1"/>
        </w:rPr>
        <w:t xml:space="preserve"> </w:t>
      </w:r>
      <w:r>
        <w:t>CEO. However that decision must be a determination of an appeal against a decision</w:t>
      </w:r>
      <w:r>
        <w:rPr>
          <w:spacing w:val="-72"/>
        </w:rPr>
        <w:t xml:space="preserve"> </w:t>
      </w:r>
      <w:r>
        <w:t>by the disciplinary committee. Again no decision by the disciplinary committee was</w:t>
      </w:r>
      <w:r>
        <w:rPr>
          <w:spacing w:val="1"/>
        </w:rPr>
        <w:t xml:space="preserve"> </w:t>
      </w:r>
      <w:r>
        <w:t>avail</w:t>
      </w:r>
      <w:r>
        <w:t>ed by appellant. Apparently what aggrieves appellant is the decision not to</w:t>
      </w:r>
      <w:r>
        <w:rPr>
          <w:spacing w:val="1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hearing.</w:t>
      </w:r>
      <w:r>
        <w:rPr>
          <w:spacing w:val="-11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argued</w:t>
      </w:r>
      <w:r>
        <w:rPr>
          <w:spacing w:val="-7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respondent.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appeal.</w:t>
      </w:r>
    </w:p>
    <w:p w:rsidR="0058752B" w:rsidRDefault="0058752B">
      <w:pPr>
        <w:pStyle w:val="BodyText"/>
        <w:spacing w:before="11"/>
        <w:rPr>
          <w:sz w:val="35"/>
        </w:rPr>
      </w:pPr>
    </w:p>
    <w:p w:rsidR="0058752B" w:rsidRDefault="00E73CE1">
      <w:pPr>
        <w:spacing w:line="360" w:lineRule="auto"/>
        <w:ind w:left="120" w:right="118" w:firstLine="897"/>
        <w:jc w:val="both"/>
        <w:rPr>
          <w:sz w:val="24"/>
        </w:rPr>
      </w:pPr>
      <w:r>
        <w:rPr>
          <w:sz w:val="24"/>
        </w:rPr>
        <w:t>In light of the foregoing analysis and synthesis it is concluded that the point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in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limine</w:t>
      </w:r>
      <w:proofErr w:type="spellEnd"/>
      <w:r>
        <w:rPr>
          <w:sz w:val="24"/>
        </w:rPr>
        <w:t xml:space="preserve"> was well-taken and</w:t>
      </w:r>
      <w:r>
        <w:rPr>
          <w:spacing w:val="-2"/>
          <w:sz w:val="24"/>
        </w:rPr>
        <w:t xml:space="preserve"> </w:t>
      </w:r>
      <w:r>
        <w:rPr>
          <w:sz w:val="24"/>
        </w:rPr>
        <w:t>ought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upheld.</w:t>
      </w:r>
    </w:p>
    <w:p w:rsidR="0058752B" w:rsidRDefault="0058752B">
      <w:pPr>
        <w:pStyle w:val="BodyText"/>
        <w:spacing w:before="9"/>
        <w:rPr>
          <w:sz w:val="27"/>
        </w:rPr>
      </w:pPr>
    </w:p>
    <w:p w:rsidR="0058752B" w:rsidRDefault="00E73CE1">
      <w:pPr>
        <w:pStyle w:val="Heading1"/>
        <w:spacing w:before="100"/>
        <w:ind w:left="120"/>
      </w:pPr>
      <w:r>
        <w:t>Wherefore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that;</w:t>
      </w:r>
    </w:p>
    <w:p w:rsidR="0058752B" w:rsidRDefault="0058752B">
      <w:pPr>
        <w:pStyle w:val="BodyText"/>
        <w:rPr>
          <w:b/>
          <w:sz w:val="28"/>
        </w:rPr>
      </w:pPr>
    </w:p>
    <w:p w:rsidR="0058752B" w:rsidRDefault="00E73CE1">
      <w:pPr>
        <w:pStyle w:val="Heading2"/>
        <w:numPr>
          <w:ilvl w:val="0"/>
          <w:numId w:val="1"/>
        </w:numPr>
        <w:tabs>
          <w:tab w:val="left" w:pos="841"/>
        </w:tabs>
        <w:spacing w:before="241"/>
        <w:ind w:hanging="361"/>
      </w:pPr>
      <w:r>
        <w:t>The respondent’s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rPr>
          <w:u w:val="single"/>
        </w:rPr>
        <w:t>in</w:t>
      </w:r>
      <w:r>
        <w:rPr>
          <w:spacing w:val="-2"/>
        </w:rPr>
        <w:t xml:space="preserve"> </w:t>
      </w:r>
      <w:proofErr w:type="spellStart"/>
      <w:r>
        <w:rPr>
          <w:u w:val="single"/>
        </w:rPr>
        <w:t>limine</w:t>
      </w:r>
      <w:proofErr w:type="spellEnd"/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 hereby</w:t>
      </w:r>
      <w:r>
        <w:rPr>
          <w:spacing w:val="-2"/>
        </w:rPr>
        <w:t xml:space="preserve"> </w:t>
      </w:r>
      <w:r>
        <w:t>upheld,</w:t>
      </w:r>
    </w:p>
    <w:p w:rsidR="0058752B" w:rsidRDefault="00E73CE1">
      <w:pPr>
        <w:pStyle w:val="ListParagraph"/>
        <w:numPr>
          <w:ilvl w:val="0"/>
          <w:numId w:val="1"/>
        </w:numPr>
        <w:tabs>
          <w:tab w:val="left" w:pos="841"/>
        </w:tabs>
        <w:spacing w:before="147" w:line="360" w:lineRule="auto"/>
        <w:ind w:right="116"/>
        <w:rPr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appeal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z w:val="24"/>
        </w:rPr>
        <w:t>struck</w:t>
      </w:r>
      <w:r>
        <w:rPr>
          <w:spacing w:val="22"/>
          <w:sz w:val="24"/>
        </w:rPr>
        <w:t xml:space="preserve"> </w:t>
      </w:r>
      <w:r>
        <w:rPr>
          <w:sz w:val="24"/>
        </w:rPr>
        <w:t>off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roll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21"/>
          <w:sz w:val="24"/>
        </w:rPr>
        <w:t xml:space="preserve"> </w:t>
      </w:r>
      <w:r>
        <w:rPr>
          <w:sz w:val="24"/>
        </w:rPr>
        <w:t>reasons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absence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an</w:t>
      </w:r>
      <w:r>
        <w:rPr>
          <w:spacing w:val="19"/>
          <w:sz w:val="24"/>
        </w:rPr>
        <w:t xml:space="preserve"> </w:t>
      </w:r>
      <w:r>
        <w:rPr>
          <w:sz w:val="24"/>
        </w:rPr>
        <w:t>appealable</w:t>
      </w:r>
      <w:r>
        <w:rPr>
          <w:spacing w:val="-72"/>
          <w:sz w:val="24"/>
        </w:rPr>
        <w:t xml:space="preserve"> </w:t>
      </w:r>
      <w:r>
        <w:rPr>
          <w:sz w:val="24"/>
        </w:rPr>
        <w:t>decision;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58752B" w:rsidRDefault="00E73CE1">
      <w:pPr>
        <w:pStyle w:val="ListParagraph"/>
        <w:numPr>
          <w:ilvl w:val="0"/>
          <w:numId w:val="1"/>
        </w:numPr>
        <w:tabs>
          <w:tab w:val="left" w:pos="841"/>
        </w:tabs>
        <w:spacing w:line="289" w:lineRule="exact"/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bear its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costs.</w:t>
      </w: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rPr>
          <w:sz w:val="20"/>
        </w:rPr>
      </w:pPr>
    </w:p>
    <w:p w:rsidR="0058752B" w:rsidRDefault="0058752B">
      <w:pPr>
        <w:pStyle w:val="BodyText"/>
        <w:spacing w:before="8"/>
      </w:pPr>
    </w:p>
    <w:p w:rsidR="0058752B" w:rsidRDefault="00E73CE1">
      <w:pPr>
        <w:pStyle w:val="Heading1"/>
        <w:spacing w:before="101"/>
        <w:ind w:left="3126" w:right="4884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8.65pt;margin-top:-97pt;width:290.9pt;height:105.15pt;z-index:-251658240;mso-position-horizontal-relative:page" filled="f" stroked="f">
            <v:textbox inset="0,0,0,0">
              <w:txbxContent>
                <w:p w:rsidR="0058752B" w:rsidRDefault="0058752B">
                  <w:pPr>
                    <w:pStyle w:val="BodyText"/>
                    <w:rPr>
                      <w:b/>
                      <w:sz w:val="28"/>
                    </w:rPr>
                  </w:pPr>
                </w:p>
                <w:p w:rsidR="0058752B" w:rsidRDefault="0058752B">
                  <w:pPr>
                    <w:pStyle w:val="BodyText"/>
                    <w:spacing w:before="1"/>
                    <w:rPr>
                      <w:b/>
                      <w:sz w:val="33"/>
                    </w:rPr>
                  </w:pPr>
                </w:p>
                <w:p w:rsidR="0058752B" w:rsidRDefault="00E73CE1">
                  <w:pPr>
                    <w:ind w:left="148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G.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MUSARIRI</w:t>
                  </w:r>
                </w:p>
              </w:txbxContent>
            </v:textbox>
            <w10:wrap anchorx="page"/>
          </v:shape>
        </w:pict>
      </w:r>
      <w:bookmarkStart w:id="0" w:name="_GoBack"/>
      <w:bookmarkEnd w:id="0"/>
      <w:r>
        <w:t>J-U-D-G-E</w:t>
      </w:r>
    </w:p>
    <w:sectPr w:rsidR="0058752B">
      <w:pgSz w:w="11910" w:h="16840"/>
      <w:pgMar w:top="1320" w:right="1320" w:bottom="1200" w:left="1320" w:header="1008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E1" w:rsidRDefault="00E73CE1">
      <w:r>
        <w:separator/>
      </w:r>
    </w:p>
  </w:endnote>
  <w:endnote w:type="continuationSeparator" w:id="0">
    <w:p w:rsidR="00E73CE1" w:rsidRDefault="00E7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2B" w:rsidRDefault="00E73CE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3pt;width:11.6pt;height:13.05pt;z-index:-15798272;mso-position-horizontal-relative:page;mso-position-vertical-relative:page" filled="f" stroked="f">
          <v:textbox inset="0,0,0,0">
            <w:txbxContent>
              <w:p w:rsidR="0058752B" w:rsidRDefault="00E73CE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4F2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E1" w:rsidRDefault="00E73CE1">
      <w:r>
        <w:separator/>
      </w:r>
    </w:p>
  </w:footnote>
  <w:footnote w:type="continuationSeparator" w:id="0">
    <w:p w:rsidR="00E73CE1" w:rsidRDefault="00E73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2B" w:rsidRDefault="00E73CE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5.65pt;margin-top:49.4pt;width:118.85pt;height:16.5pt;z-index:-15798784;mso-position-horizontal-relative:page;mso-position-vertical-relative:page" filled="f" stroked="f">
          <v:textbox inset="0,0,0,0">
            <w:txbxContent>
              <w:p w:rsidR="0058752B" w:rsidRDefault="00E73CE1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CASE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NO.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LC/H/46/23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D5EC7"/>
    <w:multiLevelType w:val="hybridMultilevel"/>
    <w:tmpl w:val="9BFCC304"/>
    <w:lvl w:ilvl="0" w:tplc="29423B24">
      <w:start w:val="1"/>
      <w:numFmt w:val="decimal"/>
      <w:lvlText w:val="%1."/>
      <w:lvlJc w:val="left"/>
      <w:pPr>
        <w:ind w:left="840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1" w:tplc="4C280E2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86E442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79AAAF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70A4C3E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CF4400FE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8940E1EC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B4CA1AB2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7CD69856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C7756B"/>
    <w:multiLevelType w:val="multilevel"/>
    <w:tmpl w:val="0034224C"/>
    <w:lvl w:ilvl="0">
      <w:start w:val="6"/>
      <w:numFmt w:val="upperLetter"/>
      <w:lvlText w:val="%1"/>
      <w:lvlJc w:val="left"/>
      <w:pPr>
        <w:ind w:left="1774" w:hanging="4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74" w:hanging="439"/>
        <w:jc w:val="left"/>
      </w:pPr>
      <w:rPr>
        <w:rFonts w:ascii="Tahoma" w:eastAsia="Tahoma" w:hAnsi="Tahoma" w:cs="Tahoma" w:hint="default"/>
        <w:spacing w:val="-1"/>
        <w:w w:val="96"/>
        <w:sz w:val="23"/>
        <w:szCs w:val="2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910" w:hanging="623"/>
        <w:jc w:val="left"/>
      </w:pPr>
      <w:rPr>
        <w:rFonts w:ascii="Tahoma" w:eastAsia="Tahoma" w:hAnsi="Tahoma" w:cs="Tahoma" w:hint="default"/>
        <w:spacing w:val="-1"/>
        <w:w w:val="96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310" w:hanging="6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1" w:hanging="6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2" w:hanging="6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3" w:hanging="6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4" w:hanging="6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4" w:hanging="62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752B"/>
    <w:rsid w:val="0058752B"/>
    <w:rsid w:val="00BB2D5B"/>
    <w:rsid w:val="00C84F26"/>
    <w:rsid w:val="00E7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3EE4079-C715-49C6-8CE1-F8270D29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40" w:hanging="6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dcterms:created xsi:type="dcterms:W3CDTF">2023-09-18T13:45:00Z</dcterms:created>
  <dcterms:modified xsi:type="dcterms:W3CDTF">2023-09-19T07:52:00Z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2023-09-18T00:00:00Z</vt:filetime>
  </property>
</Properties>
</file>