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A0E1" w14:textId="77777777" w:rsidR="00C163D6" w:rsidRDefault="00000000">
      <w:pPr>
        <w:spacing w:before="82" w:line="360" w:lineRule="auto"/>
        <w:ind w:left="100" w:right="-8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IN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LABOUR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COURT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ZIMBABWE</w:t>
      </w:r>
      <w:r>
        <w:rPr>
          <w:rFonts w:ascii="Tahoma"/>
          <w:b/>
          <w:spacing w:val="-67"/>
          <w:sz w:val="24"/>
        </w:rPr>
        <w:t xml:space="preserve"> </w:t>
      </w:r>
      <w:r>
        <w:rPr>
          <w:rFonts w:ascii="Tahoma"/>
          <w:b/>
          <w:sz w:val="24"/>
        </w:rPr>
        <w:t>HARARE,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06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JULY,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14:paraId="75AEBF5C" w14:textId="77777777" w:rsidR="00C163D6" w:rsidRDefault="00000000">
      <w:pPr>
        <w:spacing w:line="289" w:lineRule="exact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03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OCTOBER,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14:paraId="4BF034A4" w14:textId="77777777" w:rsidR="00C163D6" w:rsidRDefault="00C163D6">
      <w:pPr>
        <w:pStyle w:val="BodyText"/>
        <w:rPr>
          <w:rFonts w:ascii="Tahoma"/>
          <w:b/>
        </w:rPr>
      </w:pPr>
    </w:p>
    <w:p w14:paraId="59205A1C" w14:textId="77777777" w:rsidR="00C163D6" w:rsidRDefault="00000000">
      <w:pPr>
        <w:spacing w:before="241"/>
        <w:ind w:left="100"/>
        <w:rPr>
          <w:rFonts w:ascii="Tahoma"/>
          <w:sz w:val="24"/>
        </w:rPr>
      </w:pPr>
      <w:r>
        <w:rPr>
          <w:rFonts w:ascii="Tahoma"/>
          <w:sz w:val="24"/>
        </w:rPr>
        <w:t>In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the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matter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between:-</w:t>
      </w:r>
    </w:p>
    <w:p w14:paraId="492DB88A" w14:textId="77777777" w:rsidR="00C163D6" w:rsidRDefault="00000000">
      <w:pPr>
        <w:spacing w:before="80" w:line="360" w:lineRule="auto"/>
        <w:ind w:left="73" w:right="143" w:firstLine="610"/>
        <w:rPr>
          <w:rFonts w:ascii="Tahoma"/>
          <w:b/>
          <w:sz w:val="24"/>
        </w:rPr>
      </w:pPr>
      <w:r>
        <w:br w:type="column"/>
      </w:r>
      <w:r>
        <w:rPr>
          <w:rFonts w:ascii="Tahoma"/>
          <w:b/>
          <w:sz w:val="24"/>
        </w:rPr>
        <w:t>JUDGMENT NO. LC/H/295/23</w:t>
      </w:r>
      <w:r>
        <w:rPr>
          <w:rFonts w:ascii="Tahoma"/>
          <w:b/>
          <w:spacing w:val="-68"/>
          <w:sz w:val="24"/>
        </w:rPr>
        <w:t xml:space="preserve"> </w:t>
      </w:r>
      <w:r>
        <w:rPr>
          <w:rFonts w:ascii="Tahoma"/>
          <w:b/>
          <w:sz w:val="24"/>
        </w:rPr>
        <w:t>CASE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NO.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LC/H/1146/22</w:t>
      </w:r>
    </w:p>
    <w:p w14:paraId="7A0D7433" w14:textId="77777777" w:rsidR="00C163D6" w:rsidRDefault="00C163D6">
      <w:pPr>
        <w:spacing w:line="360" w:lineRule="auto"/>
        <w:rPr>
          <w:rFonts w:ascii="Tahoma"/>
          <w:sz w:val="24"/>
        </w:rPr>
        <w:sectPr w:rsidR="00C163D6">
          <w:footerReference w:type="default" r:id="rId7"/>
          <w:type w:val="continuous"/>
          <w:pgSz w:w="11910" w:h="16840"/>
          <w:pgMar w:top="1340" w:right="1320" w:bottom="1180" w:left="1340" w:header="720" w:footer="992" w:gutter="0"/>
          <w:pgNumType w:start="1"/>
          <w:cols w:num="2" w:space="720" w:equalWidth="0">
            <w:col w:w="4766" w:space="40"/>
            <w:col w:w="4444"/>
          </w:cols>
        </w:sectPr>
      </w:pPr>
    </w:p>
    <w:p w14:paraId="712FC235" w14:textId="77777777" w:rsidR="00C163D6" w:rsidRDefault="00C163D6">
      <w:pPr>
        <w:pStyle w:val="BodyText"/>
        <w:rPr>
          <w:rFonts w:ascii="Tahoma"/>
          <w:b/>
          <w:sz w:val="20"/>
        </w:rPr>
      </w:pPr>
    </w:p>
    <w:p w14:paraId="503A6ADB" w14:textId="77777777" w:rsidR="00C163D6" w:rsidRDefault="00C163D6">
      <w:pPr>
        <w:pStyle w:val="BodyText"/>
        <w:spacing w:before="8"/>
        <w:rPr>
          <w:rFonts w:ascii="Tahoma"/>
          <w:b/>
          <w:sz w:val="19"/>
        </w:rPr>
      </w:pPr>
    </w:p>
    <w:p w14:paraId="6C223A48" w14:textId="77777777" w:rsidR="00C163D6" w:rsidRDefault="00000000">
      <w:pPr>
        <w:tabs>
          <w:tab w:val="left" w:pos="6594"/>
        </w:tabs>
        <w:spacing w:before="100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Kambuzuma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1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High School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Development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Committee</w:t>
      </w:r>
      <w:r>
        <w:rPr>
          <w:rFonts w:ascii="Tahoma"/>
          <w:b/>
          <w:sz w:val="24"/>
        </w:rPr>
        <w:tab/>
        <w:t>Appellant</w:t>
      </w:r>
    </w:p>
    <w:p w14:paraId="7822DD7B" w14:textId="77777777" w:rsidR="00C163D6" w:rsidRDefault="00C163D6">
      <w:pPr>
        <w:pStyle w:val="BodyText"/>
        <w:rPr>
          <w:rFonts w:ascii="Tahoma"/>
          <w:b/>
        </w:rPr>
      </w:pPr>
    </w:p>
    <w:p w14:paraId="6C97A54D" w14:textId="77777777" w:rsidR="00C163D6" w:rsidRDefault="00C163D6">
      <w:pPr>
        <w:pStyle w:val="BodyText"/>
        <w:rPr>
          <w:rFonts w:ascii="Tahoma"/>
          <w:b/>
        </w:rPr>
      </w:pPr>
    </w:p>
    <w:p w14:paraId="10AD714A" w14:textId="77777777" w:rsidR="00C163D6" w:rsidRDefault="00000000">
      <w:pPr>
        <w:spacing w:before="194"/>
        <w:ind w:left="100"/>
        <w:rPr>
          <w:rFonts w:ascii="Tahoma"/>
          <w:sz w:val="24"/>
        </w:rPr>
      </w:pPr>
      <w:r>
        <w:rPr>
          <w:rFonts w:ascii="Tahoma"/>
          <w:sz w:val="24"/>
        </w:rPr>
        <w:t>Versus</w:t>
      </w:r>
    </w:p>
    <w:p w14:paraId="68DFD02A" w14:textId="77777777" w:rsidR="00C163D6" w:rsidRDefault="00C163D6">
      <w:pPr>
        <w:pStyle w:val="BodyText"/>
        <w:spacing w:before="2"/>
        <w:rPr>
          <w:rFonts w:ascii="Tahoma"/>
          <w:sz w:val="24"/>
        </w:rPr>
      </w:pPr>
    </w:p>
    <w:p w14:paraId="6D41C282" w14:textId="77777777" w:rsidR="00C163D6" w:rsidRDefault="00000000">
      <w:pPr>
        <w:tabs>
          <w:tab w:val="left" w:pos="6619"/>
        </w:tabs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Stanford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Kufa</w:t>
      </w:r>
      <w:r>
        <w:rPr>
          <w:rFonts w:ascii="Tahoma"/>
          <w:b/>
          <w:sz w:val="24"/>
        </w:rPr>
        <w:tab/>
        <w:t>1</w:t>
      </w:r>
      <w:r>
        <w:rPr>
          <w:rFonts w:ascii="Tahoma"/>
          <w:b/>
          <w:position w:val="8"/>
          <w:sz w:val="16"/>
        </w:rPr>
        <w:t>st</w:t>
      </w:r>
      <w:r>
        <w:rPr>
          <w:rFonts w:ascii="Tahoma"/>
          <w:b/>
          <w:spacing w:val="19"/>
          <w:position w:val="8"/>
          <w:sz w:val="16"/>
        </w:rPr>
        <w:t xml:space="preserve"> </w:t>
      </w:r>
      <w:r>
        <w:rPr>
          <w:rFonts w:ascii="Tahoma"/>
          <w:b/>
          <w:sz w:val="24"/>
        </w:rPr>
        <w:t>Respondent</w:t>
      </w:r>
    </w:p>
    <w:p w14:paraId="0ECFDA9C" w14:textId="77777777" w:rsidR="00C163D6" w:rsidRDefault="00C163D6">
      <w:pPr>
        <w:pStyle w:val="BodyText"/>
        <w:rPr>
          <w:rFonts w:ascii="Tahoma"/>
          <w:b/>
          <w:sz w:val="31"/>
        </w:rPr>
      </w:pPr>
    </w:p>
    <w:p w14:paraId="57023D01" w14:textId="77777777" w:rsidR="00C163D6" w:rsidRDefault="00000000">
      <w:pPr>
        <w:tabs>
          <w:tab w:val="left" w:pos="6631"/>
        </w:tabs>
        <w:spacing w:before="1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Augustine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b/>
          <w:sz w:val="24"/>
        </w:rPr>
        <w:t>Chimedza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(DA)</w:t>
      </w:r>
      <w:r>
        <w:rPr>
          <w:rFonts w:ascii="Tahoma"/>
          <w:b/>
          <w:sz w:val="24"/>
        </w:rPr>
        <w:tab/>
        <w:t>2</w:t>
      </w:r>
      <w:r>
        <w:rPr>
          <w:rFonts w:ascii="Tahoma"/>
          <w:b/>
          <w:position w:val="8"/>
          <w:sz w:val="16"/>
        </w:rPr>
        <w:t>nd</w:t>
      </w:r>
      <w:r>
        <w:rPr>
          <w:rFonts w:ascii="Tahoma"/>
          <w:b/>
          <w:spacing w:val="19"/>
          <w:position w:val="8"/>
          <w:sz w:val="16"/>
        </w:rPr>
        <w:t xml:space="preserve"> </w:t>
      </w:r>
      <w:r>
        <w:rPr>
          <w:rFonts w:ascii="Tahoma"/>
          <w:b/>
          <w:sz w:val="24"/>
        </w:rPr>
        <w:t>Respondent</w:t>
      </w:r>
    </w:p>
    <w:p w14:paraId="0BEB4142" w14:textId="77777777" w:rsidR="00C163D6" w:rsidRDefault="00C163D6">
      <w:pPr>
        <w:pStyle w:val="BodyText"/>
        <w:rPr>
          <w:rFonts w:ascii="Tahoma"/>
          <w:b/>
        </w:rPr>
      </w:pPr>
    </w:p>
    <w:p w14:paraId="5B33380C" w14:textId="77777777" w:rsidR="00C163D6" w:rsidRDefault="00C163D6">
      <w:pPr>
        <w:pStyle w:val="BodyText"/>
        <w:rPr>
          <w:rFonts w:ascii="Tahoma"/>
          <w:b/>
        </w:rPr>
      </w:pPr>
    </w:p>
    <w:p w14:paraId="56FA119B" w14:textId="77777777" w:rsidR="00C163D6" w:rsidRDefault="00C163D6">
      <w:pPr>
        <w:pStyle w:val="BodyText"/>
        <w:spacing w:before="4"/>
        <w:rPr>
          <w:rFonts w:ascii="Tahoma"/>
          <w:b/>
          <w:sz w:val="30"/>
        </w:rPr>
      </w:pPr>
    </w:p>
    <w:p w14:paraId="52823AB4" w14:textId="77777777" w:rsidR="00C163D6" w:rsidRDefault="00000000">
      <w:pPr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Before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Honourable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L.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Hove,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Judge:</w:t>
      </w:r>
    </w:p>
    <w:p w14:paraId="6912EB99" w14:textId="77777777" w:rsidR="00C163D6" w:rsidRDefault="00C163D6">
      <w:pPr>
        <w:pStyle w:val="BodyText"/>
        <w:spacing w:before="8"/>
        <w:rPr>
          <w:rFonts w:ascii="Tahoma"/>
          <w:b/>
          <w:sz w:val="39"/>
        </w:rPr>
      </w:pPr>
    </w:p>
    <w:p w14:paraId="15E52F1E" w14:textId="77777777" w:rsidR="00C163D6" w:rsidRDefault="00000000">
      <w:pPr>
        <w:tabs>
          <w:tab w:val="left" w:pos="2325"/>
        </w:tabs>
        <w:spacing w:line="360" w:lineRule="auto"/>
        <w:ind w:left="100" w:right="5018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Appellant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1"/>
          <w:sz w:val="24"/>
        </w:rPr>
        <w:t xml:space="preserve"> </w:t>
      </w:r>
      <w:r>
        <w:rPr>
          <w:rFonts w:ascii="Tahoma"/>
          <w:sz w:val="24"/>
        </w:rPr>
        <w:t>Mr S. Mangoma</w:t>
      </w:r>
      <w:r>
        <w:rPr>
          <w:rFonts w:ascii="Tahoma"/>
          <w:spacing w:val="-72"/>
          <w:sz w:val="24"/>
        </w:rPr>
        <w:t xml:space="preserve"> </w:t>
      </w:r>
      <w:r>
        <w:rPr>
          <w:rFonts w:ascii="Tahoma"/>
          <w:sz w:val="24"/>
        </w:rPr>
        <w:t>For</w:t>
      </w:r>
      <w:r>
        <w:rPr>
          <w:rFonts w:ascii="Tahoma"/>
          <w:spacing w:val="-2"/>
          <w:sz w:val="24"/>
        </w:rPr>
        <w:t xml:space="preserve"> </w:t>
      </w:r>
      <w:r>
        <w:rPr>
          <w:rFonts w:ascii="Tahoma"/>
          <w:sz w:val="24"/>
        </w:rPr>
        <w:t>1</w:t>
      </w:r>
      <w:r>
        <w:rPr>
          <w:rFonts w:ascii="Tahoma"/>
          <w:position w:val="8"/>
          <w:sz w:val="16"/>
        </w:rPr>
        <w:t>st</w:t>
      </w:r>
      <w:r>
        <w:rPr>
          <w:rFonts w:ascii="Tahoma"/>
          <w:spacing w:val="22"/>
          <w:position w:val="8"/>
          <w:sz w:val="16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2"/>
          <w:sz w:val="24"/>
        </w:rPr>
        <w:t xml:space="preserve"> </w:t>
      </w:r>
      <w:r>
        <w:rPr>
          <w:rFonts w:ascii="Tahoma"/>
          <w:sz w:val="24"/>
        </w:rPr>
        <w:t>Mr.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A.</w:t>
      </w:r>
      <w:r>
        <w:rPr>
          <w:rFonts w:ascii="Tahoma"/>
          <w:spacing w:val="-2"/>
          <w:sz w:val="24"/>
        </w:rPr>
        <w:t xml:space="preserve"> </w:t>
      </w:r>
      <w:r>
        <w:rPr>
          <w:rFonts w:ascii="Tahoma"/>
          <w:sz w:val="24"/>
        </w:rPr>
        <w:t>Dota</w:t>
      </w:r>
    </w:p>
    <w:p w14:paraId="144D3FE8" w14:textId="77777777" w:rsidR="00C163D6" w:rsidRDefault="00000000">
      <w:pPr>
        <w:spacing w:line="289" w:lineRule="exact"/>
        <w:ind w:left="100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2</w:t>
      </w:r>
      <w:r>
        <w:rPr>
          <w:rFonts w:ascii="Tahoma"/>
          <w:position w:val="8"/>
          <w:sz w:val="16"/>
        </w:rPr>
        <w:t>nd</w:t>
      </w:r>
      <w:r>
        <w:rPr>
          <w:rFonts w:ascii="Tahoma"/>
          <w:spacing w:val="23"/>
          <w:position w:val="8"/>
          <w:sz w:val="16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pacing w:val="69"/>
          <w:sz w:val="24"/>
        </w:rPr>
        <w:t xml:space="preserve"> </w:t>
      </w:r>
      <w:r>
        <w:rPr>
          <w:rFonts w:ascii="Tahoma"/>
          <w:sz w:val="24"/>
        </w:rPr>
        <w:t>:</w:t>
      </w:r>
      <w:r>
        <w:rPr>
          <w:rFonts w:ascii="Tahoma"/>
          <w:spacing w:val="1"/>
          <w:sz w:val="24"/>
        </w:rPr>
        <w:t xml:space="preserve"> </w:t>
      </w:r>
      <w:r>
        <w:rPr>
          <w:rFonts w:ascii="Tahoma"/>
          <w:sz w:val="24"/>
        </w:rPr>
        <w:t>No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appearance</w:t>
      </w:r>
    </w:p>
    <w:p w14:paraId="72996EFC" w14:textId="77777777" w:rsidR="00C163D6" w:rsidRDefault="00C163D6">
      <w:pPr>
        <w:pStyle w:val="BodyText"/>
        <w:rPr>
          <w:rFonts w:ascii="Tahoma"/>
        </w:rPr>
      </w:pPr>
    </w:p>
    <w:p w14:paraId="0343B33C" w14:textId="77777777" w:rsidR="00C163D6" w:rsidRDefault="00000000">
      <w:pPr>
        <w:spacing w:before="241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HOVE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J:</w:t>
      </w:r>
    </w:p>
    <w:p w14:paraId="573FB7AC" w14:textId="77777777" w:rsidR="00C163D6" w:rsidRDefault="00C163D6">
      <w:pPr>
        <w:pStyle w:val="BodyText"/>
        <w:rPr>
          <w:rFonts w:ascii="Tahoma"/>
          <w:b/>
        </w:rPr>
      </w:pPr>
    </w:p>
    <w:p w14:paraId="42762823" w14:textId="77777777" w:rsidR="00C163D6" w:rsidRDefault="00000000">
      <w:pPr>
        <w:pStyle w:val="BodyText"/>
        <w:spacing w:before="246"/>
        <w:ind w:left="10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November</w:t>
      </w:r>
    </w:p>
    <w:p w14:paraId="49EEB1B6" w14:textId="77777777" w:rsidR="00C163D6" w:rsidRDefault="00000000">
      <w:pPr>
        <w:pStyle w:val="BodyText"/>
        <w:spacing w:before="23"/>
        <w:ind w:left="100"/>
      </w:pPr>
      <w:r>
        <w:t>2022.</w:t>
      </w:r>
    </w:p>
    <w:p w14:paraId="65247BA4" w14:textId="77777777" w:rsidR="00C163D6" w:rsidRDefault="00000000">
      <w:pPr>
        <w:pStyle w:val="BodyText"/>
        <w:spacing w:before="188"/>
        <w:ind w:left="100"/>
      </w:pPr>
      <w:r>
        <w:rPr>
          <w:u w:val="single"/>
        </w:rPr>
        <w:t>Brief</w:t>
      </w:r>
      <w:r>
        <w:rPr>
          <w:spacing w:val="-1"/>
          <w:u w:val="single"/>
        </w:rPr>
        <w:t xml:space="preserve"> </w:t>
      </w:r>
      <w:r>
        <w:rPr>
          <w:u w:val="single"/>
        </w:rPr>
        <w:t>facts</w:t>
      </w:r>
    </w:p>
    <w:p w14:paraId="43A82B54" w14:textId="77777777" w:rsidR="00C163D6" w:rsidRDefault="00000000">
      <w:pPr>
        <w:pStyle w:val="BodyText"/>
        <w:spacing w:before="190" w:line="256" w:lineRule="auto"/>
        <w:ind w:left="100" w:right="666"/>
      </w:pPr>
      <w:r>
        <w:t>The facts of this matter are disputed. The respondent filed a complaint of</w:t>
      </w:r>
      <w:r>
        <w:rPr>
          <w:spacing w:val="1"/>
        </w:rPr>
        <w:t xml:space="preserve"> </w:t>
      </w:r>
      <w:r>
        <w:t>unlawful termination of his contract of employment and this was allegedly</w:t>
      </w:r>
      <w:r>
        <w:rPr>
          <w:spacing w:val="-61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procedures.</w:t>
      </w:r>
    </w:p>
    <w:p w14:paraId="25930CCF" w14:textId="77777777" w:rsidR="00C163D6" w:rsidRDefault="00000000">
      <w:pPr>
        <w:pStyle w:val="BodyText"/>
        <w:spacing w:before="170"/>
        <w:ind w:left="100"/>
      </w:pPr>
      <w:r>
        <w:t>The</w:t>
      </w:r>
      <w:r>
        <w:rPr>
          <w:spacing w:val="-4"/>
        </w:rPr>
        <w:t xml:space="preserve"> </w:t>
      </w:r>
      <w:r>
        <w:t>appellant’s</w:t>
      </w:r>
      <w:r>
        <w:rPr>
          <w:spacing w:val="-1"/>
        </w:rPr>
        <w:t xml:space="preserve"> </w:t>
      </w:r>
      <w:r>
        <w:t>version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transpired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different.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alleges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</w:p>
    <w:p w14:paraId="155F2C21" w14:textId="77777777" w:rsidR="00C163D6" w:rsidRDefault="00000000">
      <w:pPr>
        <w:pStyle w:val="BodyText"/>
        <w:spacing w:before="25"/>
        <w:ind w:left="100"/>
      </w:pPr>
      <w:r>
        <w:t>employee</w:t>
      </w:r>
      <w:r>
        <w:rPr>
          <w:spacing w:val="-5"/>
        </w:rPr>
        <w:t xml:space="preserve"> </w:t>
      </w:r>
      <w:r>
        <w:t>went</w:t>
      </w:r>
      <w:r>
        <w:rPr>
          <w:spacing w:val="-4"/>
        </w:rPr>
        <w:t xml:space="preserve"> </w:t>
      </w:r>
      <w:r>
        <w:t>absent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The appellant</w:t>
      </w:r>
    </w:p>
    <w:p w14:paraId="7F2CBA09" w14:textId="77777777" w:rsidR="00C163D6" w:rsidRDefault="00000000">
      <w:pPr>
        <w:pStyle w:val="BodyText"/>
        <w:spacing w:before="25"/>
        <w:ind w:left="100"/>
      </w:pPr>
      <w:r>
        <w:t>denies</w:t>
      </w:r>
      <w:r>
        <w:rPr>
          <w:spacing w:val="-4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terminating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respondent’s</w:t>
      </w:r>
      <w:r>
        <w:rPr>
          <w:spacing w:val="-1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employment.</w:t>
      </w:r>
    </w:p>
    <w:p w14:paraId="71E9F97B" w14:textId="77777777" w:rsidR="00C163D6" w:rsidRDefault="00C163D6">
      <w:pPr>
        <w:sectPr w:rsidR="00C163D6">
          <w:type w:val="continuous"/>
          <w:pgSz w:w="11910" w:h="16840"/>
          <w:pgMar w:top="1340" w:right="1320" w:bottom="1180" w:left="1340" w:header="720" w:footer="720" w:gutter="0"/>
          <w:cols w:space="720"/>
        </w:sectPr>
      </w:pPr>
    </w:p>
    <w:p w14:paraId="3814DA98" w14:textId="77777777" w:rsidR="00C163D6" w:rsidRDefault="00000000">
      <w:pPr>
        <w:pStyle w:val="BodyText"/>
        <w:spacing w:before="41"/>
        <w:ind w:left="100"/>
      </w:pPr>
      <w:r>
        <w:lastRenderedPageBreak/>
        <w:pict w14:anchorId="214DDCD8">
          <v:rect id="_x0000_s2052" style="position:absolute;left:0;text-align:left;margin-left:1in;margin-top:16.95pt;width:218.55pt;height:.95pt;z-index:-15792128;mso-position-horizontal-relative:page" fillcolor="black" stroked="f">
            <w10:wrap anchorx="page"/>
          </v:rect>
        </w:pict>
      </w:r>
      <w:r>
        <w:t>The</w:t>
      </w:r>
      <w:r>
        <w:rPr>
          <w:spacing w:val="-3"/>
        </w:rPr>
        <w:t xml:space="preserve"> </w:t>
      </w:r>
      <w:r>
        <w:t>dispute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respondent</w:t>
      </w:r>
    </w:p>
    <w:p w14:paraId="1312DD40" w14:textId="77777777" w:rsidR="00C163D6" w:rsidRDefault="00000000">
      <w:pPr>
        <w:pStyle w:val="BodyText"/>
        <w:spacing w:before="187"/>
        <w:ind w:left="100"/>
      </w:pPr>
      <w:r>
        <w:t>The</w:t>
      </w:r>
      <w:r>
        <w:rPr>
          <w:spacing w:val="-3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respondent was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of;</w:t>
      </w:r>
    </w:p>
    <w:p w14:paraId="55BEA688" w14:textId="77777777" w:rsidR="00C163D6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88" w:line="341" w:lineRule="exact"/>
        <w:ind w:hanging="361"/>
        <w:rPr>
          <w:sz w:val="28"/>
        </w:rPr>
      </w:pPr>
      <w:r>
        <w:rPr>
          <w:sz w:val="28"/>
        </w:rPr>
        <w:t>Unlawful</w:t>
      </w:r>
      <w:r>
        <w:rPr>
          <w:spacing w:val="-3"/>
          <w:sz w:val="28"/>
        </w:rPr>
        <w:t xml:space="preserve"> </w:t>
      </w:r>
      <w:r>
        <w:rPr>
          <w:sz w:val="28"/>
        </w:rPr>
        <w:t>termination</w:t>
      </w:r>
    </w:p>
    <w:p w14:paraId="0E0797C9" w14:textId="77777777" w:rsidR="00C163D6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line="341" w:lineRule="exact"/>
        <w:ind w:hanging="361"/>
        <w:rPr>
          <w:sz w:val="28"/>
        </w:rPr>
      </w:pPr>
      <w:r>
        <w:rPr>
          <w:sz w:val="28"/>
        </w:rPr>
        <w:t>Non</w:t>
      </w:r>
      <w:r>
        <w:rPr>
          <w:spacing w:val="-4"/>
          <w:sz w:val="28"/>
        </w:rPr>
        <w:t xml:space="preserve"> </w:t>
      </w:r>
      <w:r>
        <w:rPr>
          <w:sz w:val="28"/>
        </w:rPr>
        <w:t>payment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salaries,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</w:p>
    <w:p w14:paraId="5456AE78" w14:textId="77777777" w:rsidR="00C163D6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2"/>
        <w:ind w:hanging="361"/>
        <w:rPr>
          <w:sz w:val="28"/>
        </w:rPr>
      </w:pPr>
      <w:r>
        <w:rPr>
          <w:sz w:val="28"/>
        </w:rPr>
        <w:t>Underpayment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salaries</w:t>
      </w:r>
    </w:p>
    <w:p w14:paraId="1C701121" w14:textId="77777777" w:rsidR="00C163D6" w:rsidRDefault="00C163D6">
      <w:pPr>
        <w:pStyle w:val="BodyText"/>
      </w:pPr>
    </w:p>
    <w:p w14:paraId="124DE92C" w14:textId="77777777" w:rsidR="00C163D6" w:rsidRDefault="00000000">
      <w:pPr>
        <w:pStyle w:val="BodyText"/>
        <w:spacing w:before="185"/>
        <w:ind w:left="100"/>
      </w:pPr>
      <w:r>
        <w:pict w14:anchorId="431DFBC6">
          <v:rect id="_x0000_s2051" style="position:absolute;left:0;text-align:left;margin-left:1in;margin-top:24.15pt;width:239.1pt;height:.95pt;z-index:-15791616;mso-position-horizontal-relative:page" fillcolor="black" stroked="f">
            <w10:wrap anchorx="page"/>
          </v:rect>
        </w:pict>
      </w:r>
      <w:r>
        <w:t>The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respondent’s analysis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findings</w:t>
      </w:r>
    </w:p>
    <w:p w14:paraId="51F6E9B7" w14:textId="77777777" w:rsidR="00C163D6" w:rsidRDefault="00000000">
      <w:pPr>
        <w:pStyle w:val="BodyText"/>
        <w:spacing w:before="191" w:line="259" w:lineRule="auto"/>
        <w:ind w:left="100" w:right="661"/>
      </w:pPr>
      <w:r>
        <w:t>The designated agent dismissed the claim for underpayment of salaries</w:t>
      </w:r>
      <w:r>
        <w:rPr>
          <w:spacing w:val="1"/>
        </w:rPr>
        <w:t xml:space="preserve"> </w:t>
      </w:r>
      <w:r>
        <w:t>reasoning that the claim for underpayment of salaries had prescribed. He</w:t>
      </w:r>
      <w:r>
        <w:rPr>
          <w:spacing w:val="1"/>
        </w:rPr>
        <w:t xml:space="preserve"> </w:t>
      </w:r>
      <w:r>
        <w:t>however upheld the claim for unlawful termination and payment of wages</w:t>
      </w:r>
      <w:r>
        <w:rPr>
          <w:spacing w:val="-6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 period</w:t>
      </w:r>
      <w:r>
        <w:rPr>
          <w:spacing w:val="-3"/>
        </w:rPr>
        <w:t xml:space="preserve"> </w:t>
      </w:r>
      <w:r>
        <w:t>the respondent</w:t>
      </w:r>
      <w:r>
        <w:rPr>
          <w:spacing w:val="-3"/>
        </w:rPr>
        <w:t xml:space="preserve"> </w:t>
      </w:r>
      <w:r>
        <w:t>was not</w:t>
      </w:r>
      <w:r>
        <w:rPr>
          <w:spacing w:val="1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duty.</w:t>
      </w:r>
    </w:p>
    <w:p w14:paraId="0870FC2F" w14:textId="77777777" w:rsidR="00C163D6" w:rsidRDefault="00000000">
      <w:pPr>
        <w:pStyle w:val="BodyText"/>
        <w:spacing w:before="158" w:line="256" w:lineRule="auto"/>
        <w:ind w:left="100" w:right="143"/>
      </w:pPr>
      <w:r>
        <w:t>The second respondent reasoned that if it was true that the respondent wasn’t</w:t>
      </w:r>
      <w:r>
        <w:rPr>
          <w:spacing w:val="-61"/>
        </w:rPr>
        <w:t xml:space="preserve"> </w:t>
      </w:r>
      <w:r>
        <w:t>reporting for duty then the appellant ought to have instituted disciplinary</w:t>
      </w:r>
      <w:r>
        <w:rPr>
          <w:spacing w:val="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for being</w:t>
      </w:r>
      <w:r>
        <w:rPr>
          <w:spacing w:val="-3"/>
        </w:rPr>
        <w:t xml:space="preserve"> </w:t>
      </w:r>
      <w:r>
        <w:t>absent without</w:t>
      </w:r>
      <w:r>
        <w:rPr>
          <w:spacing w:val="-2"/>
        </w:rPr>
        <w:t xml:space="preserve"> </w:t>
      </w:r>
      <w:r>
        <w:t>leave.</w:t>
      </w:r>
    </w:p>
    <w:p w14:paraId="71873D5C" w14:textId="77777777" w:rsidR="00C163D6" w:rsidRDefault="00000000">
      <w:pPr>
        <w:pStyle w:val="BodyText"/>
        <w:spacing w:before="170" w:line="259" w:lineRule="auto"/>
        <w:ind w:left="100" w:right="119"/>
      </w:pPr>
      <w:r>
        <w:t>The second respondent found on that basis that the respondent’s contract of</w:t>
      </w:r>
      <w:r>
        <w:rPr>
          <w:spacing w:val="1"/>
        </w:rPr>
        <w:t xml:space="preserve"> </w:t>
      </w:r>
      <w:r>
        <w:t>employment had been unlawfully terminated, and the respondent was entitled</w:t>
      </w:r>
      <w:r>
        <w:rPr>
          <w:spacing w:val="-61"/>
        </w:rPr>
        <w:t xml:space="preserve"> </w:t>
      </w:r>
      <w:r>
        <w:t>to reinstatement and payment of the salaries for the period he was not</w:t>
      </w:r>
      <w:r>
        <w:rPr>
          <w:spacing w:val="1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for duty.</w:t>
      </w:r>
    </w:p>
    <w:p w14:paraId="6C49EBA7" w14:textId="77777777" w:rsidR="00C163D6" w:rsidRDefault="00000000">
      <w:pPr>
        <w:pStyle w:val="BodyText"/>
        <w:spacing w:before="156"/>
        <w:ind w:left="100"/>
      </w:pPr>
      <w:r>
        <w:rPr>
          <w:u w:val="single"/>
        </w:rPr>
        <w:t>Analysis</w:t>
      </w:r>
    </w:p>
    <w:p w14:paraId="6AE261F9" w14:textId="77777777" w:rsidR="00C163D6" w:rsidRDefault="00000000">
      <w:pPr>
        <w:pStyle w:val="BodyText"/>
        <w:spacing w:before="191" w:line="259" w:lineRule="auto"/>
        <w:ind w:left="100" w:right="161"/>
      </w:pPr>
      <w:r>
        <w:t>It is my considered view that the 2</w:t>
      </w:r>
      <w:r>
        <w:rPr>
          <w:vertAlign w:val="superscript"/>
        </w:rPr>
        <w:t>nd</w:t>
      </w:r>
      <w:r>
        <w:t xml:space="preserve"> respondent’s reasons for granting the first</w:t>
      </w:r>
      <w:r>
        <w:rPr>
          <w:spacing w:val="-61"/>
        </w:rPr>
        <w:t xml:space="preserve"> </w:t>
      </w:r>
      <w:r>
        <w:t>two claims are bad at law. There is no obligation imposed by law on an</w:t>
      </w:r>
      <w:r>
        <w:rPr>
          <w:spacing w:val="1"/>
        </w:rPr>
        <w:t xml:space="preserve"> </w:t>
      </w:r>
      <w:r>
        <w:t>employer to try and locate an absent employee or to institute disciplinary</w:t>
      </w:r>
      <w:r>
        <w:rPr>
          <w:spacing w:val="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who is</w:t>
      </w:r>
      <w:r>
        <w:rPr>
          <w:spacing w:val="-1"/>
        </w:rPr>
        <w:t xml:space="preserve"> </w:t>
      </w:r>
      <w:r>
        <w:t>absent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leave.</w:t>
      </w:r>
    </w:p>
    <w:p w14:paraId="09D5747D" w14:textId="77777777" w:rsidR="00C163D6" w:rsidRDefault="00000000">
      <w:pPr>
        <w:spacing w:before="158" w:line="259" w:lineRule="auto"/>
        <w:ind w:left="100" w:right="116"/>
        <w:jc w:val="both"/>
        <w:rPr>
          <w:sz w:val="28"/>
        </w:rPr>
      </w:pPr>
      <w:r>
        <w:rPr>
          <w:sz w:val="28"/>
        </w:rPr>
        <w:t>The employer’s duties are to provide work and to pay the employee in terms of</w:t>
      </w:r>
      <w:r>
        <w:rPr>
          <w:spacing w:val="-61"/>
          <w:sz w:val="28"/>
        </w:rPr>
        <w:t xml:space="preserve"> </w:t>
      </w:r>
      <w:r>
        <w:rPr>
          <w:sz w:val="28"/>
        </w:rPr>
        <w:t>the contract of employment. The employee has the duty to avail himself. see in</w:t>
      </w:r>
      <w:r>
        <w:rPr>
          <w:spacing w:val="-61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regard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case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Lee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Group 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companies v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Clare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Elder SC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6/05. </w:t>
      </w:r>
      <w:r>
        <w:rPr>
          <w:sz w:val="28"/>
        </w:rPr>
        <w:t>It</w:t>
      </w:r>
    </w:p>
    <w:p w14:paraId="5CE28998" w14:textId="77777777" w:rsidR="00C163D6" w:rsidRDefault="00000000">
      <w:pPr>
        <w:pStyle w:val="BodyText"/>
        <w:spacing w:line="259" w:lineRule="auto"/>
        <w:ind w:left="100" w:right="318"/>
      </w:pPr>
      <w:r>
        <w:t>was therefore not the employer’s duty and obligation to try and locate the 1</w:t>
      </w:r>
      <w:r>
        <w:rPr>
          <w:vertAlign w:val="superscript"/>
        </w:rPr>
        <w:t>st</w:t>
      </w:r>
      <w:r>
        <w:rPr>
          <w:spacing w:val="-61"/>
        </w:rPr>
        <w:t xml:space="preserve"> </w:t>
      </w:r>
      <w:r>
        <w:t>respondent. The employer is not even obligated to institute misconduct</w:t>
      </w:r>
      <w:r>
        <w:rPr>
          <w:spacing w:val="1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who is</w:t>
      </w:r>
      <w:r>
        <w:rPr>
          <w:spacing w:val="-3"/>
        </w:rPr>
        <w:t xml:space="preserve"> </w:t>
      </w:r>
      <w:r>
        <w:t>absent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leave.</w:t>
      </w:r>
    </w:p>
    <w:p w14:paraId="79C5702B" w14:textId="77777777" w:rsidR="00C163D6" w:rsidRDefault="00000000">
      <w:pPr>
        <w:pStyle w:val="BodyText"/>
        <w:spacing w:before="159" w:line="259" w:lineRule="auto"/>
        <w:ind w:left="100" w:right="309"/>
      </w:pPr>
      <w:r>
        <w:t>In casu, the employer viewed the continued absence of the employee as a</w:t>
      </w:r>
      <w:r>
        <w:rPr>
          <w:spacing w:val="1"/>
        </w:rPr>
        <w:t xml:space="preserve"> </w:t>
      </w:r>
      <w:r>
        <w:t>repudiation of his contract of employment. The 2</w:t>
      </w:r>
      <w:r>
        <w:rPr>
          <w:vertAlign w:val="superscript"/>
        </w:rPr>
        <w:t>nd</w:t>
      </w:r>
      <w:r>
        <w:t xml:space="preserve"> respondent dealt with the</w:t>
      </w:r>
      <w:r>
        <w:rPr>
          <w:spacing w:val="-61"/>
        </w:rPr>
        <w:t xml:space="preserve"> </w:t>
      </w:r>
      <w:r>
        <w:t>issue of repudiation of the contract of employment which had been raised by</w:t>
      </w:r>
      <w:r>
        <w:rPr>
          <w:spacing w:val="-6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appellant thus,</w:t>
      </w:r>
    </w:p>
    <w:p w14:paraId="266D2DAA" w14:textId="77777777" w:rsidR="00C163D6" w:rsidRDefault="00C163D6">
      <w:pPr>
        <w:spacing w:line="259" w:lineRule="auto"/>
        <w:sectPr w:rsidR="00C163D6">
          <w:pgSz w:w="11910" w:h="16840"/>
          <w:pgMar w:top="1380" w:right="1320" w:bottom="1180" w:left="1340" w:header="0" w:footer="992" w:gutter="0"/>
          <w:cols w:space="720"/>
        </w:sectPr>
      </w:pPr>
    </w:p>
    <w:p w14:paraId="457D98F7" w14:textId="77777777" w:rsidR="00C163D6" w:rsidRDefault="00000000">
      <w:pPr>
        <w:spacing w:before="24" w:line="256" w:lineRule="auto"/>
        <w:ind w:left="820" w:right="360"/>
        <w:rPr>
          <w:i/>
          <w:sz w:val="28"/>
        </w:rPr>
      </w:pPr>
      <w:r>
        <w:rPr>
          <w:i/>
          <w:sz w:val="28"/>
        </w:rPr>
        <w:lastRenderedPageBreak/>
        <w:t>“to state that the employee repudiated his contract and thus 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employment relation between the two had been terminated, falls short</w:t>
      </w:r>
      <w:r>
        <w:rPr>
          <w:i/>
          <w:spacing w:val="-61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what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law requires”</w:t>
      </w:r>
    </w:p>
    <w:p w14:paraId="7E621D22" w14:textId="77777777" w:rsidR="00C163D6" w:rsidRDefault="00000000">
      <w:pPr>
        <w:pStyle w:val="BodyText"/>
        <w:spacing w:before="170" w:line="256" w:lineRule="auto"/>
        <w:ind w:left="100" w:right="538"/>
      </w:pPr>
      <w:r>
        <w:t>The 2</w:t>
      </w:r>
      <w:r>
        <w:rPr>
          <w:vertAlign w:val="superscript"/>
        </w:rPr>
        <w:t>nd</w:t>
      </w:r>
      <w:r>
        <w:t xml:space="preserve"> respondent’s reasoning is not clear. It is not made clear why he</w:t>
      </w:r>
      <w:r>
        <w:rPr>
          <w:spacing w:val="1"/>
        </w:rPr>
        <w:t xml:space="preserve"> </w:t>
      </w:r>
      <w:r>
        <w:t>rejected the defense of repudiation of the contract of employment, it is not</w:t>
      </w:r>
      <w:r>
        <w:rPr>
          <w:spacing w:val="-6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also what</w:t>
      </w:r>
      <w:r>
        <w:rPr>
          <w:spacing w:val="-2"/>
        </w:rPr>
        <w:t xml:space="preserve"> </w:t>
      </w:r>
      <w:r>
        <w:t>is required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law.</w:t>
      </w:r>
    </w:p>
    <w:p w14:paraId="1504A6A7" w14:textId="77777777" w:rsidR="00C163D6" w:rsidRDefault="00000000">
      <w:pPr>
        <w:pStyle w:val="BodyText"/>
        <w:spacing w:before="168" w:line="259" w:lineRule="auto"/>
        <w:ind w:left="100" w:right="261"/>
      </w:pPr>
      <w:r>
        <w:t>An employee who abandons their work is in my opinion a clear indication that</w:t>
      </w:r>
      <w:r>
        <w:rPr>
          <w:spacing w:val="-61"/>
        </w:rPr>
        <w:t xml:space="preserve"> </w:t>
      </w:r>
      <w:r>
        <w:t>they are no longer intending to be bound by the terms of the contract of</w:t>
      </w:r>
      <w:r>
        <w:rPr>
          <w:spacing w:val="1"/>
        </w:rPr>
        <w:t xml:space="preserve"> </w:t>
      </w:r>
      <w:r>
        <w:t>employment and that is repudiation. Further, the employee was employed by</w:t>
      </w:r>
      <w:r>
        <w:rPr>
          <w:spacing w:val="-61"/>
        </w:rPr>
        <w:t xml:space="preserve"> </w:t>
      </w:r>
      <w:r>
        <w:t>a different employer during the time he absented himself (Tynwald Primary).</w:t>
      </w:r>
      <w:r>
        <w:rPr>
          <w:spacing w:val="1"/>
        </w:rPr>
        <w:t xml:space="preserve"> </w:t>
      </w:r>
      <w:r>
        <w:t>The inference that he no longer wished to be employed by the appellant and</w:t>
      </w:r>
      <w:r>
        <w:rPr>
          <w:spacing w:val="1"/>
        </w:rPr>
        <w:t xml:space="preserve"> </w:t>
      </w:r>
      <w:r>
        <w:t>repudiated his contract before seeking for alternative employment is</w:t>
      </w:r>
      <w:r>
        <w:rPr>
          <w:spacing w:val="1"/>
        </w:rPr>
        <w:t xml:space="preserve"> </w:t>
      </w:r>
      <w:r>
        <w:t>inescapable.</w:t>
      </w:r>
    </w:p>
    <w:p w14:paraId="6E7A0D89" w14:textId="77777777" w:rsidR="00C163D6" w:rsidRDefault="00000000">
      <w:pPr>
        <w:pStyle w:val="BodyText"/>
        <w:spacing w:before="159" w:line="259" w:lineRule="auto"/>
        <w:ind w:left="100" w:right="126"/>
      </w:pPr>
      <w:r>
        <w:t>The 1</w:t>
      </w:r>
      <w:r>
        <w:rPr>
          <w:vertAlign w:val="superscript"/>
        </w:rPr>
        <w:t>st</w:t>
      </w:r>
      <w:r>
        <w:t xml:space="preserve"> respondent produced an affidavit indicating that he had been sent on</w:t>
      </w:r>
      <w:r>
        <w:rPr>
          <w:spacing w:val="1"/>
        </w:rPr>
        <w:t xml:space="preserve"> </w:t>
      </w:r>
      <w:r>
        <w:t>leave.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deponent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affidavit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neither</w:t>
      </w:r>
      <w:r>
        <w:rPr>
          <w:spacing w:val="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a representative of the appellant. He was a civil servant with no capacity to</w:t>
      </w:r>
      <w:r>
        <w:rPr>
          <w:spacing w:val="1"/>
        </w:rPr>
        <w:t xml:space="preserve"> </w:t>
      </w:r>
      <w:r>
        <w:t>send the 1</w:t>
      </w:r>
      <w:r>
        <w:rPr>
          <w:vertAlign w:val="superscript"/>
        </w:rPr>
        <w:t>st</w:t>
      </w:r>
      <w:r>
        <w:t xml:space="preserve"> respondent on leave. Further, if that was the true position, the 1</w:t>
      </w:r>
      <w:r>
        <w:rPr>
          <w:vertAlign w:val="superscript"/>
        </w:rPr>
        <w:t>st</w:t>
      </w:r>
      <w:r>
        <w:rPr>
          <w:spacing w:val="1"/>
        </w:rPr>
        <w:t xml:space="preserve"> </w:t>
      </w:r>
      <w:r>
        <w:t>respondent would not have failed to produce the same affidavit during the</w:t>
      </w:r>
      <w:r>
        <w:rPr>
          <w:spacing w:val="1"/>
        </w:rPr>
        <w:t xml:space="preserve"> </w:t>
      </w:r>
      <w:r>
        <w:t>proceedings before the 2</w:t>
      </w:r>
      <w:r>
        <w:rPr>
          <w:vertAlign w:val="superscript"/>
        </w:rPr>
        <w:t>nd</w:t>
      </w:r>
      <w:r>
        <w:t xml:space="preserve"> respondent. That he sought to produce the affidavit</w:t>
      </w:r>
      <w:r>
        <w:rPr>
          <w:spacing w:val="-6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shows that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 just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afterthought.</w:t>
      </w:r>
    </w:p>
    <w:p w14:paraId="5B663BCD" w14:textId="77777777" w:rsidR="00C163D6" w:rsidRDefault="00000000">
      <w:pPr>
        <w:pStyle w:val="BodyText"/>
        <w:spacing w:before="158" w:line="259" w:lineRule="auto"/>
        <w:ind w:left="100"/>
      </w:pPr>
      <w:r>
        <w:t>The law is also clear that when an employee fails to provide services, for no</w:t>
      </w:r>
      <w:r>
        <w:rPr>
          <w:spacing w:val="1"/>
        </w:rPr>
        <w:t xml:space="preserve"> </w:t>
      </w:r>
      <w:r>
        <w:t>acceptable reason, he is not entitled to any payments. After the 30</w:t>
      </w:r>
      <w:r>
        <w:rPr>
          <w:vertAlign w:val="superscript"/>
        </w:rPr>
        <w:t>th</w:t>
      </w:r>
      <w:r>
        <w:t xml:space="preserve"> of June</w:t>
      </w:r>
      <w:r>
        <w:rPr>
          <w:spacing w:val="1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stopped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for duty,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 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entitled</w:t>
      </w:r>
      <w:r>
        <w:rPr>
          <w:spacing w:val="-1"/>
        </w:rPr>
        <w:t xml:space="preserve"> </w:t>
      </w:r>
      <w:r>
        <w:t>to wages.</w:t>
      </w:r>
    </w:p>
    <w:p w14:paraId="7C110B33" w14:textId="77777777" w:rsidR="00C163D6" w:rsidRDefault="00000000">
      <w:pPr>
        <w:pStyle w:val="BodyText"/>
        <w:spacing w:before="159" w:line="259" w:lineRule="auto"/>
        <w:ind w:left="100" w:right="141"/>
      </w:pPr>
      <w:r>
        <w:t>For the above reasons this court accepts that the 1</w:t>
      </w:r>
      <w:r>
        <w:rPr>
          <w:vertAlign w:val="superscript"/>
        </w:rPr>
        <w:t>st</w:t>
      </w:r>
      <w:r>
        <w:t xml:space="preserve"> respondent repudiated his</w:t>
      </w:r>
      <w:r>
        <w:rPr>
          <w:spacing w:val="-61"/>
        </w:rPr>
        <w:t xml:space="preserve"> </w:t>
      </w:r>
      <w:r>
        <w:t>contract of employment. Further, that the appellant accepted the repudiation.</w:t>
      </w:r>
      <w:r>
        <w:rPr>
          <w:spacing w:val="-61"/>
        </w:rPr>
        <w:t xml:space="preserve"> </w:t>
      </w:r>
      <w:r>
        <w:t>The appellant can, in terms of law, accept repudiation as it did in casu. This is</w:t>
      </w:r>
      <w:r>
        <w:rPr>
          <w:spacing w:val="1"/>
        </w:rPr>
        <w:t xml:space="preserve"> </w:t>
      </w:r>
      <w:r>
        <w:t>therefore the end of the dispute between the parties. The 1</w:t>
      </w:r>
      <w:r>
        <w:rPr>
          <w:vertAlign w:val="superscript"/>
        </w:rPr>
        <w:t>st</w:t>
      </w:r>
      <w:r>
        <w:t xml:space="preserve"> respondent</w:t>
      </w:r>
      <w:r>
        <w:rPr>
          <w:spacing w:val="1"/>
        </w:rPr>
        <w:t xml:space="preserve"> </w:t>
      </w:r>
      <w:r>
        <w:t>repudiated his contract and the employer accepted such repudiation. No</w:t>
      </w:r>
      <w:r>
        <w:rPr>
          <w:spacing w:val="1"/>
        </w:rPr>
        <w:t xml:space="preserve"> </w:t>
      </w:r>
      <w:r>
        <w:t>payments are due to the 1</w:t>
      </w:r>
      <w:r>
        <w:rPr>
          <w:vertAlign w:val="superscript"/>
        </w:rPr>
        <w:t>st</w:t>
      </w:r>
      <w:r>
        <w:t xml:space="preserve"> respondent from the period he withheld his</w:t>
      </w:r>
      <w:r>
        <w:rPr>
          <w:spacing w:val="1"/>
        </w:rPr>
        <w:t xml:space="preserve"> </w:t>
      </w:r>
      <w:r>
        <w:t>services after 30 June 2020. The 2</w:t>
      </w:r>
      <w:r>
        <w:rPr>
          <w:vertAlign w:val="superscript"/>
        </w:rPr>
        <w:t>nd</w:t>
      </w:r>
      <w:r>
        <w:t xml:space="preserve"> respondent’s decision can not stand in so</w:t>
      </w:r>
      <w:r>
        <w:rPr>
          <w:spacing w:val="1"/>
        </w:rPr>
        <w:t xml:space="preserve"> </w:t>
      </w:r>
      <w:r>
        <w:t>far as it held that the employee be reinstated with no loss of salary or benefits</w:t>
      </w:r>
      <w:r>
        <w:rPr>
          <w:spacing w:val="1"/>
        </w:rPr>
        <w:t xml:space="preserve"> </w:t>
      </w:r>
      <w:r>
        <w:t>or be paid damages in lieu thereof. The decision in that regard must be set</w:t>
      </w:r>
      <w:r>
        <w:rPr>
          <w:spacing w:val="1"/>
        </w:rPr>
        <w:t xml:space="preserve"> </w:t>
      </w:r>
      <w:r>
        <w:t>aside.</w:t>
      </w:r>
    </w:p>
    <w:p w14:paraId="34E79AAA" w14:textId="77777777" w:rsidR="00C163D6" w:rsidRDefault="00000000">
      <w:pPr>
        <w:pStyle w:val="BodyText"/>
        <w:spacing w:before="157"/>
        <w:ind w:left="100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is made;</w:t>
      </w:r>
    </w:p>
    <w:p w14:paraId="34253E68" w14:textId="77777777" w:rsidR="00C163D6" w:rsidRDefault="00C163D6">
      <w:pPr>
        <w:sectPr w:rsidR="00C163D6">
          <w:pgSz w:w="11910" w:h="16840"/>
          <w:pgMar w:top="1400" w:right="1320" w:bottom="1180" w:left="1340" w:header="0" w:footer="992" w:gutter="0"/>
          <w:cols w:space="720"/>
        </w:sectPr>
      </w:pPr>
    </w:p>
    <w:p w14:paraId="13D7DCAC" w14:textId="77777777" w:rsidR="00C163D6" w:rsidRDefault="00000000">
      <w:pPr>
        <w:spacing w:before="21"/>
        <w:ind w:left="100"/>
        <w:rPr>
          <w:b/>
          <w:sz w:val="28"/>
        </w:rPr>
      </w:pPr>
      <w:r>
        <w:rPr>
          <w:b/>
          <w:sz w:val="28"/>
          <w:u w:val="single"/>
        </w:rPr>
        <w:lastRenderedPageBreak/>
        <w:t>Order:</w:t>
      </w:r>
    </w:p>
    <w:p w14:paraId="5B39717F" w14:textId="77777777" w:rsidR="00C163D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89" w:line="259" w:lineRule="auto"/>
        <w:ind w:right="486"/>
        <w:jc w:val="both"/>
        <w:rPr>
          <w:sz w:val="28"/>
        </w:rPr>
      </w:pPr>
      <w:r>
        <w:rPr>
          <w:sz w:val="28"/>
        </w:rPr>
        <w:t>The decision to reinstate the 1</w:t>
      </w:r>
      <w:r>
        <w:rPr>
          <w:sz w:val="28"/>
          <w:vertAlign w:val="superscript"/>
        </w:rPr>
        <w:t>st</w:t>
      </w:r>
      <w:r>
        <w:rPr>
          <w:sz w:val="28"/>
        </w:rPr>
        <w:t xml:space="preserve"> respondent without loss of salary and</w:t>
      </w:r>
      <w:r>
        <w:rPr>
          <w:spacing w:val="-61"/>
          <w:sz w:val="28"/>
        </w:rPr>
        <w:t xml:space="preserve"> </w:t>
      </w:r>
      <w:r>
        <w:rPr>
          <w:sz w:val="28"/>
        </w:rPr>
        <w:t>benefits or, in the event that reinstatement is no longer tenable, that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vertAlign w:val="superscript"/>
        </w:rPr>
        <w:t>st</w:t>
      </w:r>
      <w:r>
        <w:rPr>
          <w:sz w:val="28"/>
        </w:rPr>
        <w:t xml:space="preserve"> respondent</w:t>
      </w:r>
      <w:r>
        <w:rPr>
          <w:spacing w:val="-1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paid</w:t>
      </w:r>
      <w:r>
        <w:rPr>
          <w:spacing w:val="-2"/>
          <w:sz w:val="28"/>
        </w:rPr>
        <w:t xml:space="preserve"> </w:t>
      </w:r>
      <w:r>
        <w:rPr>
          <w:sz w:val="28"/>
        </w:rPr>
        <w:t>damages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lieu be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is hereby</w:t>
      </w:r>
      <w:r>
        <w:rPr>
          <w:spacing w:val="-2"/>
          <w:sz w:val="28"/>
        </w:rPr>
        <w:t xml:space="preserve"> </w:t>
      </w:r>
      <w:r>
        <w:rPr>
          <w:sz w:val="28"/>
        </w:rPr>
        <w:t>set</w:t>
      </w:r>
      <w:r>
        <w:rPr>
          <w:spacing w:val="-1"/>
          <w:sz w:val="28"/>
        </w:rPr>
        <w:t xml:space="preserve"> </w:t>
      </w:r>
      <w:r>
        <w:rPr>
          <w:sz w:val="28"/>
        </w:rPr>
        <w:t>aside.</w:t>
      </w:r>
    </w:p>
    <w:p w14:paraId="45C40C1F" w14:textId="77777777" w:rsidR="00C163D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560"/>
        <w:rPr>
          <w:sz w:val="28"/>
        </w:rPr>
      </w:pPr>
      <w:r>
        <w:rPr>
          <w:sz w:val="28"/>
        </w:rPr>
        <w:t>The 1</w:t>
      </w:r>
      <w:r>
        <w:rPr>
          <w:sz w:val="28"/>
          <w:vertAlign w:val="superscript"/>
        </w:rPr>
        <w:t>st</w:t>
      </w:r>
      <w:r>
        <w:rPr>
          <w:sz w:val="28"/>
        </w:rPr>
        <w:t xml:space="preserve"> respondent is held to have repudiated his contract of</w:t>
      </w:r>
      <w:r>
        <w:rPr>
          <w:spacing w:val="-61"/>
          <w:sz w:val="28"/>
        </w:rPr>
        <w:t xml:space="preserve"> </w:t>
      </w:r>
      <w:r>
        <w:rPr>
          <w:sz w:val="28"/>
        </w:rPr>
        <w:t>employment.</w:t>
      </w:r>
    </w:p>
    <w:p w14:paraId="0D11EC30" w14:textId="77777777" w:rsidR="00C163D6" w:rsidRDefault="0000000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appellant</w:t>
      </w:r>
      <w:r>
        <w:rPr>
          <w:spacing w:val="-3"/>
          <w:sz w:val="28"/>
        </w:rPr>
        <w:t xml:space="preserve"> </w:t>
      </w:r>
      <w:r>
        <w:rPr>
          <w:sz w:val="28"/>
        </w:rPr>
        <w:t>shall</w:t>
      </w:r>
      <w:r>
        <w:rPr>
          <w:spacing w:val="-2"/>
          <w:sz w:val="28"/>
        </w:rPr>
        <w:t xml:space="preserve"> </w:t>
      </w:r>
      <w:r>
        <w:rPr>
          <w:sz w:val="28"/>
        </w:rPr>
        <w:t>pay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vertAlign w:val="superscript"/>
        </w:rPr>
        <w:t>st</w:t>
      </w:r>
      <w:r>
        <w:rPr>
          <w:spacing w:val="1"/>
          <w:sz w:val="28"/>
        </w:rPr>
        <w:t xml:space="preserve"> </w:t>
      </w:r>
      <w:r>
        <w:rPr>
          <w:sz w:val="28"/>
        </w:rPr>
        <w:t>respondent’s</w:t>
      </w:r>
      <w:r>
        <w:rPr>
          <w:spacing w:val="-2"/>
          <w:sz w:val="28"/>
        </w:rPr>
        <w:t xml:space="preserve"> </w:t>
      </w:r>
      <w:r>
        <w:rPr>
          <w:sz w:val="28"/>
        </w:rPr>
        <w:t>terminal</w:t>
      </w:r>
      <w:r>
        <w:rPr>
          <w:spacing w:val="-1"/>
          <w:sz w:val="28"/>
        </w:rPr>
        <w:t xml:space="preserve"> </w:t>
      </w:r>
      <w:r>
        <w:rPr>
          <w:sz w:val="28"/>
        </w:rPr>
        <w:t>benefits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</w:p>
    <w:p w14:paraId="039EA8A3" w14:textId="77777777" w:rsidR="00C163D6" w:rsidRDefault="00000000">
      <w:pPr>
        <w:pStyle w:val="BodyText"/>
        <w:spacing w:before="28"/>
        <w:ind w:left="820"/>
      </w:pPr>
      <w:r>
        <w:t>June</w:t>
      </w:r>
      <w:r>
        <w:rPr>
          <w:spacing w:val="-3"/>
        </w:rPr>
        <w:t xml:space="preserve"> </w:t>
      </w:r>
      <w:r>
        <w:t>2020.</w:t>
      </w:r>
    </w:p>
    <w:p w14:paraId="78B8155B" w14:textId="7AFF5B7D" w:rsidR="00C163D6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23"/>
        <w:ind w:hanging="361"/>
        <w:rPr>
          <w:sz w:val="28"/>
        </w:rPr>
      </w:pP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shall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no</w:t>
      </w:r>
      <w:r>
        <w:rPr>
          <w:spacing w:val="-1"/>
          <w:sz w:val="28"/>
        </w:rPr>
        <w:t xml:space="preserve"> </w:t>
      </w:r>
      <w:r>
        <w:rPr>
          <w:sz w:val="28"/>
        </w:rPr>
        <w:t>order</w:t>
      </w:r>
      <w:r>
        <w:rPr>
          <w:spacing w:val="-2"/>
          <w:sz w:val="28"/>
        </w:rPr>
        <w:t xml:space="preserve"> </w:t>
      </w:r>
      <w:r>
        <w:rPr>
          <w:sz w:val="28"/>
        </w:rPr>
        <w:t>as to</w:t>
      </w:r>
      <w:r>
        <w:rPr>
          <w:spacing w:val="-2"/>
          <w:sz w:val="28"/>
        </w:rPr>
        <w:t xml:space="preserve"> </w:t>
      </w:r>
      <w:r>
        <w:rPr>
          <w:sz w:val="28"/>
        </w:rPr>
        <w:t>costs.</w:t>
      </w:r>
    </w:p>
    <w:p w14:paraId="49184157" w14:textId="77777777" w:rsidR="00C163D6" w:rsidRDefault="00C163D6">
      <w:pPr>
        <w:pStyle w:val="BodyText"/>
        <w:rPr>
          <w:sz w:val="20"/>
        </w:rPr>
      </w:pPr>
    </w:p>
    <w:p w14:paraId="428F750E" w14:textId="77777777" w:rsidR="00C163D6" w:rsidRDefault="00C163D6">
      <w:pPr>
        <w:pStyle w:val="BodyText"/>
        <w:rPr>
          <w:sz w:val="20"/>
        </w:rPr>
      </w:pPr>
    </w:p>
    <w:p w14:paraId="148A7ABF" w14:textId="77777777" w:rsidR="00C163D6" w:rsidRDefault="00C163D6">
      <w:pPr>
        <w:pStyle w:val="BodyText"/>
        <w:rPr>
          <w:sz w:val="20"/>
        </w:rPr>
      </w:pPr>
    </w:p>
    <w:p w14:paraId="1F93B101" w14:textId="77777777" w:rsidR="00C163D6" w:rsidRDefault="00C163D6">
      <w:pPr>
        <w:pStyle w:val="BodyText"/>
        <w:rPr>
          <w:sz w:val="20"/>
        </w:rPr>
      </w:pPr>
    </w:p>
    <w:p w14:paraId="7FFA2F01" w14:textId="77777777" w:rsidR="00C163D6" w:rsidRDefault="00C163D6">
      <w:pPr>
        <w:pStyle w:val="BodyText"/>
        <w:rPr>
          <w:sz w:val="20"/>
        </w:rPr>
      </w:pPr>
    </w:p>
    <w:p w14:paraId="3BEA29AE" w14:textId="77777777" w:rsidR="00C163D6" w:rsidRDefault="00000000">
      <w:pPr>
        <w:pStyle w:val="BodyText"/>
        <w:spacing w:before="7"/>
      </w:pPr>
      <w:r>
        <w:pict w14:anchorId="5AF92B7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99.45pt;margin-top:19.4pt;width:290.9pt;height:121.35pt;z-index:-15727616;mso-wrap-distance-left:0;mso-wrap-distance-right:0;mso-position-horizontal-relative:page" filled="f" stroked="f">
            <v:textbox inset="0,0,0,0">
              <w:txbxContent>
                <w:p w14:paraId="46EE9A6F" w14:textId="77777777" w:rsidR="00C163D6" w:rsidRDefault="00C163D6">
                  <w:pPr>
                    <w:pStyle w:val="BodyText"/>
                  </w:pPr>
                </w:p>
                <w:p w14:paraId="4AA77372" w14:textId="77777777" w:rsidR="00C163D6" w:rsidRDefault="00C163D6">
                  <w:pPr>
                    <w:pStyle w:val="BodyText"/>
                  </w:pPr>
                </w:p>
                <w:p w14:paraId="1504B9C7" w14:textId="77777777" w:rsidR="00C163D6" w:rsidRDefault="00C163D6">
                  <w:pPr>
                    <w:pStyle w:val="BodyText"/>
                  </w:pPr>
                </w:p>
                <w:p w14:paraId="7157C734" w14:textId="77777777" w:rsidR="00C163D6" w:rsidRDefault="00000000">
                  <w:pPr>
                    <w:pStyle w:val="BodyText"/>
                    <w:spacing w:before="198"/>
                    <w:ind w:left="723" w:right="1768"/>
                    <w:jc w:val="center"/>
                  </w:pPr>
                  <w:r>
                    <w:t>……………………………………………</w:t>
                  </w:r>
                </w:p>
                <w:p w14:paraId="4F8213C5" w14:textId="77777777" w:rsidR="00C163D6" w:rsidRDefault="00000000">
                  <w:pPr>
                    <w:spacing w:before="188" w:line="673" w:lineRule="exact"/>
                    <w:ind w:left="717" w:right="1768"/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>JUDGE</w:t>
                  </w:r>
                </w:p>
              </w:txbxContent>
            </v:textbox>
            <w10:wrap type="topAndBottom" anchorx="page"/>
          </v:shape>
        </w:pict>
      </w:r>
    </w:p>
    <w:sectPr w:rsidR="00C163D6">
      <w:pgSz w:w="11910" w:h="16840"/>
      <w:pgMar w:top="1400" w:right="1320" w:bottom="1180" w:left="13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7DF8" w14:textId="77777777" w:rsidR="00572AFC" w:rsidRDefault="00572AFC">
      <w:r>
        <w:separator/>
      </w:r>
    </w:p>
  </w:endnote>
  <w:endnote w:type="continuationSeparator" w:id="0">
    <w:p w14:paraId="7A598DA0" w14:textId="77777777" w:rsidR="00572AFC" w:rsidRDefault="0057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5604" w14:textId="77777777" w:rsidR="00C163D6" w:rsidRDefault="00000000">
    <w:pPr>
      <w:pStyle w:val="BodyText"/>
      <w:spacing w:line="14" w:lineRule="auto"/>
      <w:rPr>
        <w:sz w:val="20"/>
      </w:rPr>
    </w:pPr>
    <w:r>
      <w:pict w14:anchorId="296160F2">
        <v:rect id="_x0000_s1026" style="position:absolute;margin-left:70.6pt;margin-top:778.3pt;width:454.25pt;height:.5pt;z-index:-15792128;mso-position-horizontal-relative:page;mso-position-vertical-relative:page" fillcolor="#d9d9d9" stroked="f">
          <w10:wrap anchorx="page" anchory="page"/>
        </v:rect>
      </w:pict>
    </w:r>
    <w:r>
      <w:pict w14:anchorId="17D0F90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pt;margin-top:780.9pt;width:53.5pt;height:13.05pt;z-index:-15791616;mso-position-horizontal-relative:page;mso-position-vertical-relative:page" filled="f" stroked="f">
          <v:textbox inset="0,0,0,0">
            <w:txbxContent>
              <w:p w14:paraId="7484B3C8" w14:textId="77777777" w:rsidR="00C163D6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|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81039" w14:textId="77777777" w:rsidR="00572AFC" w:rsidRDefault="00572AFC">
      <w:r>
        <w:separator/>
      </w:r>
    </w:p>
  </w:footnote>
  <w:footnote w:type="continuationSeparator" w:id="0">
    <w:p w14:paraId="7B4B3206" w14:textId="77777777" w:rsidR="00572AFC" w:rsidRDefault="00572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F6757"/>
    <w:multiLevelType w:val="hybridMultilevel"/>
    <w:tmpl w:val="87987B96"/>
    <w:lvl w:ilvl="0" w:tplc="CDA016C0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ar-SA"/>
      </w:rPr>
    </w:lvl>
    <w:lvl w:ilvl="1" w:tplc="451CA4B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2622657C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E6AAAFF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328A554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52EC9678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2294CA6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59940812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D77C680C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8550E2"/>
    <w:multiLevelType w:val="hybridMultilevel"/>
    <w:tmpl w:val="77F0C8DC"/>
    <w:lvl w:ilvl="0" w:tplc="469678EE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ar-SA"/>
      </w:rPr>
    </w:lvl>
    <w:lvl w:ilvl="1" w:tplc="AD80B95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CFC866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55B2062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9D74D446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0CBCE1A6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58E23F8C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703C20F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975AE366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1584605170">
    <w:abstractNumId w:val="0"/>
  </w:num>
  <w:num w:numId="2" w16cid:durableId="12689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3D6"/>
    <w:rsid w:val="002E3D66"/>
    <w:rsid w:val="00572AFC"/>
    <w:rsid w:val="00C1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18774C2"/>
  <w15:docId w15:val="{8142AF3F-3D5A-4CA8-9D77-3DE76C1A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 Tokowoyo</cp:lastModifiedBy>
  <cp:revision>3</cp:revision>
  <dcterms:created xsi:type="dcterms:W3CDTF">2023-10-06T10:06:00Z</dcterms:created>
  <dcterms:modified xsi:type="dcterms:W3CDTF">2023-10-06T10:08:00Z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