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B6F" w:rsidRDefault="00A52B6F" w:rsidP="003039A8">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KALMIC INVESTMENTS (PVT) LTD</w:t>
      </w:r>
    </w:p>
    <w:p w:rsidR="00A52B6F" w:rsidRDefault="00044EE0" w:rsidP="003039A8">
      <w:pPr>
        <w:pStyle w:val="NoSpacing"/>
        <w:rPr>
          <w:rFonts w:ascii="Times New Roman" w:hAnsi="Times New Roman" w:cs="Times New Roman"/>
          <w:sz w:val="24"/>
          <w:szCs w:val="24"/>
        </w:rPr>
      </w:pPr>
      <w:r>
        <w:rPr>
          <w:rFonts w:ascii="Times New Roman" w:hAnsi="Times New Roman" w:cs="Times New Roman"/>
          <w:sz w:val="24"/>
          <w:szCs w:val="24"/>
        </w:rPr>
        <w:t>a</w:t>
      </w:r>
      <w:r w:rsidR="00A52B6F">
        <w:rPr>
          <w:rFonts w:ascii="Times New Roman" w:hAnsi="Times New Roman" w:cs="Times New Roman"/>
          <w:sz w:val="24"/>
          <w:szCs w:val="24"/>
        </w:rPr>
        <w:t>nd</w:t>
      </w:r>
    </w:p>
    <w:p w:rsidR="00A52B6F" w:rsidRDefault="00A52B6F" w:rsidP="003039A8">
      <w:pPr>
        <w:pStyle w:val="NoSpacing"/>
        <w:rPr>
          <w:rFonts w:ascii="Times New Roman" w:hAnsi="Times New Roman" w:cs="Times New Roman"/>
          <w:sz w:val="24"/>
          <w:szCs w:val="24"/>
        </w:rPr>
      </w:pPr>
      <w:r>
        <w:rPr>
          <w:rFonts w:ascii="Times New Roman" w:hAnsi="Times New Roman" w:cs="Times New Roman"/>
          <w:sz w:val="24"/>
          <w:szCs w:val="24"/>
        </w:rPr>
        <w:t>ATHIENITIS PROPERTIES (PVT) LTD</w:t>
      </w:r>
    </w:p>
    <w:p w:rsidR="00A52B6F" w:rsidRDefault="00044EE0" w:rsidP="003039A8">
      <w:pPr>
        <w:pStyle w:val="NoSpacing"/>
        <w:rPr>
          <w:rFonts w:ascii="Times New Roman" w:hAnsi="Times New Roman" w:cs="Times New Roman"/>
          <w:sz w:val="24"/>
          <w:szCs w:val="24"/>
        </w:rPr>
      </w:pPr>
      <w:r>
        <w:rPr>
          <w:rFonts w:ascii="Times New Roman" w:hAnsi="Times New Roman" w:cs="Times New Roman"/>
          <w:sz w:val="24"/>
          <w:szCs w:val="24"/>
        </w:rPr>
        <w:t>a</w:t>
      </w:r>
      <w:r w:rsidR="00A52B6F">
        <w:rPr>
          <w:rFonts w:ascii="Times New Roman" w:hAnsi="Times New Roman" w:cs="Times New Roman"/>
          <w:sz w:val="24"/>
          <w:szCs w:val="24"/>
        </w:rPr>
        <w:t>nd</w:t>
      </w:r>
    </w:p>
    <w:p w:rsidR="002D1DDF" w:rsidRDefault="00A52B6F" w:rsidP="003039A8">
      <w:pPr>
        <w:pStyle w:val="NoSpacing"/>
        <w:rPr>
          <w:rFonts w:ascii="Times New Roman" w:hAnsi="Times New Roman" w:cs="Times New Roman"/>
          <w:sz w:val="24"/>
          <w:szCs w:val="24"/>
        </w:rPr>
      </w:pPr>
      <w:r>
        <w:rPr>
          <w:rFonts w:ascii="Times New Roman" w:hAnsi="Times New Roman" w:cs="Times New Roman"/>
          <w:sz w:val="24"/>
          <w:szCs w:val="24"/>
        </w:rPr>
        <w:t>RYLANCE FARMS (PVT) LTD</w:t>
      </w:r>
    </w:p>
    <w:p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2D1DD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MAIDEI MUJURU</w:t>
      </w:r>
    </w:p>
    <w:p w:rsidR="00902F54" w:rsidRDefault="00902F54" w:rsidP="001A4E4C">
      <w:pPr>
        <w:pStyle w:val="NoSpacing"/>
        <w:rPr>
          <w:rFonts w:ascii="Times New Roman" w:hAnsi="Times New Roman" w:cs="Times New Roman"/>
          <w:sz w:val="24"/>
          <w:szCs w:val="24"/>
        </w:rPr>
      </w:pPr>
      <w:r>
        <w:rPr>
          <w:rFonts w:ascii="Times New Roman" w:hAnsi="Times New Roman" w:cs="Times New Roman"/>
          <w:sz w:val="24"/>
          <w:szCs w:val="24"/>
        </w:rPr>
        <w:t>and</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STERN MIFARA N.O.</w:t>
      </w:r>
    </w:p>
    <w:p w:rsidR="00A52B6F" w:rsidRDefault="00044EE0"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A52B6F">
        <w:rPr>
          <w:rFonts w:ascii="Times New Roman" w:hAnsi="Times New Roman" w:cs="Times New Roman"/>
          <w:sz w:val="24"/>
          <w:szCs w:val="24"/>
        </w:rPr>
        <w:t>nd</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JOYCE MUJURU</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and</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KUZIVAKWASHE MUJURU</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and</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TENDAI MUJURU</w:t>
      </w:r>
    </w:p>
    <w:p w:rsidR="00A52B6F" w:rsidRDefault="00044EE0"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A52B6F">
        <w:rPr>
          <w:rFonts w:ascii="Times New Roman" w:hAnsi="Times New Roman" w:cs="Times New Roman"/>
          <w:sz w:val="24"/>
          <w:szCs w:val="24"/>
        </w:rPr>
        <w:t>nd</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BIANCA CHIBWE</w:t>
      </w:r>
    </w:p>
    <w:p w:rsidR="00A52B6F" w:rsidRDefault="00044EE0"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A52B6F">
        <w:rPr>
          <w:rFonts w:ascii="Times New Roman" w:hAnsi="Times New Roman" w:cs="Times New Roman"/>
          <w:sz w:val="24"/>
          <w:szCs w:val="24"/>
        </w:rPr>
        <w:t>nd</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TAKUNDA MUJURU</w:t>
      </w:r>
    </w:p>
    <w:p w:rsidR="00A52B6F" w:rsidRDefault="00044EE0"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A52B6F">
        <w:rPr>
          <w:rFonts w:ascii="Times New Roman" w:hAnsi="Times New Roman" w:cs="Times New Roman"/>
          <w:sz w:val="24"/>
          <w:szCs w:val="24"/>
        </w:rPr>
        <w:t>nd</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TAWANDA MUJURU</w:t>
      </w:r>
    </w:p>
    <w:p w:rsidR="00A52B6F" w:rsidRDefault="00044EE0"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A52B6F">
        <w:rPr>
          <w:rFonts w:ascii="Times New Roman" w:hAnsi="Times New Roman" w:cs="Times New Roman"/>
          <w:sz w:val="24"/>
          <w:szCs w:val="24"/>
        </w:rPr>
        <w:t>nd</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TSITSI MUJURU</w:t>
      </w:r>
    </w:p>
    <w:p w:rsidR="00A52B6F" w:rsidRDefault="00A52B6F" w:rsidP="001A4E4C">
      <w:pPr>
        <w:pStyle w:val="NoSpacing"/>
        <w:rPr>
          <w:rFonts w:ascii="Times New Roman" w:hAnsi="Times New Roman" w:cs="Times New Roman"/>
          <w:sz w:val="24"/>
          <w:szCs w:val="24"/>
        </w:rPr>
      </w:pPr>
      <w:r>
        <w:rPr>
          <w:rFonts w:ascii="Times New Roman" w:hAnsi="Times New Roman" w:cs="Times New Roman"/>
          <w:sz w:val="24"/>
          <w:szCs w:val="24"/>
        </w:rPr>
        <w:t>and</w:t>
      </w:r>
    </w:p>
    <w:p w:rsidR="002D1DDF" w:rsidRDefault="003039A8" w:rsidP="001A4E4C">
      <w:pPr>
        <w:pStyle w:val="NoSpacing"/>
        <w:rPr>
          <w:rFonts w:ascii="Times New Roman" w:hAnsi="Times New Roman" w:cs="Times New Roman"/>
          <w:sz w:val="24"/>
          <w:szCs w:val="24"/>
        </w:rPr>
      </w:pPr>
      <w:r>
        <w:rPr>
          <w:rFonts w:ascii="Times New Roman" w:hAnsi="Times New Roman" w:cs="Times New Roman"/>
          <w:sz w:val="24"/>
          <w:szCs w:val="24"/>
        </w:rPr>
        <w:t>THE MASTER OF THE HIGH COURT N.O.</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3039A8">
        <w:rPr>
          <w:rFonts w:ascii="Times New Roman" w:hAnsi="Times New Roman" w:cs="Times New Roman"/>
          <w:sz w:val="24"/>
          <w:szCs w:val="24"/>
        </w:rPr>
        <w:t>2</w:t>
      </w:r>
      <w:r w:rsidR="00902F54">
        <w:rPr>
          <w:rFonts w:ascii="Times New Roman" w:hAnsi="Times New Roman" w:cs="Times New Roman"/>
          <w:sz w:val="24"/>
          <w:szCs w:val="24"/>
        </w:rPr>
        <w:t>5</w:t>
      </w:r>
      <w:r w:rsidR="002D1DDF">
        <w:rPr>
          <w:rFonts w:ascii="Times New Roman" w:hAnsi="Times New Roman" w:cs="Times New Roman"/>
          <w:sz w:val="24"/>
          <w:szCs w:val="24"/>
        </w:rPr>
        <w:t>,</w:t>
      </w:r>
      <w:r w:rsidR="003039A8">
        <w:rPr>
          <w:rFonts w:ascii="Times New Roman" w:hAnsi="Times New Roman" w:cs="Times New Roman"/>
          <w:sz w:val="24"/>
          <w:szCs w:val="24"/>
        </w:rPr>
        <w:t xml:space="preserve"> </w:t>
      </w:r>
      <w:r w:rsidR="001A4E4C">
        <w:rPr>
          <w:rFonts w:ascii="Times New Roman" w:hAnsi="Times New Roman" w:cs="Times New Roman"/>
          <w:sz w:val="24"/>
          <w:szCs w:val="24"/>
        </w:rPr>
        <w:t>March</w:t>
      </w:r>
      <w:r w:rsidR="00902F54">
        <w:rPr>
          <w:rFonts w:ascii="Times New Roman" w:hAnsi="Times New Roman" w:cs="Times New Roman"/>
          <w:sz w:val="24"/>
          <w:szCs w:val="24"/>
        </w:rPr>
        <w:t xml:space="preserve"> &amp;</w:t>
      </w:r>
      <w:r w:rsidR="001A4E4C">
        <w:rPr>
          <w:rFonts w:ascii="Times New Roman" w:hAnsi="Times New Roman" w:cs="Times New Roman"/>
          <w:sz w:val="24"/>
          <w:szCs w:val="24"/>
        </w:rPr>
        <w:t xml:space="preserve"> </w:t>
      </w:r>
      <w:r w:rsidR="00B05EB9">
        <w:rPr>
          <w:rFonts w:ascii="Times New Roman" w:hAnsi="Times New Roman" w:cs="Times New Roman"/>
          <w:sz w:val="24"/>
          <w:szCs w:val="24"/>
        </w:rPr>
        <w:t>28 April</w:t>
      </w:r>
      <w:r w:rsidR="001A4E4C">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A519F8">
        <w:rPr>
          <w:rFonts w:ascii="Times New Roman" w:hAnsi="Times New Roman" w:cs="Times New Roman"/>
          <w:b/>
          <w:sz w:val="24"/>
          <w:szCs w:val="24"/>
        </w:rPr>
        <w:t>Joinder</w:t>
      </w:r>
    </w:p>
    <w:p w:rsidR="00902F54" w:rsidRDefault="00902F54"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2D1DDF"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5C7445">
        <w:rPr>
          <w:rFonts w:ascii="Times New Roman" w:hAnsi="Times New Roman" w:cs="Times New Roman"/>
          <w:i/>
          <w:sz w:val="24"/>
          <w:szCs w:val="24"/>
        </w:rPr>
        <w:t>Mr G Machingambi</w:t>
      </w:r>
      <w:r w:rsidR="00902F54">
        <w:rPr>
          <w:rFonts w:ascii="Times New Roman" w:hAnsi="Times New Roman" w:cs="Times New Roman"/>
          <w:i/>
          <w:sz w:val="24"/>
          <w:szCs w:val="24"/>
        </w:rPr>
        <w:t>,</w:t>
      </w:r>
      <w:r w:rsidR="00A011B9">
        <w:rPr>
          <w:rFonts w:ascii="Times New Roman" w:hAnsi="Times New Roman" w:cs="Times New Roman"/>
          <w:i/>
          <w:sz w:val="24"/>
          <w:szCs w:val="24"/>
        </w:rPr>
        <w:t xml:space="preserve"> </w:t>
      </w:r>
      <w:r w:rsidR="00A011B9">
        <w:rPr>
          <w:rFonts w:ascii="Times New Roman" w:hAnsi="Times New Roman" w:cs="Times New Roman"/>
          <w:sz w:val="24"/>
          <w:szCs w:val="24"/>
        </w:rPr>
        <w:t>for the a</w:t>
      </w:r>
      <w:r w:rsidR="004E5EC6">
        <w:rPr>
          <w:rFonts w:ascii="Times New Roman" w:hAnsi="Times New Roman" w:cs="Times New Roman"/>
          <w:sz w:val="24"/>
          <w:szCs w:val="24"/>
        </w:rPr>
        <w:t>pplicant</w:t>
      </w:r>
      <w:r w:rsidR="005C7445">
        <w:rPr>
          <w:rFonts w:ascii="Times New Roman" w:hAnsi="Times New Roman" w:cs="Times New Roman"/>
          <w:sz w:val="24"/>
          <w:szCs w:val="24"/>
        </w:rPr>
        <w:t>s</w:t>
      </w:r>
    </w:p>
    <w:p w:rsidR="001245CF" w:rsidRDefault="00A519F8" w:rsidP="004877F9">
      <w:pPr>
        <w:spacing w:after="0" w:line="240" w:lineRule="auto"/>
        <w:rPr>
          <w:rFonts w:ascii="Times New Roman" w:hAnsi="Times New Roman" w:cs="Times New Roman"/>
          <w:sz w:val="24"/>
          <w:szCs w:val="24"/>
        </w:rPr>
      </w:pPr>
      <w:r>
        <w:rPr>
          <w:rFonts w:ascii="Times New Roman" w:hAnsi="Times New Roman" w:cs="Times New Roman"/>
          <w:i/>
          <w:sz w:val="24"/>
          <w:szCs w:val="24"/>
        </w:rPr>
        <w:t>Mr T.M. Kanengoni</w:t>
      </w:r>
      <w:r w:rsidR="00902F54">
        <w:rPr>
          <w:rFonts w:ascii="Times New Roman" w:hAnsi="Times New Roman" w:cs="Times New Roman"/>
          <w:i/>
          <w:sz w:val="24"/>
          <w:szCs w:val="24"/>
        </w:rPr>
        <w:t xml:space="preserve">, </w:t>
      </w:r>
      <w:r w:rsidR="00902F54">
        <w:rPr>
          <w:rFonts w:ascii="Times New Roman" w:hAnsi="Times New Roman" w:cs="Times New Roman"/>
          <w:sz w:val="24"/>
          <w:szCs w:val="24"/>
        </w:rPr>
        <w:t>for</w:t>
      </w:r>
      <w:r w:rsidR="00DA4E3D">
        <w:rPr>
          <w:rFonts w:ascii="Times New Roman" w:hAnsi="Times New Roman" w:cs="Times New Roman"/>
          <w:sz w:val="24"/>
          <w:szCs w:val="24"/>
        </w:rPr>
        <w:t xml:space="preserve"> </w:t>
      </w:r>
      <w:r>
        <w:rPr>
          <w:rFonts w:ascii="Times New Roman" w:hAnsi="Times New Roman" w:cs="Times New Roman"/>
          <w:sz w:val="24"/>
          <w:szCs w:val="24"/>
        </w:rPr>
        <w:t>second</w:t>
      </w:r>
      <w:r w:rsidR="00902F54">
        <w:rPr>
          <w:rFonts w:ascii="Times New Roman" w:hAnsi="Times New Roman" w:cs="Times New Roman"/>
          <w:sz w:val="24"/>
          <w:szCs w:val="24"/>
        </w:rPr>
        <w:t xml:space="preserve"> </w:t>
      </w:r>
      <w:r w:rsidR="004877F9">
        <w:rPr>
          <w:rFonts w:ascii="Times New Roman" w:hAnsi="Times New Roman" w:cs="Times New Roman"/>
          <w:sz w:val="24"/>
          <w:szCs w:val="24"/>
        </w:rPr>
        <w:t>respondent</w:t>
      </w:r>
    </w:p>
    <w:p w:rsidR="00902F54" w:rsidRPr="001245CF" w:rsidRDefault="00902F54" w:rsidP="004877F9">
      <w:pPr>
        <w:spacing w:after="0" w:line="240" w:lineRule="auto"/>
        <w:rPr>
          <w:rFonts w:ascii="Times New Roman" w:hAnsi="Times New Roman" w:cs="Times New Roman"/>
          <w:sz w:val="24"/>
          <w:szCs w:val="24"/>
        </w:rPr>
      </w:pP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F5454E"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A519F8">
        <w:rPr>
          <w:rFonts w:ascii="Times New Roman" w:hAnsi="Times New Roman" w:cs="Times New Roman"/>
          <w:sz w:val="24"/>
          <w:szCs w:val="24"/>
        </w:rPr>
        <w:t xml:space="preserve">Applicants own properties </w:t>
      </w:r>
      <w:r w:rsidR="00F5454E">
        <w:rPr>
          <w:rFonts w:ascii="Times New Roman" w:hAnsi="Times New Roman" w:cs="Times New Roman"/>
          <w:sz w:val="24"/>
          <w:szCs w:val="24"/>
        </w:rPr>
        <w:t xml:space="preserve">concerning </w:t>
      </w:r>
      <w:r w:rsidR="00A519F8">
        <w:rPr>
          <w:rFonts w:ascii="Times New Roman" w:hAnsi="Times New Roman" w:cs="Times New Roman"/>
          <w:sz w:val="24"/>
          <w:szCs w:val="24"/>
        </w:rPr>
        <w:t xml:space="preserve">which first respondent </w:t>
      </w:r>
      <w:r w:rsidR="00F5454E">
        <w:rPr>
          <w:rFonts w:ascii="Times New Roman" w:hAnsi="Times New Roman" w:cs="Times New Roman"/>
          <w:sz w:val="24"/>
          <w:szCs w:val="24"/>
        </w:rPr>
        <w:t xml:space="preserve">sought their inclusion in the Estate of Late Solomon </w:t>
      </w:r>
      <w:r w:rsidR="0000656C">
        <w:rPr>
          <w:rFonts w:ascii="Times New Roman" w:hAnsi="Times New Roman" w:cs="Times New Roman"/>
          <w:sz w:val="24"/>
          <w:szCs w:val="24"/>
        </w:rPr>
        <w:t xml:space="preserve">Ruzambu </w:t>
      </w:r>
      <w:r w:rsidR="00F5454E">
        <w:rPr>
          <w:rFonts w:ascii="Times New Roman" w:hAnsi="Times New Roman" w:cs="Times New Roman"/>
          <w:sz w:val="24"/>
          <w:szCs w:val="24"/>
        </w:rPr>
        <w:t xml:space="preserve">Tapfumanei Mujuru </w:t>
      </w:r>
      <w:r w:rsidR="0000656C">
        <w:rPr>
          <w:rFonts w:ascii="Times New Roman" w:hAnsi="Times New Roman" w:cs="Times New Roman"/>
          <w:sz w:val="24"/>
          <w:szCs w:val="24"/>
        </w:rPr>
        <w:t xml:space="preserve">(the Estate) </w:t>
      </w:r>
      <w:r w:rsidR="00F5454E">
        <w:rPr>
          <w:rFonts w:ascii="Times New Roman" w:hAnsi="Times New Roman" w:cs="Times New Roman"/>
          <w:sz w:val="24"/>
          <w:szCs w:val="24"/>
        </w:rPr>
        <w:t xml:space="preserve">on the basis that applicants were the deceased’s </w:t>
      </w:r>
      <w:r w:rsidR="00F5454E" w:rsidRPr="00F5454E">
        <w:rPr>
          <w:rFonts w:ascii="Times New Roman" w:hAnsi="Times New Roman" w:cs="Times New Roman"/>
          <w:i/>
          <w:sz w:val="24"/>
          <w:szCs w:val="24"/>
        </w:rPr>
        <w:t>alter egos</w:t>
      </w:r>
      <w:r w:rsidR="00F5454E">
        <w:rPr>
          <w:rFonts w:ascii="Times New Roman" w:hAnsi="Times New Roman" w:cs="Times New Roman"/>
          <w:sz w:val="24"/>
          <w:szCs w:val="24"/>
        </w:rPr>
        <w:t xml:space="preserve">. In response, applicants filed this </w:t>
      </w:r>
      <w:r w:rsidR="00F5454E">
        <w:rPr>
          <w:rFonts w:ascii="Times New Roman" w:hAnsi="Times New Roman" w:cs="Times New Roman"/>
          <w:sz w:val="24"/>
          <w:szCs w:val="24"/>
        </w:rPr>
        <w:lastRenderedPageBreak/>
        <w:t>application seeking joinder in HC 2370/2020 on the grounds that as registered owners of the properties in question, they had an interest to protect regarding those properties.</w:t>
      </w:r>
    </w:p>
    <w:p w:rsidR="004E4261" w:rsidRDefault="006609E8" w:rsidP="00F545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F5454E">
        <w:rPr>
          <w:rFonts w:ascii="Times New Roman" w:hAnsi="Times New Roman" w:cs="Times New Roman"/>
          <w:sz w:val="24"/>
          <w:szCs w:val="24"/>
        </w:rPr>
        <w:t>e second respondent</w:t>
      </w:r>
      <w:r w:rsidR="0000656C">
        <w:rPr>
          <w:rFonts w:ascii="Times New Roman" w:hAnsi="Times New Roman" w:cs="Times New Roman"/>
          <w:sz w:val="24"/>
          <w:szCs w:val="24"/>
        </w:rPr>
        <w:t xml:space="preserve">, who is the executor in the Estate </w:t>
      </w:r>
      <w:r w:rsidR="00F5454E">
        <w:rPr>
          <w:rFonts w:ascii="Times New Roman" w:hAnsi="Times New Roman" w:cs="Times New Roman"/>
          <w:sz w:val="24"/>
          <w:szCs w:val="24"/>
        </w:rPr>
        <w:t>opposes the application for joinder on the grounds that t</w:t>
      </w:r>
      <w:r w:rsidR="00F5454E" w:rsidRPr="00F5454E">
        <w:rPr>
          <w:rFonts w:ascii="Times New Roman" w:hAnsi="Times New Roman" w:cs="Times New Roman"/>
          <w:sz w:val="24"/>
          <w:szCs w:val="24"/>
        </w:rPr>
        <w:t xml:space="preserve">he persons purporting to represent applicants </w:t>
      </w:r>
      <w:r w:rsidR="00F5454E">
        <w:rPr>
          <w:rFonts w:ascii="Times New Roman" w:hAnsi="Times New Roman" w:cs="Times New Roman"/>
          <w:sz w:val="24"/>
          <w:szCs w:val="24"/>
        </w:rPr>
        <w:t xml:space="preserve">have </w:t>
      </w:r>
      <w:r w:rsidR="00F5454E" w:rsidRPr="00F5454E">
        <w:rPr>
          <w:rFonts w:ascii="Times New Roman" w:hAnsi="Times New Roman" w:cs="Times New Roman"/>
          <w:sz w:val="24"/>
          <w:szCs w:val="24"/>
        </w:rPr>
        <w:t>no right or capacity to do</w:t>
      </w:r>
      <w:r w:rsidR="00F5454E">
        <w:rPr>
          <w:rFonts w:ascii="Times New Roman" w:hAnsi="Times New Roman" w:cs="Times New Roman"/>
          <w:sz w:val="24"/>
          <w:szCs w:val="24"/>
        </w:rPr>
        <w:t xml:space="preserve"> </w:t>
      </w:r>
      <w:r w:rsidR="00F5454E" w:rsidRPr="00F5454E">
        <w:rPr>
          <w:rFonts w:ascii="Times New Roman" w:hAnsi="Times New Roman" w:cs="Times New Roman"/>
          <w:sz w:val="24"/>
          <w:szCs w:val="24"/>
        </w:rPr>
        <w:t xml:space="preserve">so </w:t>
      </w:r>
      <w:r w:rsidR="00F5454E">
        <w:rPr>
          <w:rFonts w:ascii="Times New Roman" w:hAnsi="Times New Roman" w:cs="Times New Roman"/>
          <w:sz w:val="24"/>
          <w:szCs w:val="24"/>
        </w:rPr>
        <w:t>given that there is no CR14 appointing them as directors or shareholders of applicants</w:t>
      </w:r>
      <w:r w:rsidR="005C7445">
        <w:rPr>
          <w:rFonts w:ascii="Times New Roman" w:hAnsi="Times New Roman" w:cs="Times New Roman"/>
          <w:sz w:val="24"/>
          <w:szCs w:val="24"/>
        </w:rPr>
        <w:t xml:space="preserve"> attached to the founding affidavit</w:t>
      </w:r>
      <w:r w:rsidR="00F5454E">
        <w:rPr>
          <w:rFonts w:ascii="Times New Roman" w:hAnsi="Times New Roman" w:cs="Times New Roman"/>
          <w:sz w:val="24"/>
          <w:szCs w:val="24"/>
        </w:rPr>
        <w:t xml:space="preserve">. In any event, there is in existence, a determination by the Master, which is extant, that the three purported representatives of applicants failed to support their allegation that they are directors </w:t>
      </w:r>
      <w:r w:rsidR="004E4261">
        <w:rPr>
          <w:rFonts w:ascii="Times New Roman" w:hAnsi="Times New Roman" w:cs="Times New Roman"/>
          <w:sz w:val="24"/>
          <w:szCs w:val="24"/>
        </w:rPr>
        <w:t>of applicants.</w:t>
      </w:r>
      <w:r w:rsidR="005C7445">
        <w:rPr>
          <w:rFonts w:ascii="Times New Roman" w:hAnsi="Times New Roman" w:cs="Times New Roman"/>
          <w:sz w:val="24"/>
          <w:szCs w:val="24"/>
        </w:rPr>
        <w:t xml:space="preserve"> Consequently, applicants are not properly before the court and as a result, there is no application for the court to consider.</w:t>
      </w:r>
    </w:p>
    <w:p w:rsidR="004E4261" w:rsidRPr="004E4261" w:rsidRDefault="004E4261" w:rsidP="005C7445">
      <w:pPr>
        <w:spacing w:after="0" w:line="360" w:lineRule="auto"/>
        <w:jc w:val="both"/>
        <w:rPr>
          <w:rFonts w:ascii="Times New Roman" w:hAnsi="Times New Roman" w:cs="Times New Roman"/>
          <w:sz w:val="24"/>
          <w:szCs w:val="24"/>
          <w:u w:val="single"/>
        </w:rPr>
      </w:pPr>
      <w:r w:rsidRPr="004E4261">
        <w:rPr>
          <w:rFonts w:ascii="Times New Roman" w:hAnsi="Times New Roman" w:cs="Times New Roman"/>
          <w:sz w:val="24"/>
          <w:szCs w:val="24"/>
          <w:u w:val="single"/>
        </w:rPr>
        <w:t>Background</w:t>
      </w:r>
    </w:p>
    <w:p w:rsidR="004E4261" w:rsidRPr="005C7445" w:rsidRDefault="0000656C" w:rsidP="00F545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15 August 2020, first respondent sought an order</w:t>
      </w:r>
      <w:r w:rsidR="00265AAA">
        <w:rPr>
          <w:rFonts w:ascii="Times New Roman" w:hAnsi="Times New Roman" w:cs="Times New Roman"/>
          <w:sz w:val="24"/>
          <w:szCs w:val="24"/>
        </w:rPr>
        <w:t>, under HC2370/20,</w:t>
      </w:r>
      <w:r>
        <w:rPr>
          <w:rFonts w:ascii="Times New Roman" w:hAnsi="Times New Roman" w:cs="Times New Roman"/>
          <w:sz w:val="24"/>
          <w:szCs w:val="24"/>
        </w:rPr>
        <w:t xml:space="preserve"> declaring that the immovable properties registered in the applicants’ names be declared to constitute the Estate</w:t>
      </w:r>
      <w:r w:rsidR="005C7445">
        <w:rPr>
          <w:rFonts w:ascii="Times New Roman" w:hAnsi="Times New Roman" w:cs="Times New Roman"/>
          <w:sz w:val="24"/>
          <w:szCs w:val="24"/>
        </w:rPr>
        <w:t xml:space="preserve"> on the basis that applicants were the deceased’s </w:t>
      </w:r>
      <w:r w:rsidR="005C7445" w:rsidRPr="005C7445">
        <w:rPr>
          <w:rFonts w:ascii="Times New Roman" w:hAnsi="Times New Roman" w:cs="Times New Roman"/>
          <w:i/>
          <w:sz w:val="24"/>
          <w:szCs w:val="24"/>
        </w:rPr>
        <w:t>alter egos.</w:t>
      </w:r>
      <w:r w:rsidR="005C7445">
        <w:rPr>
          <w:rFonts w:ascii="Times New Roman" w:hAnsi="Times New Roman" w:cs="Times New Roman"/>
          <w:sz w:val="24"/>
          <w:szCs w:val="24"/>
        </w:rPr>
        <w:t xml:space="preserve"> </w:t>
      </w:r>
      <w:r>
        <w:rPr>
          <w:rFonts w:ascii="Times New Roman" w:hAnsi="Times New Roman" w:cs="Times New Roman"/>
          <w:sz w:val="24"/>
          <w:szCs w:val="24"/>
        </w:rPr>
        <w:t xml:space="preserve">During his lifetime, the deceased was in a business partnership for the Thurlow Group of Companies with one James Chafungamoyo Makamba (Makamba). The applicants herein were some of the companies that comprised the Thurlow Group. Upon dissolution of their partnership, the deceased and </w:t>
      </w:r>
      <w:r w:rsidR="0059004C">
        <w:rPr>
          <w:rFonts w:ascii="Times New Roman" w:hAnsi="Times New Roman" w:cs="Times New Roman"/>
          <w:sz w:val="24"/>
          <w:szCs w:val="24"/>
        </w:rPr>
        <w:t>Makamba entered into an agreement wherein they effectively</w:t>
      </w:r>
      <w:r w:rsidR="00022E5E">
        <w:rPr>
          <w:rFonts w:ascii="Times New Roman" w:hAnsi="Times New Roman" w:cs="Times New Roman"/>
          <w:sz w:val="24"/>
          <w:szCs w:val="24"/>
        </w:rPr>
        <w:t xml:space="preserve"> shared between themselves, </w:t>
      </w:r>
      <w:r w:rsidR="0059004C">
        <w:rPr>
          <w:rFonts w:ascii="Times New Roman" w:hAnsi="Times New Roman" w:cs="Times New Roman"/>
          <w:sz w:val="24"/>
          <w:szCs w:val="24"/>
        </w:rPr>
        <w:t xml:space="preserve">certain immovable properties registered in the companies </w:t>
      </w:r>
      <w:r w:rsidR="00022E5E">
        <w:rPr>
          <w:rFonts w:ascii="Times New Roman" w:hAnsi="Times New Roman" w:cs="Times New Roman"/>
          <w:sz w:val="24"/>
          <w:szCs w:val="24"/>
        </w:rPr>
        <w:t xml:space="preserve">under the Thurlow Group. The partners acknowledged, in their agreement, that the companies in the Thurlow Group were the registered and beneficial owners of the immovable property which they were dividing between themselves. To give effect to the agreement on the division of immovable property, the business partners agreed to sign share transfer forms for the respective companies as well as resignation letters as directors, secretaries and public officers for the respective companies which owned the properties allocated to each other. By virtue of that agreement </w:t>
      </w:r>
      <w:r w:rsidR="00265AAA">
        <w:rPr>
          <w:rFonts w:ascii="Times New Roman" w:hAnsi="Times New Roman" w:cs="Times New Roman"/>
          <w:sz w:val="24"/>
          <w:szCs w:val="24"/>
        </w:rPr>
        <w:t xml:space="preserve">the properties registered to </w:t>
      </w:r>
      <w:r w:rsidR="00022E5E">
        <w:rPr>
          <w:rFonts w:ascii="Times New Roman" w:hAnsi="Times New Roman" w:cs="Times New Roman"/>
          <w:sz w:val="24"/>
          <w:szCs w:val="24"/>
        </w:rPr>
        <w:t xml:space="preserve">applicants </w:t>
      </w:r>
      <w:r w:rsidR="00265AAA">
        <w:rPr>
          <w:rFonts w:ascii="Times New Roman" w:hAnsi="Times New Roman" w:cs="Times New Roman"/>
          <w:sz w:val="24"/>
          <w:szCs w:val="24"/>
        </w:rPr>
        <w:t>were allocated to the deceased. Makamba surrendered his shareholding and resigned his directorship and public office positions in applicants.</w:t>
      </w:r>
    </w:p>
    <w:p w:rsidR="004E4261" w:rsidRPr="004E4261" w:rsidRDefault="004E4261" w:rsidP="005C7445">
      <w:pPr>
        <w:spacing w:after="0" w:line="360" w:lineRule="auto"/>
        <w:jc w:val="both"/>
        <w:rPr>
          <w:rFonts w:ascii="Times New Roman" w:hAnsi="Times New Roman" w:cs="Times New Roman"/>
          <w:sz w:val="24"/>
          <w:szCs w:val="24"/>
          <w:u w:val="single"/>
        </w:rPr>
      </w:pPr>
      <w:r w:rsidRPr="004E4261">
        <w:rPr>
          <w:rFonts w:ascii="Times New Roman" w:hAnsi="Times New Roman" w:cs="Times New Roman"/>
          <w:sz w:val="24"/>
          <w:szCs w:val="24"/>
          <w:u w:val="single"/>
        </w:rPr>
        <w:t>Parties’ submissions</w:t>
      </w:r>
    </w:p>
    <w:p w:rsidR="004E4261" w:rsidRDefault="00265AAA" w:rsidP="004E42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submit that they are independent legal persons which own the properties sought to be included in the deceased’s estate. Their ownership being undisputed, they have interests to protect and must be joined in HC2370/20.</w:t>
      </w:r>
    </w:p>
    <w:p w:rsidR="00265AAA" w:rsidRPr="00BD5017" w:rsidRDefault="00265AAA" w:rsidP="004E42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respondent submits that for there to be joinder, there must exist a legal person to be joined, and which legal person </w:t>
      </w:r>
      <w:r w:rsidR="00BD5017">
        <w:rPr>
          <w:rFonts w:ascii="Times New Roman" w:hAnsi="Times New Roman" w:cs="Times New Roman"/>
          <w:sz w:val="24"/>
          <w:szCs w:val="24"/>
        </w:rPr>
        <w:t xml:space="preserve">is duly represented by properly authorised persons. </w:t>
      </w:r>
      <w:r w:rsidR="00BD5017" w:rsidRPr="008A77BF">
        <w:rPr>
          <w:rFonts w:ascii="Times New Roman" w:hAnsi="Times New Roman" w:cs="Times New Roman"/>
          <w:i/>
          <w:sz w:val="24"/>
          <w:szCs w:val="24"/>
        </w:rPr>
        <w:t xml:space="preserve">In </w:t>
      </w:r>
      <w:r w:rsidR="00BD5017" w:rsidRPr="00BD5017">
        <w:rPr>
          <w:rFonts w:ascii="Times New Roman" w:hAnsi="Times New Roman" w:cs="Times New Roman"/>
          <w:i/>
          <w:sz w:val="24"/>
          <w:szCs w:val="24"/>
        </w:rPr>
        <w:t>casu</w:t>
      </w:r>
      <w:r w:rsidR="00BD5017">
        <w:rPr>
          <w:rFonts w:ascii="Times New Roman" w:hAnsi="Times New Roman" w:cs="Times New Roman"/>
          <w:i/>
          <w:sz w:val="24"/>
          <w:szCs w:val="24"/>
        </w:rPr>
        <w:t xml:space="preserve"> </w:t>
      </w:r>
      <w:r w:rsidR="00BD5017">
        <w:rPr>
          <w:rFonts w:ascii="Times New Roman" w:hAnsi="Times New Roman" w:cs="Times New Roman"/>
          <w:sz w:val="24"/>
          <w:szCs w:val="24"/>
        </w:rPr>
        <w:t>applicants did not file CR14 with their application to show that its purported representatives were duly appointed officers of applicants. The CR14 was only filed with the answering affidavit. Such CR14 being a document filed in 2020 is questionable given that the dispute as to the applicants’ representation has been raging since the registration of the estate, to the extent that there is a decision by the Master, which is extant, that the applicants’ representatives are unauthorised and that applicants are the deceased’s alter egos.</w:t>
      </w:r>
    </w:p>
    <w:p w:rsidR="004E4261" w:rsidRPr="004E4261" w:rsidRDefault="004E4261" w:rsidP="005C7445">
      <w:pPr>
        <w:spacing w:after="0" w:line="360" w:lineRule="auto"/>
        <w:jc w:val="both"/>
        <w:rPr>
          <w:rFonts w:ascii="Times New Roman" w:hAnsi="Times New Roman" w:cs="Times New Roman"/>
          <w:sz w:val="24"/>
          <w:szCs w:val="24"/>
          <w:u w:val="single"/>
        </w:rPr>
      </w:pPr>
      <w:r w:rsidRPr="004E4261">
        <w:rPr>
          <w:rFonts w:ascii="Times New Roman" w:hAnsi="Times New Roman" w:cs="Times New Roman"/>
          <w:sz w:val="24"/>
          <w:szCs w:val="24"/>
          <w:u w:val="single"/>
        </w:rPr>
        <w:t>Analysis</w:t>
      </w:r>
    </w:p>
    <w:p w:rsidR="00A816BE" w:rsidRDefault="00A66638" w:rsidP="00F545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 legal requirement for joinder is that there must be a common question of fact or law</w:t>
      </w:r>
      <w:r w:rsidR="00671195">
        <w:rPr>
          <w:rFonts w:ascii="Times New Roman" w:hAnsi="Times New Roman" w:cs="Times New Roman"/>
          <w:sz w:val="24"/>
          <w:szCs w:val="24"/>
        </w:rPr>
        <w:t>,</w:t>
      </w:r>
      <w:r>
        <w:rPr>
          <w:rFonts w:ascii="Times New Roman" w:hAnsi="Times New Roman" w:cs="Times New Roman"/>
          <w:sz w:val="24"/>
          <w:szCs w:val="24"/>
        </w:rPr>
        <w:t xml:space="preserve"> and all rights to relief are in respect of or arise out of the same transaction or series of transactions</w:t>
      </w:r>
      <w:r>
        <w:rPr>
          <w:rStyle w:val="FootnoteReference"/>
          <w:rFonts w:ascii="Times New Roman" w:hAnsi="Times New Roman"/>
          <w:sz w:val="24"/>
          <w:szCs w:val="24"/>
        </w:rPr>
        <w:footnoteReference w:id="1"/>
      </w:r>
      <w:r>
        <w:rPr>
          <w:rFonts w:ascii="Times New Roman" w:hAnsi="Times New Roman" w:cs="Times New Roman"/>
          <w:sz w:val="24"/>
          <w:szCs w:val="24"/>
        </w:rPr>
        <w:t>. Further, the applicant must show that he has an interest in the matter for which he seeks joinder</w:t>
      </w:r>
      <w:r w:rsidR="00A816BE">
        <w:rPr>
          <w:rStyle w:val="FootnoteReference"/>
          <w:rFonts w:ascii="Times New Roman" w:hAnsi="Times New Roman"/>
          <w:sz w:val="24"/>
          <w:szCs w:val="24"/>
        </w:rPr>
        <w:footnoteReference w:id="2"/>
      </w:r>
      <w:r>
        <w:rPr>
          <w:rFonts w:ascii="Times New Roman" w:hAnsi="Times New Roman" w:cs="Times New Roman"/>
          <w:sz w:val="24"/>
          <w:szCs w:val="24"/>
        </w:rPr>
        <w:t>. The second respondent does not dispute that appl</w:t>
      </w:r>
      <w:r w:rsidR="00A816BE">
        <w:rPr>
          <w:rFonts w:ascii="Times New Roman" w:hAnsi="Times New Roman" w:cs="Times New Roman"/>
          <w:sz w:val="24"/>
          <w:szCs w:val="24"/>
        </w:rPr>
        <w:t>i</w:t>
      </w:r>
      <w:r>
        <w:rPr>
          <w:rFonts w:ascii="Times New Roman" w:hAnsi="Times New Roman" w:cs="Times New Roman"/>
          <w:sz w:val="24"/>
          <w:szCs w:val="24"/>
        </w:rPr>
        <w:t xml:space="preserve">cants are </w:t>
      </w:r>
      <w:r w:rsidR="00A816BE">
        <w:rPr>
          <w:rFonts w:ascii="Times New Roman" w:hAnsi="Times New Roman" w:cs="Times New Roman"/>
          <w:sz w:val="24"/>
          <w:szCs w:val="24"/>
        </w:rPr>
        <w:t>the registered titleholders and beneficial owners of the property which is sought to be incorporated as the assets of the estate of Solomon Ruzambu Tapfumanei Mujuru. Neither does he dispute that as such registered titleholders and beneficial owners, they thus have an interest in whether the property should be included in the deceased estate. His sole disputation is that</w:t>
      </w:r>
      <w:r w:rsidR="003A5E60">
        <w:rPr>
          <w:rFonts w:ascii="Times New Roman" w:hAnsi="Times New Roman" w:cs="Times New Roman"/>
          <w:sz w:val="24"/>
          <w:szCs w:val="24"/>
        </w:rPr>
        <w:t>,</w:t>
      </w:r>
      <w:r w:rsidR="00A816BE">
        <w:rPr>
          <w:rFonts w:ascii="Times New Roman" w:hAnsi="Times New Roman" w:cs="Times New Roman"/>
          <w:sz w:val="24"/>
          <w:szCs w:val="24"/>
        </w:rPr>
        <w:t xml:space="preserve"> applicants should not be joined to the application seeking a declaration that the applic</w:t>
      </w:r>
      <w:r w:rsidR="003A5E60">
        <w:rPr>
          <w:rFonts w:ascii="Times New Roman" w:hAnsi="Times New Roman" w:cs="Times New Roman"/>
          <w:sz w:val="24"/>
          <w:szCs w:val="24"/>
        </w:rPr>
        <w:t xml:space="preserve">ants’ property should be </w:t>
      </w:r>
      <w:r w:rsidR="00A816BE">
        <w:rPr>
          <w:rFonts w:ascii="Times New Roman" w:hAnsi="Times New Roman" w:cs="Times New Roman"/>
          <w:sz w:val="24"/>
          <w:szCs w:val="24"/>
        </w:rPr>
        <w:t>included in the deceased estate because they are not properly before the court</w:t>
      </w:r>
      <w:r w:rsidR="003A5E60">
        <w:rPr>
          <w:rFonts w:ascii="Times New Roman" w:hAnsi="Times New Roman" w:cs="Times New Roman"/>
          <w:sz w:val="24"/>
          <w:szCs w:val="24"/>
        </w:rPr>
        <w:t>,</w:t>
      </w:r>
      <w:r w:rsidR="00A816BE">
        <w:rPr>
          <w:rFonts w:ascii="Times New Roman" w:hAnsi="Times New Roman" w:cs="Times New Roman"/>
          <w:sz w:val="24"/>
          <w:szCs w:val="24"/>
        </w:rPr>
        <w:t xml:space="preserve"> by reason of being represented by unauthorised persons</w:t>
      </w:r>
      <w:r w:rsidR="003A5E60">
        <w:rPr>
          <w:rFonts w:ascii="Times New Roman" w:hAnsi="Times New Roman" w:cs="Times New Roman"/>
          <w:sz w:val="24"/>
          <w:szCs w:val="24"/>
        </w:rPr>
        <w:t>, as</w:t>
      </w:r>
      <w:r w:rsidR="00A816BE">
        <w:rPr>
          <w:rFonts w:ascii="Times New Roman" w:hAnsi="Times New Roman" w:cs="Times New Roman"/>
          <w:sz w:val="24"/>
          <w:szCs w:val="24"/>
        </w:rPr>
        <w:t xml:space="preserve"> no CR14 showing that the applicants’ are directors or officers of applicants were filed with the founding affidavit.</w:t>
      </w:r>
    </w:p>
    <w:p w:rsidR="008A77BF" w:rsidRDefault="00BD5017" w:rsidP="00F545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true that </w:t>
      </w:r>
      <w:r w:rsidR="00A816BE">
        <w:rPr>
          <w:rFonts w:ascii="Times New Roman" w:hAnsi="Times New Roman" w:cs="Times New Roman"/>
          <w:sz w:val="24"/>
          <w:szCs w:val="24"/>
        </w:rPr>
        <w:t>no</w:t>
      </w:r>
      <w:r>
        <w:rPr>
          <w:rFonts w:ascii="Times New Roman" w:hAnsi="Times New Roman" w:cs="Times New Roman"/>
          <w:sz w:val="24"/>
          <w:szCs w:val="24"/>
        </w:rPr>
        <w:t xml:space="preserve"> C</w:t>
      </w:r>
      <w:r w:rsidR="008A77BF">
        <w:rPr>
          <w:rFonts w:ascii="Times New Roman" w:hAnsi="Times New Roman" w:cs="Times New Roman"/>
          <w:sz w:val="24"/>
          <w:szCs w:val="24"/>
        </w:rPr>
        <w:t>R1</w:t>
      </w:r>
      <w:r>
        <w:rPr>
          <w:rFonts w:ascii="Times New Roman" w:hAnsi="Times New Roman" w:cs="Times New Roman"/>
          <w:sz w:val="24"/>
          <w:szCs w:val="24"/>
        </w:rPr>
        <w:t xml:space="preserve">4 was filed with the founding affidavit for joinder. However, </w:t>
      </w:r>
      <w:r w:rsidR="00C008FF">
        <w:rPr>
          <w:rFonts w:ascii="Times New Roman" w:hAnsi="Times New Roman" w:cs="Times New Roman"/>
          <w:sz w:val="24"/>
          <w:szCs w:val="24"/>
        </w:rPr>
        <w:t>I know of no legal requirement that in instituting proceedings a company must attach CR14 to its founding documents</w:t>
      </w:r>
      <w:r w:rsidR="003A5E60">
        <w:rPr>
          <w:rFonts w:ascii="Times New Roman" w:hAnsi="Times New Roman" w:cs="Times New Roman"/>
          <w:sz w:val="24"/>
          <w:szCs w:val="24"/>
        </w:rPr>
        <w:t xml:space="preserve"> to show that its representatives are duly authorised</w:t>
      </w:r>
      <w:r w:rsidR="00C008FF">
        <w:rPr>
          <w:rFonts w:ascii="Times New Roman" w:hAnsi="Times New Roman" w:cs="Times New Roman"/>
          <w:sz w:val="24"/>
          <w:szCs w:val="24"/>
        </w:rPr>
        <w:t xml:space="preserve">. Second respondent has not referred me to any authority </w:t>
      </w:r>
      <w:r w:rsidR="00A816BE">
        <w:rPr>
          <w:rFonts w:ascii="Times New Roman" w:hAnsi="Times New Roman" w:cs="Times New Roman"/>
          <w:sz w:val="24"/>
          <w:szCs w:val="24"/>
        </w:rPr>
        <w:t>i</w:t>
      </w:r>
      <w:r w:rsidR="00C008FF">
        <w:rPr>
          <w:rFonts w:ascii="Times New Roman" w:hAnsi="Times New Roman" w:cs="Times New Roman"/>
          <w:sz w:val="24"/>
          <w:szCs w:val="24"/>
        </w:rPr>
        <w:t xml:space="preserve">n this </w:t>
      </w:r>
      <w:r w:rsidR="00A816BE">
        <w:rPr>
          <w:rFonts w:ascii="Times New Roman" w:hAnsi="Times New Roman" w:cs="Times New Roman"/>
          <w:sz w:val="24"/>
          <w:szCs w:val="24"/>
        </w:rPr>
        <w:t>respect</w:t>
      </w:r>
      <w:r w:rsidR="00C008FF">
        <w:rPr>
          <w:rFonts w:ascii="Times New Roman" w:hAnsi="Times New Roman" w:cs="Times New Roman"/>
          <w:sz w:val="24"/>
          <w:szCs w:val="24"/>
        </w:rPr>
        <w:t xml:space="preserve">. It is my view that </w:t>
      </w:r>
      <w:r>
        <w:rPr>
          <w:rFonts w:ascii="Times New Roman" w:hAnsi="Times New Roman" w:cs="Times New Roman"/>
          <w:sz w:val="24"/>
          <w:szCs w:val="24"/>
        </w:rPr>
        <w:t xml:space="preserve">for purposes of an application for joinder, or any </w:t>
      </w:r>
      <w:r w:rsidR="008A77BF">
        <w:rPr>
          <w:rFonts w:ascii="Times New Roman" w:hAnsi="Times New Roman" w:cs="Times New Roman"/>
          <w:sz w:val="24"/>
          <w:szCs w:val="24"/>
        </w:rPr>
        <w:t>litigation</w:t>
      </w:r>
      <w:r>
        <w:rPr>
          <w:rFonts w:ascii="Times New Roman" w:hAnsi="Times New Roman" w:cs="Times New Roman"/>
          <w:sz w:val="24"/>
          <w:szCs w:val="24"/>
        </w:rPr>
        <w:t xml:space="preserve"> by a company, it is not strictly necessary to file a CR14 with the founding </w:t>
      </w:r>
      <w:r w:rsidR="008A77BF">
        <w:rPr>
          <w:rFonts w:ascii="Times New Roman" w:hAnsi="Times New Roman" w:cs="Times New Roman"/>
          <w:sz w:val="24"/>
          <w:szCs w:val="24"/>
        </w:rPr>
        <w:t xml:space="preserve">documents </w:t>
      </w:r>
      <w:r>
        <w:rPr>
          <w:rFonts w:ascii="Times New Roman" w:hAnsi="Times New Roman" w:cs="Times New Roman"/>
          <w:sz w:val="24"/>
          <w:szCs w:val="24"/>
        </w:rPr>
        <w:t xml:space="preserve">to show that </w:t>
      </w:r>
      <w:r w:rsidR="003A5E60">
        <w:rPr>
          <w:rFonts w:ascii="Times New Roman" w:hAnsi="Times New Roman" w:cs="Times New Roman"/>
          <w:sz w:val="24"/>
          <w:szCs w:val="24"/>
        </w:rPr>
        <w:t>it is p</w:t>
      </w:r>
      <w:r>
        <w:rPr>
          <w:rFonts w:ascii="Times New Roman" w:hAnsi="Times New Roman" w:cs="Times New Roman"/>
          <w:sz w:val="24"/>
          <w:szCs w:val="24"/>
        </w:rPr>
        <w:t>roperly</w:t>
      </w:r>
      <w:r w:rsidR="003A5E60">
        <w:rPr>
          <w:rFonts w:ascii="Times New Roman" w:hAnsi="Times New Roman" w:cs="Times New Roman"/>
          <w:sz w:val="24"/>
          <w:szCs w:val="24"/>
        </w:rPr>
        <w:t xml:space="preserve"> represented</w:t>
      </w:r>
      <w:r>
        <w:rPr>
          <w:rFonts w:ascii="Times New Roman" w:hAnsi="Times New Roman" w:cs="Times New Roman"/>
          <w:sz w:val="24"/>
          <w:szCs w:val="24"/>
        </w:rPr>
        <w:t xml:space="preserve"> before the court. What is necessary is a resolution by </w:t>
      </w:r>
      <w:r w:rsidR="008A77BF">
        <w:rPr>
          <w:rFonts w:ascii="Times New Roman" w:hAnsi="Times New Roman" w:cs="Times New Roman"/>
          <w:sz w:val="24"/>
          <w:szCs w:val="24"/>
        </w:rPr>
        <w:t>the company</w:t>
      </w:r>
      <w:r>
        <w:rPr>
          <w:rFonts w:ascii="Times New Roman" w:hAnsi="Times New Roman" w:cs="Times New Roman"/>
          <w:sz w:val="24"/>
          <w:szCs w:val="24"/>
        </w:rPr>
        <w:t xml:space="preserve"> that it has resolved to institute or defend legal proceedings and identifying the person that has been </w:t>
      </w:r>
      <w:r w:rsidR="008A77BF">
        <w:rPr>
          <w:rFonts w:ascii="Times New Roman" w:hAnsi="Times New Roman" w:cs="Times New Roman"/>
          <w:sz w:val="24"/>
          <w:szCs w:val="24"/>
        </w:rPr>
        <w:t>tasked with being its mouth piece.</w:t>
      </w:r>
      <w:r w:rsidR="00C008FF">
        <w:rPr>
          <w:rFonts w:ascii="Times New Roman" w:hAnsi="Times New Roman" w:cs="Times New Roman"/>
          <w:sz w:val="24"/>
          <w:szCs w:val="24"/>
        </w:rPr>
        <w:t xml:space="preserve"> Case </w:t>
      </w:r>
      <w:r w:rsidR="00C008FF">
        <w:rPr>
          <w:rFonts w:ascii="Times New Roman" w:hAnsi="Times New Roman" w:cs="Times New Roman"/>
          <w:sz w:val="24"/>
          <w:szCs w:val="24"/>
        </w:rPr>
        <w:lastRenderedPageBreak/>
        <w:t>law abounds on this proposition.</w:t>
      </w:r>
      <w:r w:rsidR="00C008FF">
        <w:rPr>
          <w:rStyle w:val="FootnoteReference"/>
          <w:rFonts w:ascii="Times New Roman" w:hAnsi="Times New Roman"/>
          <w:sz w:val="24"/>
          <w:szCs w:val="24"/>
        </w:rPr>
        <w:footnoteReference w:id="3"/>
      </w:r>
      <w:r w:rsidR="008A77BF">
        <w:rPr>
          <w:rFonts w:ascii="Times New Roman" w:hAnsi="Times New Roman" w:cs="Times New Roman"/>
          <w:sz w:val="24"/>
          <w:szCs w:val="24"/>
        </w:rPr>
        <w:t xml:space="preserve"> </w:t>
      </w:r>
      <w:r w:rsidR="008A77BF" w:rsidRPr="008A77BF">
        <w:rPr>
          <w:rFonts w:ascii="Times New Roman" w:hAnsi="Times New Roman" w:cs="Times New Roman"/>
          <w:i/>
          <w:sz w:val="24"/>
          <w:szCs w:val="24"/>
        </w:rPr>
        <w:t>In casu</w:t>
      </w:r>
      <w:r w:rsidR="008A77BF">
        <w:rPr>
          <w:rFonts w:ascii="Times New Roman" w:hAnsi="Times New Roman" w:cs="Times New Roman"/>
          <w:sz w:val="24"/>
          <w:szCs w:val="24"/>
        </w:rPr>
        <w:t>, the resolutions by applicants are attached to the founding affidavit.</w:t>
      </w:r>
    </w:p>
    <w:p w:rsidR="009D0250" w:rsidRDefault="008A77BF" w:rsidP="00F545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applicants are legal persons. Therefore whether or not there is a CR14 showing who the directors of the legal person are, is, in my view, not necessary to show whether applicants are properly represented for purposes of this application. That is a substantive issue for determination in deciding whether or not applicants are </w:t>
      </w:r>
      <w:r w:rsidRPr="008A77BF">
        <w:rPr>
          <w:rFonts w:ascii="Times New Roman" w:hAnsi="Times New Roman" w:cs="Times New Roman"/>
          <w:i/>
          <w:sz w:val="24"/>
          <w:szCs w:val="24"/>
        </w:rPr>
        <w:t>alter egos</w:t>
      </w:r>
      <w:r>
        <w:rPr>
          <w:rFonts w:ascii="Times New Roman" w:hAnsi="Times New Roman" w:cs="Times New Roman"/>
          <w:sz w:val="24"/>
          <w:szCs w:val="24"/>
        </w:rPr>
        <w:t xml:space="preserve"> of the </w:t>
      </w:r>
      <w:r w:rsidR="003A5E60">
        <w:rPr>
          <w:rFonts w:ascii="Times New Roman" w:hAnsi="Times New Roman" w:cs="Times New Roman"/>
          <w:sz w:val="24"/>
          <w:szCs w:val="24"/>
        </w:rPr>
        <w:t>de</w:t>
      </w:r>
      <w:r>
        <w:rPr>
          <w:rFonts w:ascii="Times New Roman" w:hAnsi="Times New Roman" w:cs="Times New Roman"/>
          <w:sz w:val="24"/>
          <w:szCs w:val="24"/>
        </w:rPr>
        <w:t xml:space="preserve">ceased for purposes of inclusion or exclusion of the properties registered to applicants as estate property. It is thus precipitate to raise that issue at the time of an application for joinder, which purpose is not to decide the status of the parties </w:t>
      </w:r>
      <w:r w:rsidRPr="00997DF8">
        <w:rPr>
          <w:rFonts w:ascii="Times New Roman" w:hAnsi="Times New Roman" w:cs="Times New Roman"/>
          <w:i/>
          <w:sz w:val="24"/>
          <w:szCs w:val="24"/>
        </w:rPr>
        <w:t>vis-a-viz</w:t>
      </w:r>
      <w:r>
        <w:rPr>
          <w:rFonts w:ascii="Times New Roman" w:hAnsi="Times New Roman" w:cs="Times New Roman"/>
          <w:sz w:val="24"/>
          <w:szCs w:val="24"/>
        </w:rPr>
        <w:t xml:space="preserve"> what may or may not be estate property. </w:t>
      </w:r>
    </w:p>
    <w:p w:rsidR="00173305" w:rsidRDefault="00173305" w:rsidP="00F545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Neither is it in dispute that applicants are the registered and beneficial owners of the properties in issue. That is clear from paragraph B of the preamble to the agreement between the deceased and Makamba. It follows that as registered and beneficial owners of the properties </w:t>
      </w:r>
      <w:r w:rsidR="00A74F67">
        <w:rPr>
          <w:rFonts w:ascii="Times New Roman" w:hAnsi="Times New Roman" w:cs="Times New Roman"/>
          <w:sz w:val="24"/>
          <w:szCs w:val="24"/>
        </w:rPr>
        <w:t xml:space="preserve">which are </w:t>
      </w:r>
      <w:r>
        <w:rPr>
          <w:rFonts w:ascii="Times New Roman" w:hAnsi="Times New Roman" w:cs="Times New Roman"/>
          <w:sz w:val="24"/>
          <w:szCs w:val="24"/>
        </w:rPr>
        <w:t xml:space="preserve">sought to be included in the deceased’s estate, applicants have real and substantial interests which, if they are able to show that they are not deceased’s </w:t>
      </w:r>
      <w:r w:rsidRPr="00173305">
        <w:rPr>
          <w:rFonts w:ascii="Times New Roman" w:hAnsi="Times New Roman" w:cs="Times New Roman"/>
          <w:i/>
          <w:sz w:val="24"/>
          <w:szCs w:val="24"/>
        </w:rPr>
        <w:t>alter egos</w:t>
      </w:r>
      <w:r>
        <w:rPr>
          <w:rFonts w:ascii="Times New Roman" w:hAnsi="Times New Roman" w:cs="Times New Roman"/>
          <w:sz w:val="24"/>
          <w:szCs w:val="24"/>
        </w:rPr>
        <w:t>, they are entitled to protect. And to enable them to protect such interest, they must be joined to the proceedings seeking to include the properties in the deceased’s estate.</w:t>
      </w:r>
    </w:p>
    <w:p w:rsidR="009D0250" w:rsidRDefault="009D0250" w:rsidP="00F545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differ with second respondent’s submission that the Master has made a determination that applicants’ representatives are unauthorised and that applicants are deceased’s </w:t>
      </w:r>
      <w:r w:rsidRPr="00C008FF">
        <w:rPr>
          <w:rFonts w:ascii="Times New Roman" w:hAnsi="Times New Roman" w:cs="Times New Roman"/>
          <w:i/>
          <w:sz w:val="24"/>
          <w:szCs w:val="24"/>
        </w:rPr>
        <w:t>alter egos</w:t>
      </w:r>
      <w:r w:rsidR="00C008FF">
        <w:rPr>
          <w:rFonts w:ascii="Times New Roman" w:hAnsi="Times New Roman" w:cs="Times New Roman"/>
          <w:sz w:val="24"/>
          <w:szCs w:val="24"/>
        </w:rPr>
        <w:t>. The M</w:t>
      </w:r>
      <w:r>
        <w:rPr>
          <w:rFonts w:ascii="Times New Roman" w:hAnsi="Times New Roman" w:cs="Times New Roman"/>
          <w:sz w:val="24"/>
          <w:szCs w:val="24"/>
        </w:rPr>
        <w:t>aster</w:t>
      </w:r>
      <w:r w:rsidR="00C008FF">
        <w:rPr>
          <w:rFonts w:ascii="Times New Roman" w:hAnsi="Times New Roman" w:cs="Times New Roman"/>
          <w:sz w:val="24"/>
          <w:szCs w:val="24"/>
        </w:rPr>
        <w:t>, in his decision of 15 May 2019,</w:t>
      </w:r>
      <w:r>
        <w:rPr>
          <w:rFonts w:ascii="Times New Roman" w:hAnsi="Times New Roman" w:cs="Times New Roman"/>
          <w:sz w:val="24"/>
          <w:szCs w:val="24"/>
        </w:rPr>
        <w:t xml:space="preserve"> clearly made no such determination: he left those issues to be determined by the High Court. Rather, his decision was that, </w:t>
      </w:r>
    </w:p>
    <w:p w:rsidR="00AD4ACA" w:rsidRDefault="00AD4ACA" w:rsidP="00F5454E">
      <w:pPr>
        <w:spacing w:after="0" w:line="360" w:lineRule="auto"/>
        <w:ind w:firstLine="720"/>
        <w:jc w:val="both"/>
        <w:rPr>
          <w:rFonts w:ascii="Times New Roman" w:hAnsi="Times New Roman" w:cs="Times New Roman"/>
          <w:sz w:val="24"/>
          <w:szCs w:val="24"/>
        </w:rPr>
      </w:pPr>
    </w:p>
    <w:p w:rsidR="009E4397" w:rsidRPr="00AD4ACA" w:rsidRDefault="009D0250" w:rsidP="00044EE0">
      <w:pPr>
        <w:spacing w:after="0" w:line="240" w:lineRule="auto"/>
        <w:ind w:left="720" w:firstLine="720"/>
        <w:jc w:val="both"/>
        <w:rPr>
          <w:rFonts w:ascii="Times New Roman" w:hAnsi="Times New Roman" w:cs="Times New Roman"/>
        </w:rPr>
      </w:pPr>
      <w:r w:rsidRPr="00AD4ACA">
        <w:rPr>
          <w:rFonts w:ascii="Times New Roman" w:hAnsi="Times New Roman" w:cs="Times New Roman"/>
        </w:rPr>
        <w:t>“</w:t>
      </w:r>
      <w:r w:rsidR="009E4397" w:rsidRPr="00AD4ACA">
        <w:rPr>
          <w:rFonts w:ascii="Times New Roman" w:hAnsi="Times New Roman" w:cs="Times New Roman"/>
        </w:rPr>
        <w:t xml:space="preserve">…..It is common cause that the Master has no jurisdiction to adjudicate on ownership of assets and that the issue is </w:t>
      </w:r>
      <w:r w:rsidR="009E4397" w:rsidRPr="00AD4ACA">
        <w:rPr>
          <w:rFonts w:ascii="Times New Roman" w:hAnsi="Times New Roman" w:cs="Times New Roman"/>
          <w:i/>
        </w:rPr>
        <w:t>subjudice</w:t>
      </w:r>
      <w:r w:rsidR="009E4397" w:rsidRPr="00AD4ACA">
        <w:rPr>
          <w:rFonts w:ascii="Times New Roman" w:hAnsi="Times New Roman" w:cs="Times New Roman"/>
        </w:rPr>
        <w:t>, as such the Master will not deal with the same.</w:t>
      </w:r>
    </w:p>
    <w:p w:rsidR="00AD4ACA" w:rsidRDefault="009E4397" w:rsidP="00044EE0">
      <w:pPr>
        <w:spacing w:after="0" w:line="240" w:lineRule="auto"/>
        <w:ind w:left="720" w:firstLine="720"/>
        <w:jc w:val="both"/>
        <w:rPr>
          <w:rFonts w:ascii="Times New Roman" w:hAnsi="Times New Roman" w:cs="Times New Roman"/>
        </w:rPr>
      </w:pPr>
      <w:r w:rsidRPr="00AD4ACA">
        <w:rPr>
          <w:rFonts w:ascii="Times New Roman" w:hAnsi="Times New Roman" w:cs="Times New Roman"/>
        </w:rPr>
        <w:t>………..</w:t>
      </w:r>
      <w:r w:rsidR="003A5E60">
        <w:rPr>
          <w:rFonts w:ascii="Times New Roman" w:hAnsi="Times New Roman" w:cs="Times New Roman"/>
        </w:rPr>
        <w:t xml:space="preserve"> </w:t>
      </w:r>
      <w:r w:rsidRPr="00AD4ACA">
        <w:rPr>
          <w:rFonts w:ascii="Times New Roman" w:hAnsi="Times New Roman" w:cs="Times New Roman"/>
        </w:rPr>
        <w:t xml:space="preserve">What was envisaged by the Master was a position where the two parties would share whatever proof they had to support their position regarding ownership of assets. The Master also anticipated that the proof, if any, would also be lodged with this office so as to assist in determining whether or not the executor should continue to collect rentals. It appears there was no supporting documentation lodged by Mr Chidzivo on behalf of the Respondents to support their position. Whereas the executor has attempted to lodge various documentation to support his position on why the assets are being regarded as estate assets. Therefore faced with a scenario where one party alleges that assets should be dealt with </w:t>
      </w:r>
      <w:r w:rsidR="00AD4ACA" w:rsidRPr="00AD4ACA">
        <w:rPr>
          <w:rFonts w:ascii="Times New Roman" w:hAnsi="Times New Roman" w:cs="Times New Roman"/>
        </w:rPr>
        <w:t xml:space="preserve">in the estate and files documentation in support thereof, and the other simply alleges to the contrary but fails to file </w:t>
      </w:r>
      <w:r w:rsidR="00AD4ACA" w:rsidRPr="00AD4ACA">
        <w:rPr>
          <w:rFonts w:ascii="Times New Roman" w:hAnsi="Times New Roman" w:cs="Times New Roman"/>
        </w:rPr>
        <w:lastRenderedPageBreak/>
        <w:t xml:space="preserve">supporting proof, the Master is persuaded </w:t>
      </w:r>
      <w:r w:rsidR="00AD4ACA">
        <w:rPr>
          <w:rFonts w:ascii="Times New Roman" w:hAnsi="Times New Roman" w:cs="Times New Roman"/>
        </w:rPr>
        <w:t xml:space="preserve">to decide in favour of the one who has supported his position. Our view is that, </w:t>
      </w:r>
      <w:r w:rsidR="009D0250" w:rsidRPr="003A5E60">
        <w:rPr>
          <w:rFonts w:ascii="Times New Roman" w:hAnsi="Times New Roman" w:cs="Times New Roman"/>
          <w:u w:val="single"/>
        </w:rPr>
        <w:t>pending finalisation of the High Court matter</w:t>
      </w:r>
      <w:r w:rsidR="003A5E60" w:rsidRPr="003A5E60">
        <w:rPr>
          <w:rFonts w:ascii="Times New Roman" w:hAnsi="Times New Roman" w:cs="Times New Roman"/>
        </w:rPr>
        <w:t xml:space="preserve"> (</w:t>
      </w:r>
      <w:r w:rsidR="003A5E60" w:rsidRPr="00930D85">
        <w:rPr>
          <w:rFonts w:ascii="Times New Roman" w:hAnsi="Times New Roman" w:cs="Times New Roman"/>
          <w:i/>
        </w:rPr>
        <w:t>my emphasis)</w:t>
      </w:r>
      <w:r w:rsidR="009D0250" w:rsidRPr="00AD4ACA">
        <w:rPr>
          <w:rFonts w:ascii="Times New Roman" w:hAnsi="Times New Roman" w:cs="Times New Roman"/>
        </w:rPr>
        <w:t>, the assets in dispute should be dealt with as if they form part of the estate</w:t>
      </w:r>
      <w:r w:rsidR="00AD4ACA">
        <w:rPr>
          <w:rFonts w:ascii="Times New Roman" w:hAnsi="Times New Roman" w:cs="Times New Roman"/>
        </w:rPr>
        <w:t>.</w:t>
      </w:r>
    </w:p>
    <w:p w:rsidR="00AD4ACA" w:rsidRDefault="00AD4ACA" w:rsidP="00044EE0">
      <w:pPr>
        <w:spacing w:after="0" w:line="240" w:lineRule="auto"/>
        <w:ind w:left="720" w:firstLine="720"/>
        <w:jc w:val="both"/>
        <w:rPr>
          <w:rFonts w:ascii="Times New Roman" w:hAnsi="Times New Roman" w:cs="Times New Roman"/>
        </w:rPr>
      </w:pPr>
      <w:r>
        <w:rPr>
          <w:rFonts w:ascii="Times New Roman" w:hAnsi="Times New Roman" w:cs="Times New Roman"/>
        </w:rPr>
        <w:t>On the issue of collection of rentals…….</w:t>
      </w:r>
      <w:r w:rsidRPr="00930D85">
        <w:rPr>
          <w:rFonts w:ascii="Times New Roman" w:hAnsi="Times New Roman" w:cs="Times New Roman"/>
          <w:u w:val="single"/>
        </w:rPr>
        <w:t xml:space="preserve">We are </w:t>
      </w:r>
      <w:r w:rsidR="00930D85" w:rsidRPr="00930D85">
        <w:rPr>
          <w:rFonts w:ascii="Times New Roman" w:hAnsi="Times New Roman" w:cs="Times New Roman"/>
          <w:u w:val="single"/>
        </w:rPr>
        <w:t xml:space="preserve">therefore </w:t>
      </w:r>
      <w:r w:rsidRPr="00930D85">
        <w:rPr>
          <w:rFonts w:ascii="Times New Roman" w:hAnsi="Times New Roman" w:cs="Times New Roman"/>
          <w:u w:val="single"/>
        </w:rPr>
        <w:t xml:space="preserve">of the view that the </w:t>
      </w:r>
      <w:r w:rsidRPr="00930D85">
        <w:rPr>
          <w:rFonts w:ascii="Times New Roman" w:hAnsi="Times New Roman" w:cs="Times New Roman"/>
          <w:i/>
          <w:u w:val="single"/>
        </w:rPr>
        <w:t xml:space="preserve">status quo </w:t>
      </w:r>
      <w:r w:rsidRPr="00930D85">
        <w:rPr>
          <w:rFonts w:ascii="Times New Roman" w:hAnsi="Times New Roman" w:cs="Times New Roman"/>
          <w:u w:val="single"/>
        </w:rPr>
        <w:t>that prevailed before December 2018 should be reverted to until finalisation of the matter that is before the High Court.</w:t>
      </w:r>
      <w:r>
        <w:rPr>
          <w:rFonts w:ascii="Times New Roman" w:hAnsi="Times New Roman" w:cs="Times New Roman"/>
        </w:rPr>
        <w:t xml:space="preserve"> </w:t>
      </w:r>
      <w:r w:rsidR="00930D85" w:rsidRPr="00930D85">
        <w:rPr>
          <w:rFonts w:ascii="Times New Roman" w:hAnsi="Times New Roman" w:cs="Times New Roman"/>
          <w:i/>
        </w:rPr>
        <w:t>(my emphasis)</w:t>
      </w:r>
      <w:r w:rsidR="00930D85">
        <w:rPr>
          <w:rFonts w:ascii="Times New Roman" w:hAnsi="Times New Roman" w:cs="Times New Roman"/>
          <w:i/>
        </w:rPr>
        <w:t xml:space="preserve"> </w:t>
      </w:r>
      <w:r>
        <w:rPr>
          <w:rFonts w:ascii="Times New Roman" w:hAnsi="Times New Roman" w:cs="Times New Roman"/>
        </w:rPr>
        <w:t xml:space="preserve">We believe there would be no prejudice to the parties as the monies would still be accounted for once the High Court matter has been </w:t>
      </w:r>
      <w:r w:rsidR="00173305">
        <w:rPr>
          <w:rFonts w:ascii="Times New Roman" w:hAnsi="Times New Roman" w:cs="Times New Roman"/>
        </w:rPr>
        <w:t>finalized.”</w:t>
      </w:r>
    </w:p>
    <w:p w:rsidR="00AD4ACA" w:rsidRDefault="00AD4ACA" w:rsidP="00AD4ACA">
      <w:pPr>
        <w:spacing w:after="0" w:line="360" w:lineRule="auto"/>
        <w:ind w:firstLine="720"/>
        <w:jc w:val="both"/>
        <w:rPr>
          <w:rFonts w:ascii="Times New Roman" w:hAnsi="Times New Roman" w:cs="Times New Roman"/>
        </w:rPr>
      </w:pPr>
    </w:p>
    <w:p w:rsidR="00173305" w:rsidRDefault="009D0250" w:rsidP="00AD4ACA">
      <w:pPr>
        <w:spacing w:after="0" w:line="360" w:lineRule="auto"/>
        <w:ind w:firstLine="720"/>
        <w:jc w:val="both"/>
        <w:rPr>
          <w:rFonts w:ascii="Times New Roman" w:hAnsi="Times New Roman" w:cs="Times New Roman"/>
          <w:sz w:val="24"/>
          <w:szCs w:val="24"/>
        </w:rPr>
      </w:pPr>
      <w:r w:rsidRPr="00AD4ACA">
        <w:rPr>
          <w:rFonts w:ascii="Times New Roman" w:hAnsi="Times New Roman" w:cs="Times New Roman"/>
        </w:rPr>
        <w:t xml:space="preserve">I have not been made aware </w:t>
      </w:r>
      <w:r>
        <w:rPr>
          <w:rFonts w:ascii="Times New Roman" w:hAnsi="Times New Roman" w:cs="Times New Roman"/>
          <w:sz w:val="24"/>
          <w:szCs w:val="24"/>
        </w:rPr>
        <w:t xml:space="preserve">of any order or judgment </w:t>
      </w:r>
      <w:r w:rsidR="00AD4ACA">
        <w:rPr>
          <w:rFonts w:ascii="Times New Roman" w:hAnsi="Times New Roman" w:cs="Times New Roman"/>
          <w:sz w:val="24"/>
          <w:szCs w:val="24"/>
        </w:rPr>
        <w:t xml:space="preserve">of </w:t>
      </w:r>
      <w:r>
        <w:rPr>
          <w:rFonts w:ascii="Times New Roman" w:hAnsi="Times New Roman" w:cs="Times New Roman"/>
          <w:sz w:val="24"/>
          <w:szCs w:val="24"/>
        </w:rPr>
        <w:t xml:space="preserve">this court that </w:t>
      </w:r>
      <w:r w:rsidR="00AD4ACA">
        <w:rPr>
          <w:rFonts w:ascii="Times New Roman" w:hAnsi="Times New Roman" w:cs="Times New Roman"/>
          <w:sz w:val="24"/>
          <w:szCs w:val="24"/>
        </w:rPr>
        <w:t>the matter before the High Court has been finalised in the respondent’s favour. Rather</w:t>
      </w:r>
      <w:r>
        <w:rPr>
          <w:rFonts w:ascii="Times New Roman" w:hAnsi="Times New Roman" w:cs="Times New Roman"/>
          <w:sz w:val="24"/>
          <w:szCs w:val="24"/>
        </w:rPr>
        <w:t>, I</w:t>
      </w:r>
      <w:r w:rsidR="00C008FF">
        <w:rPr>
          <w:rFonts w:ascii="Times New Roman" w:hAnsi="Times New Roman" w:cs="Times New Roman"/>
          <w:sz w:val="24"/>
          <w:szCs w:val="24"/>
        </w:rPr>
        <w:t xml:space="preserve"> b</w:t>
      </w:r>
      <w:r w:rsidR="00AD4ACA">
        <w:rPr>
          <w:rFonts w:ascii="Times New Roman" w:hAnsi="Times New Roman" w:cs="Times New Roman"/>
          <w:sz w:val="24"/>
          <w:szCs w:val="24"/>
        </w:rPr>
        <w:t xml:space="preserve">elieve, that is in fact the matter to which joinder is sought so that these very issues </w:t>
      </w:r>
      <w:r w:rsidR="00A74F67">
        <w:rPr>
          <w:rFonts w:ascii="Times New Roman" w:hAnsi="Times New Roman" w:cs="Times New Roman"/>
          <w:sz w:val="24"/>
          <w:szCs w:val="24"/>
        </w:rPr>
        <w:t xml:space="preserve">can </w:t>
      </w:r>
      <w:r w:rsidR="00AD4ACA">
        <w:rPr>
          <w:rFonts w:ascii="Times New Roman" w:hAnsi="Times New Roman" w:cs="Times New Roman"/>
          <w:sz w:val="24"/>
          <w:szCs w:val="24"/>
        </w:rPr>
        <w:t xml:space="preserve">be decided. </w:t>
      </w:r>
      <w:r w:rsidR="00C008FF">
        <w:rPr>
          <w:rFonts w:ascii="Times New Roman" w:hAnsi="Times New Roman" w:cs="Times New Roman"/>
          <w:sz w:val="24"/>
          <w:szCs w:val="24"/>
        </w:rPr>
        <w:t>Neither have I been made aware of any other decision by the Master apart from the above quoted decision.</w:t>
      </w:r>
      <w:r>
        <w:rPr>
          <w:rFonts w:ascii="Times New Roman" w:hAnsi="Times New Roman" w:cs="Times New Roman"/>
          <w:sz w:val="24"/>
          <w:szCs w:val="24"/>
        </w:rPr>
        <w:t xml:space="preserve"> </w:t>
      </w:r>
    </w:p>
    <w:p w:rsidR="00417B04" w:rsidRDefault="001115E1" w:rsidP="00AD4A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it is instructive to note that while second respondent deposes to an </w:t>
      </w:r>
      <w:r w:rsidR="00417B04">
        <w:rPr>
          <w:rFonts w:ascii="Times New Roman" w:hAnsi="Times New Roman" w:cs="Times New Roman"/>
          <w:sz w:val="24"/>
          <w:szCs w:val="24"/>
        </w:rPr>
        <w:t xml:space="preserve">opposing </w:t>
      </w:r>
      <w:r>
        <w:rPr>
          <w:rFonts w:ascii="Times New Roman" w:hAnsi="Times New Roman" w:cs="Times New Roman"/>
          <w:sz w:val="24"/>
          <w:szCs w:val="24"/>
        </w:rPr>
        <w:t>affidavit that the purported representatives of applicants were not indicated as directors or secretaries of the applicants in the records of the Company Registry, h</w:t>
      </w:r>
      <w:r w:rsidR="00417B04">
        <w:rPr>
          <w:rFonts w:ascii="Times New Roman" w:hAnsi="Times New Roman" w:cs="Times New Roman"/>
          <w:sz w:val="24"/>
          <w:szCs w:val="24"/>
        </w:rPr>
        <w:t xml:space="preserve">is averments are </w:t>
      </w:r>
      <w:r w:rsidR="00E7638E">
        <w:rPr>
          <w:rFonts w:ascii="Times New Roman" w:hAnsi="Times New Roman" w:cs="Times New Roman"/>
          <w:sz w:val="24"/>
          <w:szCs w:val="24"/>
        </w:rPr>
        <w:t>unsupported as</w:t>
      </w:r>
      <w:r w:rsidR="00417B04">
        <w:rPr>
          <w:rFonts w:ascii="Times New Roman" w:hAnsi="Times New Roman" w:cs="Times New Roman"/>
          <w:sz w:val="24"/>
          <w:szCs w:val="24"/>
        </w:rPr>
        <w:t xml:space="preserve"> h</w:t>
      </w:r>
      <w:r>
        <w:rPr>
          <w:rFonts w:ascii="Times New Roman" w:hAnsi="Times New Roman" w:cs="Times New Roman"/>
          <w:sz w:val="24"/>
          <w:szCs w:val="24"/>
        </w:rPr>
        <w:t xml:space="preserve">e does not attach what he found thereat. Further the letters </w:t>
      </w:r>
      <w:r w:rsidR="00417B04">
        <w:rPr>
          <w:rFonts w:ascii="Times New Roman" w:hAnsi="Times New Roman" w:cs="Times New Roman"/>
          <w:sz w:val="24"/>
          <w:szCs w:val="24"/>
        </w:rPr>
        <w:t xml:space="preserve">from Scanlen and </w:t>
      </w:r>
      <w:r w:rsidR="00E7638E">
        <w:rPr>
          <w:rFonts w:ascii="Times New Roman" w:hAnsi="Times New Roman" w:cs="Times New Roman"/>
          <w:sz w:val="24"/>
          <w:szCs w:val="24"/>
        </w:rPr>
        <w:t>Holder</w:t>
      </w:r>
      <w:r w:rsidR="00417B04">
        <w:rPr>
          <w:rFonts w:ascii="Times New Roman" w:hAnsi="Times New Roman" w:cs="Times New Roman"/>
          <w:sz w:val="24"/>
          <w:szCs w:val="24"/>
        </w:rPr>
        <w:t xml:space="preserve">ness which he </w:t>
      </w:r>
      <w:r>
        <w:rPr>
          <w:rFonts w:ascii="Times New Roman" w:hAnsi="Times New Roman" w:cs="Times New Roman"/>
          <w:sz w:val="24"/>
          <w:szCs w:val="24"/>
        </w:rPr>
        <w:t xml:space="preserve">attached to his opposing affidavit as annexures A and B are unhelpful, as they generally refer him to the </w:t>
      </w:r>
      <w:r w:rsidR="00417B04">
        <w:rPr>
          <w:rFonts w:ascii="Times New Roman" w:hAnsi="Times New Roman" w:cs="Times New Roman"/>
          <w:sz w:val="24"/>
          <w:szCs w:val="24"/>
        </w:rPr>
        <w:t>deceased’s accountants for information on the status of deceased’s companies including the applicants. Neither does he attach anything from the accountants to support his position that applicants’ representatives are unauthorised. On the contrary, while it was not necessary for purposes of the applicants’ founding affidavit, the CR14 that applicants attach to their answering affidavits suggest that they were officers of applicants.</w:t>
      </w:r>
    </w:p>
    <w:p w:rsidR="00417B04" w:rsidRDefault="00AE01AC"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4A2D67">
        <w:rPr>
          <w:rFonts w:ascii="Times New Roman" w:hAnsi="Times New Roman" w:cs="Times New Roman"/>
          <w:sz w:val="24"/>
          <w:szCs w:val="24"/>
        </w:rPr>
        <w:t>I find that t</w:t>
      </w:r>
      <w:r w:rsidR="006F50AA">
        <w:rPr>
          <w:rFonts w:ascii="Times New Roman" w:hAnsi="Times New Roman" w:cs="Times New Roman"/>
          <w:sz w:val="24"/>
          <w:szCs w:val="24"/>
        </w:rPr>
        <w:t xml:space="preserve">he </w:t>
      </w:r>
      <w:r w:rsidR="00417B04">
        <w:rPr>
          <w:rFonts w:ascii="Times New Roman" w:hAnsi="Times New Roman" w:cs="Times New Roman"/>
          <w:sz w:val="24"/>
          <w:szCs w:val="24"/>
        </w:rPr>
        <w:t>applicants have shown on a balance of probabilities that they are entitled to joinder as prayed for.</w:t>
      </w:r>
    </w:p>
    <w:p w:rsidR="00383D7B" w:rsidRPr="00383D7B" w:rsidRDefault="00383D7B" w:rsidP="00383D7B">
      <w:pPr>
        <w:spacing w:after="0" w:line="360" w:lineRule="auto"/>
        <w:jc w:val="both"/>
        <w:rPr>
          <w:rFonts w:ascii="Times New Roman" w:hAnsi="Times New Roman" w:cs="Times New Roman"/>
          <w:sz w:val="24"/>
          <w:szCs w:val="24"/>
          <w:u w:val="single"/>
        </w:rPr>
      </w:pPr>
      <w:r w:rsidRPr="00383D7B">
        <w:rPr>
          <w:rFonts w:ascii="Times New Roman" w:hAnsi="Times New Roman" w:cs="Times New Roman"/>
          <w:sz w:val="24"/>
          <w:szCs w:val="24"/>
          <w:u w:val="single"/>
        </w:rPr>
        <w:t>Costs</w:t>
      </w:r>
    </w:p>
    <w:p w:rsidR="00417B04" w:rsidRDefault="00383D7B" w:rsidP="00417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 applicants sought costs on the </w:t>
      </w:r>
      <w:r w:rsidR="00E7638E">
        <w:rPr>
          <w:rFonts w:ascii="Times New Roman" w:hAnsi="Times New Roman" w:cs="Times New Roman"/>
          <w:sz w:val="24"/>
          <w:szCs w:val="24"/>
        </w:rPr>
        <w:t>l</w:t>
      </w:r>
      <w:r>
        <w:rPr>
          <w:rFonts w:ascii="Times New Roman" w:hAnsi="Times New Roman" w:cs="Times New Roman"/>
          <w:sz w:val="24"/>
          <w:szCs w:val="24"/>
        </w:rPr>
        <w:t xml:space="preserve">egal practitioner and client scale in the draft order, no submissions on such costs was made in the founding affidavit or the heads of argument or oral submissions. Costs being in the discretion of the court, and generally, following the result, </w:t>
      </w:r>
      <w:r w:rsidR="00930D85">
        <w:rPr>
          <w:rFonts w:ascii="Times New Roman" w:hAnsi="Times New Roman" w:cs="Times New Roman"/>
          <w:sz w:val="24"/>
          <w:szCs w:val="24"/>
        </w:rPr>
        <w:t>are on the ordinary scale.  T</w:t>
      </w:r>
      <w:r>
        <w:rPr>
          <w:rFonts w:ascii="Times New Roman" w:hAnsi="Times New Roman" w:cs="Times New Roman"/>
          <w:sz w:val="24"/>
          <w:szCs w:val="24"/>
        </w:rPr>
        <w:t xml:space="preserve">here is no justification for an order of costs on the higher scale. </w:t>
      </w:r>
    </w:p>
    <w:p w:rsidR="001A0486" w:rsidRPr="00417B04" w:rsidRDefault="00417B04" w:rsidP="00417B04">
      <w:pPr>
        <w:spacing w:after="0" w:line="360" w:lineRule="auto"/>
        <w:jc w:val="both"/>
        <w:rPr>
          <w:rFonts w:ascii="Times New Roman" w:hAnsi="Times New Roman" w:cs="Times New Roman"/>
          <w:b/>
          <w:sz w:val="24"/>
          <w:szCs w:val="24"/>
          <w:u w:val="single"/>
        </w:rPr>
      </w:pPr>
      <w:r w:rsidRPr="00417B04">
        <w:rPr>
          <w:rFonts w:ascii="Times New Roman" w:hAnsi="Times New Roman" w:cs="Times New Roman"/>
          <w:b/>
          <w:sz w:val="24"/>
          <w:szCs w:val="24"/>
        </w:rPr>
        <w:t>DISPOSITION</w:t>
      </w:r>
    </w:p>
    <w:p w:rsidR="00417B04" w:rsidRDefault="00417B04" w:rsidP="00417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premises it be and is hereby ordered as follows</w:t>
      </w:r>
    </w:p>
    <w:p w:rsidR="00383D7B" w:rsidRPr="00044EE0" w:rsidRDefault="00417B04" w:rsidP="00044EE0">
      <w:pPr>
        <w:pStyle w:val="ListParagraph"/>
        <w:numPr>
          <w:ilvl w:val="0"/>
          <w:numId w:val="42"/>
        </w:numPr>
        <w:spacing w:after="0" w:line="240" w:lineRule="auto"/>
        <w:jc w:val="both"/>
        <w:rPr>
          <w:rFonts w:ascii="Times New Roman" w:hAnsi="Times New Roman" w:cs="Times New Roman"/>
        </w:rPr>
      </w:pPr>
      <w:r w:rsidRPr="00044EE0">
        <w:rPr>
          <w:rFonts w:ascii="Times New Roman" w:hAnsi="Times New Roman" w:cs="Times New Roman"/>
        </w:rPr>
        <w:lastRenderedPageBreak/>
        <w:t>The first, second and third applicants be and are hereby joine</w:t>
      </w:r>
      <w:r w:rsidR="00383D7B" w:rsidRPr="00044EE0">
        <w:rPr>
          <w:rFonts w:ascii="Times New Roman" w:hAnsi="Times New Roman" w:cs="Times New Roman"/>
        </w:rPr>
        <w:t>d as parties and as the tenth, eleventh and twelfth respondents in the application instituted by the first respondent against the second to the tenth respondents in Case Number HC 2370/20.</w:t>
      </w:r>
    </w:p>
    <w:p w:rsidR="00383D7B" w:rsidRPr="00044EE0" w:rsidRDefault="001A0486" w:rsidP="00044EE0">
      <w:pPr>
        <w:pStyle w:val="ListParagraph"/>
        <w:numPr>
          <w:ilvl w:val="0"/>
          <w:numId w:val="42"/>
        </w:numPr>
        <w:spacing w:after="0" w:line="240" w:lineRule="auto"/>
        <w:jc w:val="both"/>
        <w:rPr>
          <w:rFonts w:ascii="Times New Roman" w:hAnsi="Times New Roman" w:cs="Times New Roman"/>
        </w:rPr>
      </w:pPr>
      <w:r w:rsidRPr="00044EE0">
        <w:rPr>
          <w:rFonts w:ascii="Times New Roman" w:hAnsi="Times New Roman" w:cs="Times New Roman"/>
        </w:rPr>
        <w:t xml:space="preserve">The </w:t>
      </w:r>
      <w:r w:rsidR="00383D7B" w:rsidRPr="00044EE0">
        <w:rPr>
          <w:rFonts w:ascii="Times New Roman" w:hAnsi="Times New Roman" w:cs="Times New Roman"/>
        </w:rPr>
        <w:t>court application in Case Number HC 2370/20, be and is hereby amended by adding Kalmic Investments (Pvt) Ltd, Athienitis Properties (Pvt) Ltd and Rylance Farms (Pvt) Ltd as the tenth, eleventh and twelfth respondents.</w:t>
      </w:r>
    </w:p>
    <w:p w:rsidR="00383D7B" w:rsidRPr="00044EE0" w:rsidRDefault="00383D7B" w:rsidP="00044EE0">
      <w:pPr>
        <w:pStyle w:val="ListParagraph"/>
        <w:numPr>
          <w:ilvl w:val="0"/>
          <w:numId w:val="42"/>
        </w:numPr>
        <w:spacing w:after="0" w:line="240" w:lineRule="auto"/>
        <w:jc w:val="both"/>
        <w:rPr>
          <w:rFonts w:ascii="Times New Roman" w:hAnsi="Times New Roman" w:cs="Times New Roman"/>
        </w:rPr>
      </w:pPr>
      <w:r w:rsidRPr="00044EE0">
        <w:rPr>
          <w:rFonts w:ascii="Times New Roman" w:hAnsi="Times New Roman" w:cs="Times New Roman"/>
        </w:rPr>
        <w:t>The second respondent shall pay costs of suit.</w:t>
      </w:r>
    </w:p>
    <w:p w:rsidR="00383D7B" w:rsidRDefault="00383D7B" w:rsidP="00192891">
      <w:pPr>
        <w:spacing w:after="0" w:line="240" w:lineRule="auto"/>
        <w:rPr>
          <w:rFonts w:ascii="Times New Roman" w:hAnsi="Times New Roman" w:cs="Times New Roman"/>
          <w:i/>
          <w:sz w:val="24"/>
          <w:szCs w:val="24"/>
        </w:rPr>
      </w:pPr>
    </w:p>
    <w:p w:rsidR="00044EE0" w:rsidRDefault="00044EE0" w:rsidP="00192891">
      <w:pPr>
        <w:spacing w:after="0" w:line="240" w:lineRule="auto"/>
        <w:rPr>
          <w:rFonts w:ascii="Times New Roman" w:hAnsi="Times New Roman" w:cs="Times New Roman"/>
          <w:i/>
          <w:sz w:val="24"/>
          <w:szCs w:val="24"/>
        </w:rPr>
      </w:pPr>
    </w:p>
    <w:p w:rsidR="00585BA6" w:rsidRPr="00585BA6" w:rsidRDefault="008B1E96"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G</w:t>
      </w:r>
      <w:r w:rsidR="00383D7B">
        <w:rPr>
          <w:rFonts w:ascii="Times New Roman" w:hAnsi="Times New Roman" w:cs="Times New Roman"/>
          <w:i/>
          <w:sz w:val="24"/>
          <w:szCs w:val="24"/>
        </w:rPr>
        <w:t>. Machingambi Legal Practitioners</w:t>
      </w:r>
      <w:r w:rsidR="00585BA6">
        <w:rPr>
          <w:rFonts w:ascii="Times New Roman" w:hAnsi="Times New Roman" w:cs="Times New Roman"/>
          <w:i/>
          <w:sz w:val="24"/>
          <w:szCs w:val="24"/>
        </w:rPr>
        <w:t xml:space="preserve">, </w:t>
      </w:r>
      <w:r w:rsidR="00585BA6">
        <w:rPr>
          <w:rFonts w:ascii="Times New Roman" w:hAnsi="Times New Roman" w:cs="Times New Roman"/>
          <w:sz w:val="24"/>
          <w:szCs w:val="24"/>
        </w:rPr>
        <w:t>applicant</w:t>
      </w:r>
      <w:r w:rsidR="009753AB">
        <w:rPr>
          <w:rFonts w:ascii="Times New Roman" w:hAnsi="Times New Roman" w:cs="Times New Roman"/>
          <w:sz w:val="24"/>
          <w:szCs w:val="24"/>
        </w:rPr>
        <w:t>’s legal practitioners</w:t>
      </w:r>
    </w:p>
    <w:p w:rsidR="001916DB" w:rsidRPr="00ED4FAA" w:rsidRDefault="00D50F45" w:rsidP="00192891">
      <w:pPr>
        <w:spacing w:after="0" w:line="240" w:lineRule="auto"/>
        <w:rPr>
          <w:rFonts w:ascii="Times New Roman" w:hAnsi="Times New Roman" w:cs="Times New Roman"/>
          <w:sz w:val="24"/>
          <w:szCs w:val="24"/>
          <w:lang w:val="fr-FR"/>
        </w:rPr>
      </w:pPr>
      <w:r>
        <w:rPr>
          <w:rFonts w:ascii="Times New Roman" w:hAnsi="Times New Roman" w:cs="Times New Roman"/>
          <w:i/>
          <w:sz w:val="24"/>
          <w:szCs w:val="24"/>
          <w:lang w:val="fr-FR"/>
        </w:rPr>
        <w:t>Nyika Kaneng</w:t>
      </w:r>
      <w:r w:rsidR="00930D85">
        <w:rPr>
          <w:rFonts w:ascii="Times New Roman" w:hAnsi="Times New Roman" w:cs="Times New Roman"/>
          <w:i/>
          <w:sz w:val="24"/>
          <w:szCs w:val="24"/>
          <w:lang w:val="fr-FR"/>
        </w:rPr>
        <w:t>o</w:t>
      </w:r>
      <w:r>
        <w:rPr>
          <w:rFonts w:ascii="Times New Roman" w:hAnsi="Times New Roman" w:cs="Times New Roman"/>
          <w:i/>
          <w:sz w:val="24"/>
          <w:szCs w:val="24"/>
          <w:lang w:val="fr-FR"/>
        </w:rPr>
        <w:t>ni &amp; Partners</w:t>
      </w:r>
      <w:r w:rsidR="00855D51" w:rsidRPr="00ED4FAA">
        <w:rPr>
          <w:rFonts w:ascii="Times New Roman" w:hAnsi="Times New Roman" w:cs="Times New Roman"/>
          <w:i/>
          <w:sz w:val="24"/>
          <w:szCs w:val="24"/>
          <w:lang w:val="fr-FR"/>
        </w:rPr>
        <w:t>,</w:t>
      </w:r>
      <w:r w:rsidR="00585BA6" w:rsidRPr="00ED4FAA">
        <w:rPr>
          <w:rFonts w:ascii="Times New Roman" w:hAnsi="Times New Roman" w:cs="Times New Roman"/>
          <w:sz w:val="24"/>
          <w:szCs w:val="24"/>
          <w:lang w:val="fr-FR"/>
        </w:rPr>
        <w:t xml:space="preserve"> </w:t>
      </w:r>
      <w:r>
        <w:rPr>
          <w:rFonts w:ascii="Times New Roman" w:hAnsi="Times New Roman" w:cs="Times New Roman"/>
          <w:sz w:val="24"/>
          <w:szCs w:val="24"/>
          <w:lang w:val="fr-FR"/>
        </w:rPr>
        <w:t>second</w:t>
      </w:r>
      <w:r w:rsidR="008B1E96" w:rsidRPr="00ED4FAA">
        <w:rPr>
          <w:rFonts w:ascii="Times New Roman" w:hAnsi="Times New Roman" w:cs="Times New Roman"/>
          <w:sz w:val="24"/>
          <w:szCs w:val="24"/>
          <w:lang w:val="fr-FR"/>
        </w:rPr>
        <w:t xml:space="preserve"> </w:t>
      </w:r>
      <w:r w:rsidR="008538E5" w:rsidRPr="00ED4FAA">
        <w:rPr>
          <w:rFonts w:ascii="Times New Roman" w:hAnsi="Times New Roman" w:cs="Times New Roman"/>
          <w:sz w:val="24"/>
          <w:szCs w:val="24"/>
          <w:lang w:val="fr-FR"/>
        </w:rPr>
        <w:t>respondent</w:t>
      </w:r>
      <w:r>
        <w:rPr>
          <w:rFonts w:ascii="Times New Roman" w:hAnsi="Times New Roman" w:cs="Times New Roman"/>
          <w:sz w:val="24"/>
          <w:szCs w:val="24"/>
          <w:lang w:val="fr-FR"/>
        </w:rPr>
        <w:t>’s legal practitioners</w:t>
      </w:r>
    </w:p>
    <w:sectPr w:rsidR="001916DB" w:rsidRPr="00ED4F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70" w:rsidRDefault="00D97D70" w:rsidP="00A5344D">
      <w:pPr>
        <w:spacing w:after="0" w:line="240" w:lineRule="auto"/>
      </w:pPr>
      <w:r>
        <w:separator/>
      </w:r>
    </w:p>
  </w:endnote>
  <w:endnote w:type="continuationSeparator" w:id="0">
    <w:p w:rsidR="00D97D70" w:rsidRDefault="00D97D70"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70" w:rsidRDefault="00D97D70" w:rsidP="00A5344D">
      <w:pPr>
        <w:spacing w:after="0" w:line="240" w:lineRule="auto"/>
      </w:pPr>
      <w:r>
        <w:separator/>
      </w:r>
    </w:p>
  </w:footnote>
  <w:footnote w:type="continuationSeparator" w:id="0">
    <w:p w:rsidR="00D97D70" w:rsidRDefault="00D97D70" w:rsidP="00A5344D">
      <w:pPr>
        <w:spacing w:after="0" w:line="240" w:lineRule="auto"/>
      </w:pPr>
      <w:r>
        <w:continuationSeparator/>
      </w:r>
    </w:p>
  </w:footnote>
  <w:footnote w:id="1">
    <w:p w:rsidR="00A66638" w:rsidRPr="00A66638" w:rsidRDefault="00A66638">
      <w:pPr>
        <w:pStyle w:val="FootnoteText"/>
        <w:rPr>
          <w:lang w:val="en-US"/>
        </w:rPr>
      </w:pPr>
      <w:r>
        <w:rPr>
          <w:rStyle w:val="FootnoteReference"/>
        </w:rPr>
        <w:footnoteRef/>
      </w:r>
      <w:r>
        <w:t xml:space="preserve"> </w:t>
      </w:r>
      <w:r>
        <w:rPr>
          <w:lang w:val="en-US"/>
        </w:rPr>
        <w:t>Rule 85 of the High Court Rules.</w:t>
      </w:r>
    </w:p>
  </w:footnote>
  <w:footnote w:id="2">
    <w:p w:rsidR="00A816BE" w:rsidRPr="00A816BE" w:rsidRDefault="00A816BE">
      <w:pPr>
        <w:pStyle w:val="FootnoteText"/>
        <w:rPr>
          <w:lang w:val="en-US"/>
        </w:rPr>
      </w:pPr>
      <w:r>
        <w:rPr>
          <w:rStyle w:val="FootnoteReference"/>
        </w:rPr>
        <w:footnoteRef/>
      </w:r>
      <w:r>
        <w:t xml:space="preserve"> </w:t>
      </w:r>
      <w:r>
        <w:rPr>
          <w:lang w:val="en-US"/>
        </w:rPr>
        <w:t>Rule 87(3) of the High Court Rules</w:t>
      </w:r>
    </w:p>
  </w:footnote>
  <w:footnote w:id="3">
    <w:p w:rsidR="00C008FF" w:rsidRPr="00C008FF" w:rsidRDefault="00C008FF">
      <w:pPr>
        <w:pStyle w:val="FootnoteText"/>
        <w:rPr>
          <w:lang w:val="en-US"/>
        </w:rPr>
      </w:pPr>
      <w:r>
        <w:rPr>
          <w:rStyle w:val="FootnoteReference"/>
        </w:rPr>
        <w:footnoteRef/>
      </w:r>
      <w:r>
        <w:t xml:space="preserve"> </w:t>
      </w:r>
      <w:r w:rsidRPr="003A5E60">
        <w:rPr>
          <w:i/>
          <w:lang w:val="en-US"/>
        </w:rPr>
        <w:t>Agrimark v Chiwo</w:t>
      </w:r>
      <w:r>
        <w:rPr>
          <w:lang w:val="en-US"/>
        </w:rPr>
        <w:t xml:space="preserve"> 1991 (2) ZLR 185 (SC)</w:t>
      </w:r>
      <w:r w:rsidR="00173305">
        <w:rPr>
          <w:lang w:val="en-US"/>
        </w:rPr>
        <w:t xml:space="preserve">. See also </w:t>
      </w:r>
      <w:r w:rsidR="00173305" w:rsidRPr="003A5E60">
        <w:rPr>
          <w:i/>
          <w:lang w:val="en-US"/>
        </w:rPr>
        <w:t>Andrew Mills v Tanganda Tea Company Ltd</w:t>
      </w:r>
      <w:r w:rsidR="00997DF8">
        <w:rPr>
          <w:lang w:val="en-US"/>
        </w:rPr>
        <w:t xml:space="preserve"> HH 205-18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FF1FA5">
          <w:rPr>
            <w:noProof/>
          </w:rPr>
          <w:t>2</w:t>
        </w:r>
        <w:r>
          <w:rPr>
            <w:noProof/>
          </w:rPr>
          <w:fldChar w:fldCharType="end"/>
        </w:r>
      </w:p>
      <w:p w:rsidR="00997DF8" w:rsidRDefault="00997DF8" w:rsidP="0081013D">
        <w:pPr>
          <w:pStyle w:val="Header"/>
          <w:jc w:val="right"/>
          <w:rPr>
            <w:noProof/>
          </w:rPr>
        </w:pPr>
        <w:r>
          <w:rPr>
            <w:noProof/>
          </w:rPr>
          <w:t>HH</w:t>
        </w:r>
        <w:r w:rsidR="00855EEE">
          <w:rPr>
            <w:noProof/>
          </w:rPr>
          <w:t xml:space="preserve"> 185/21</w:t>
        </w:r>
      </w:p>
      <w:p w:rsidR="00D60DED" w:rsidRDefault="00D60DED" w:rsidP="0081013D">
        <w:pPr>
          <w:pStyle w:val="Header"/>
          <w:jc w:val="right"/>
          <w:rPr>
            <w:noProof/>
          </w:rPr>
        </w:pPr>
        <w:r>
          <w:rPr>
            <w:noProof/>
          </w:rPr>
          <w:t>HC</w:t>
        </w:r>
        <w:r w:rsidR="003039A8">
          <w:rPr>
            <w:noProof/>
          </w:rPr>
          <w:t xml:space="preserve"> 4</w:t>
        </w:r>
        <w:r w:rsidR="00A52B6F">
          <w:rPr>
            <w:noProof/>
          </w:rPr>
          <w:t>7</w:t>
        </w:r>
        <w:r w:rsidR="003039A8">
          <w:rPr>
            <w:noProof/>
          </w:rPr>
          <w:t>2</w:t>
        </w:r>
        <w:r w:rsidR="00A52B6F">
          <w:rPr>
            <w:noProof/>
          </w:rPr>
          <w:t>9</w:t>
        </w:r>
        <w:r w:rsidR="00A61CD2">
          <w:rPr>
            <w:noProof/>
          </w:rPr>
          <w:t>/</w:t>
        </w:r>
        <w:r w:rsidR="00A52B6F">
          <w:rPr>
            <w:noProof/>
          </w:rPr>
          <w:t>20</w:t>
        </w:r>
      </w:p>
      <w:p w:rsidR="00A52B6F" w:rsidRDefault="00A52B6F" w:rsidP="0081013D">
        <w:pPr>
          <w:pStyle w:val="Header"/>
          <w:jc w:val="right"/>
          <w:rPr>
            <w:noProof/>
          </w:rPr>
        </w:pPr>
        <w:r>
          <w:rPr>
            <w:noProof/>
          </w:rPr>
          <w:t>Ref HC 2370/2020</w:t>
        </w:r>
      </w:p>
      <w:p w:rsidR="00D60DED" w:rsidRDefault="00D97D70"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7684032"/>
    <w:multiLevelType w:val="hybridMultilevel"/>
    <w:tmpl w:val="A9FEFF8E"/>
    <w:lvl w:ilvl="0" w:tplc="0A9A3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775FF3"/>
    <w:multiLevelType w:val="hybridMultilevel"/>
    <w:tmpl w:val="B868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3"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9"/>
  </w:num>
  <w:num w:numId="2">
    <w:abstractNumId w:val="11"/>
  </w:num>
  <w:num w:numId="3">
    <w:abstractNumId w:val="5"/>
  </w:num>
  <w:num w:numId="4">
    <w:abstractNumId w:val="38"/>
  </w:num>
  <w:num w:numId="5">
    <w:abstractNumId w:val="39"/>
  </w:num>
  <w:num w:numId="6">
    <w:abstractNumId w:val="41"/>
  </w:num>
  <w:num w:numId="7">
    <w:abstractNumId w:val="19"/>
  </w:num>
  <w:num w:numId="8">
    <w:abstractNumId w:val="28"/>
  </w:num>
  <w:num w:numId="9">
    <w:abstractNumId w:val="37"/>
  </w:num>
  <w:num w:numId="10">
    <w:abstractNumId w:val="14"/>
  </w:num>
  <w:num w:numId="11">
    <w:abstractNumId w:val="33"/>
  </w:num>
  <w:num w:numId="12">
    <w:abstractNumId w:val="16"/>
  </w:num>
  <w:num w:numId="13">
    <w:abstractNumId w:val="26"/>
  </w:num>
  <w:num w:numId="14">
    <w:abstractNumId w:val="35"/>
  </w:num>
  <w:num w:numId="15">
    <w:abstractNumId w:val="40"/>
  </w:num>
  <w:num w:numId="16">
    <w:abstractNumId w:val="22"/>
  </w:num>
  <w:num w:numId="17">
    <w:abstractNumId w:val="8"/>
  </w:num>
  <w:num w:numId="18">
    <w:abstractNumId w:val="4"/>
  </w:num>
  <w:num w:numId="19">
    <w:abstractNumId w:val="21"/>
  </w:num>
  <w:num w:numId="20">
    <w:abstractNumId w:val="20"/>
  </w:num>
  <w:num w:numId="21">
    <w:abstractNumId w:val="25"/>
  </w:num>
  <w:num w:numId="22">
    <w:abstractNumId w:val="17"/>
  </w:num>
  <w:num w:numId="23">
    <w:abstractNumId w:val="36"/>
  </w:num>
  <w:num w:numId="24">
    <w:abstractNumId w:val="9"/>
  </w:num>
  <w:num w:numId="25">
    <w:abstractNumId w:val="23"/>
  </w:num>
  <w:num w:numId="26">
    <w:abstractNumId w:val="13"/>
  </w:num>
  <w:num w:numId="27">
    <w:abstractNumId w:val="34"/>
  </w:num>
  <w:num w:numId="28">
    <w:abstractNumId w:val="30"/>
  </w:num>
  <w:num w:numId="29">
    <w:abstractNumId w:val="15"/>
  </w:num>
  <w:num w:numId="30">
    <w:abstractNumId w:val="27"/>
  </w:num>
  <w:num w:numId="31">
    <w:abstractNumId w:val="3"/>
  </w:num>
  <w:num w:numId="32">
    <w:abstractNumId w:val="24"/>
  </w:num>
  <w:num w:numId="33">
    <w:abstractNumId w:val="32"/>
  </w:num>
  <w:num w:numId="34">
    <w:abstractNumId w:val="1"/>
  </w:num>
  <w:num w:numId="35">
    <w:abstractNumId w:val="10"/>
  </w:num>
  <w:num w:numId="36">
    <w:abstractNumId w:val="2"/>
  </w:num>
  <w:num w:numId="37">
    <w:abstractNumId w:val="0"/>
  </w:num>
  <w:num w:numId="38">
    <w:abstractNumId w:val="12"/>
  </w:num>
  <w:num w:numId="39">
    <w:abstractNumId w:val="18"/>
  </w:num>
  <w:num w:numId="40">
    <w:abstractNumId w:val="31"/>
  </w:num>
  <w:num w:numId="41">
    <w:abstractNumId w:val="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56C"/>
    <w:rsid w:val="00006FE9"/>
    <w:rsid w:val="0001033C"/>
    <w:rsid w:val="00010DBB"/>
    <w:rsid w:val="00012D36"/>
    <w:rsid w:val="000147B5"/>
    <w:rsid w:val="00020429"/>
    <w:rsid w:val="00022BF3"/>
    <w:rsid w:val="00022E5E"/>
    <w:rsid w:val="00024C29"/>
    <w:rsid w:val="00025F45"/>
    <w:rsid w:val="00033073"/>
    <w:rsid w:val="0003388C"/>
    <w:rsid w:val="00036056"/>
    <w:rsid w:val="00040646"/>
    <w:rsid w:val="00044EE0"/>
    <w:rsid w:val="00047385"/>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5AAE"/>
    <w:rsid w:val="00096727"/>
    <w:rsid w:val="0009761F"/>
    <w:rsid w:val="000A02D0"/>
    <w:rsid w:val="000B46C2"/>
    <w:rsid w:val="000C02B4"/>
    <w:rsid w:val="000C1585"/>
    <w:rsid w:val="000C65B2"/>
    <w:rsid w:val="000D228E"/>
    <w:rsid w:val="000D6175"/>
    <w:rsid w:val="000D7361"/>
    <w:rsid w:val="000E23D9"/>
    <w:rsid w:val="000E322C"/>
    <w:rsid w:val="000E3E6F"/>
    <w:rsid w:val="000E426A"/>
    <w:rsid w:val="000E4F4E"/>
    <w:rsid w:val="000E5845"/>
    <w:rsid w:val="000E5EF2"/>
    <w:rsid w:val="000F6C31"/>
    <w:rsid w:val="001015A9"/>
    <w:rsid w:val="001115E1"/>
    <w:rsid w:val="00112DE6"/>
    <w:rsid w:val="001136AE"/>
    <w:rsid w:val="001136E5"/>
    <w:rsid w:val="0012003C"/>
    <w:rsid w:val="001225C0"/>
    <w:rsid w:val="00122EC5"/>
    <w:rsid w:val="00123797"/>
    <w:rsid w:val="00123FD7"/>
    <w:rsid w:val="001245CF"/>
    <w:rsid w:val="00132947"/>
    <w:rsid w:val="0013647D"/>
    <w:rsid w:val="00144F54"/>
    <w:rsid w:val="0014648F"/>
    <w:rsid w:val="00153236"/>
    <w:rsid w:val="001536DE"/>
    <w:rsid w:val="0016137A"/>
    <w:rsid w:val="00165726"/>
    <w:rsid w:val="00165A09"/>
    <w:rsid w:val="0017321C"/>
    <w:rsid w:val="00173305"/>
    <w:rsid w:val="00174FCA"/>
    <w:rsid w:val="00176836"/>
    <w:rsid w:val="00183D71"/>
    <w:rsid w:val="0019018D"/>
    <w:rsid w:val="00190755"/>
    <w:rsid w:val="00191489"/>
    <w:rsid w:val="001916DB"/>
    <w:rsid w:val="00192891"/>
    <w:rsid w:val="001929C6"/>
    <w:rsid w:val="00196A4E"/>
    <w:rsid w:val="001A0486"/>
    <w:rsid w:val="001A4E4C"/>
    <w:rsid w:val="001A562F"/>
    <w:rsid w:val="001A7735"/>
    <w:rsid w:val="001C0ACE"/>
    <w:rsid w:val="001C5AA9"/>
    <w:rsid w:val="001D298A"/>
    <w:rsid w:val="001D481A"/>
    <w:rsid w:val="001E0BDC"/>
    <w:rsid w:val="001E416C"/>
    <w:rsid w:val="001E5B90"/>
    <w:rsid w:val="001F0CCD"/>
    <w:rsid w:val="001F2230"/>
    <w:rsid w:val="001F7BE4"/>
    <w:rsid w:val="00201157"/>
    <w:rsid w:val="0020159D"/>
    <w:rsid w:val="002020BF"/>
    <w:rsid w:val="00202A27"/>
    <w:rsid w:val="00206CEC"/>
    <w:rsid w:val="00216B3D"/>
    <w:rsid w:val="00226660"/>
    <w:rsid w:val="00226AF2"/>
    <w:rsid w:val="00231449"/>
    <w:rsid w:val="002319D6"/>
    <w:rsid w:val="002405FA"/>
    <w:rsid w:val="00240D57"/>
    <w:rsid w:val="0024197D"/>
    <w:rsid w:val="00242E6F"/>
    <w:rsid w:val="0025106C"/>
    <w:rsid w:val="0025507C"/>
    <w:rsid w:val="0025531A"/>
    <w:rsid w:val="002564A8"/>
    <w:rsid w:val="0026135C"/>
    <w:rsid w:val="0026207C"/>
    <w:rsid w:val="00262A8F"/>
    <w:rsid w:val="00264214"/>
    <w:rsid w:val="002652BC"/>
    <w:rsid w:val="00265AAA"/>
    <w:rsid w:val="00273F92"/>
    <w:rsid w:val="002831A9"/>
    <w:rsid w:val="00293728"/>
    <w:rsid w:val="00294321"/>
    <w:rsid w:val="0029584D"/>
    <w:rsid w:val="00296A0E"/>
    <w:rsid w:val="002A1BDC"/>
    <w:rsid w:val="002A4B44"/>
    <w:rsid w:val="002A6D8A"/>
    <w:rsid w:val="002B7E9A"/>
    <w:rsid w:val="002C08FB"/>
    <w:rsid w:val="002C47EF"/>
    <w:rsid w:val="002D0D37"/>
    <w:rsid w:val="002D1DDF"/>
    <w:rsid w:val="002D62E1"/>
    <w:rsid w:val="002E06BE"/>
    <w:rsid w:val="002E0DD3"/>
    <w:rsid w:val="002E29B2"/>
    <w:rsid w:val="002E32EC"/>
    <w:rsid w:val="002E5B08"/>
    <w:rsid w:val="002E7C2E"/>
    <w:rsid w:val="002F3DB8"/>
    <w:rsid w:val="00300971"/>
    <w:rsid w:val="003039A8"/>
    <w:rsid w:val="0030663C"/>
    <w:rsid w:val="003071B4"/>
    <w:rsid w:val="00307496"/>
    <w:rsid w:val="00307F43"/>
    <w:rsid w:val="003165A1"/>
    <w:rsid w:val="00320282"/>
    <w:rsid w:val="00321664"/>
    <w:rsid w:val="0032169A"/>
    <w:rsid w:val="00321C3A"/>
    <w:rsid w:val="0032298B"/>
    <w:rsid w:val="00324047"/>
    <w:rsid w:val="003273C1"/>
    <w:rsid w:val="00330BE9"/>
    <w:rsid w:val="003402F1"/>
    <w:rsid w:val="00342680"/>
    <w:rsid w:val="0034450B"/>
    <w:rsid w:val="00345F6C"/>
    <w:rsid w:val="0034675B"/>
    <w:rsid w:val="00350A81"/>
    <w:rsid w:val="00350CA6"/>
    <w:rsid w:val="003517A9"/>
    <w:rsid w:val="00355C36"/>
    <w:rsid w:val="00371DFB"/>
    <w:rsid w:val="00383D7B"/>
    <w:rsid w:val="00390475"/>
    <w:rsid w:val="00390E7B"/>
    <w:rsid w:val="0039582E"/>
    <w:rsid w:val="00397B6F"/>
    <w:rsid w:val="003A0AA1"/>
    <w:rsid w:val="003A5E60"/>
    <w:rsid w:val="003A6F9C"/>
    <w:rsid w:val="003B20BF"/>
    <w:rsid w:val="003B3903"/>
    <w:rsid w:val="003B3C42"/>
    <w:rsid w:val="003B5CC5"/>
    <w:rsid w:val="003B7666"/>
    <w:rsid w:val="003C2681"/>
    <w:rsid w:val="003C44DA"/>
    <w:rsid w:val="003C5EE9"/>
    <w:rsid w:val="003C7662"/>
    <w:rsid w:val="003D00DF"/>
    <w:rsid w:val="003D0CE8"/>
    <w:rsid w:val="003D0FEC"/>
    <w:rsid w:val="003D2792"/>
    <w:rsid w:val="003D3E83"/>
    <w:rsid w:val="003D670B"/>
    <w:rsid w:val="003D7AE0"/>
    <w:rsid w:val="003E2690"/>
    <w:rsid w:val="003E3361"/>
    <w:rsid w:val="003E5E20"/>
    <w:rsid w:val="003F2824"/>
    <w:rsid w:val="003F304A"/>
    <w:rsid w:val="003F3A45"/>
    <w:rsid w:val="003F643B"/>
    <w:rsid w:val="0040093B"/>
    <w:rsid w:val="0041452D"/>
    <w:rsid w:val="00417B04"/>
    <w:rsid w:val="004203A1"/>
    <w:rsid w:val="00425019"/>
    <w:rsid w:val="004265BA"/>
    <w:rsid w:val="004309C1"/>
    <w:rsid w:val="0043347A"/>
    <w:rsid w:val="00437D7D"/>
    <w:rsid w:val="00443D52"/>
    <w:rsid w:val="004445DA"/>
    <w:rsid w:val="004475E6"/>
    <w:rsid w:val="004500CB"/>
    <w:rsid w:val="00451135"/>
    <w:rsid w:val="004512E7"/>
    <w:rsid w:val="004529AB"/>
    <w:rsid w:val="00453BC6"/>
    <w:rsid w:val="004542E7"/>
    <w:rsid w:val="004565D2"/>
    <w:rsid w:val="00460D28"/>
    <w:rsid w:val="00460F6B"/>
    <w:rsid w:val="00461967"/>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C78B7"/>
    <w:rsid w:val="004C7B4C"/>
    <w:rsid w:val="004D1803"/>
    <w:rsid w:val="004D4139"/>
    <w:rsid w:val="004D6946"/>
    <w:rsid w:val="004E2EFD"/>
    <w:rsid w:val="004E4261"/>
    <w:rsid w:val="004E4BA6"/>
    <w:rsid w:val="004E556B"/>
    <w:rsid w:val="004E5EC6"/>
    <w:rsid w:val="004E6CC3"/>
    <w:rsid w:val="005019BD"/>
    <w:rsid w:val="005019E3"/>
    <w:rsid w:val="005023C5"/>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2BC"/>
    <w:rsid w:val="00550CAB"/>
    <w:rsid w:val="00553215"/>
    <w:rsid w:val="00553418"/>
    <w:rsid w:val="00556EB9"/>
    <w:rsid w:val="00557430"/>
    <w:rsid w:val="00557E46"/>
    <w:rsid w:val="00565116"/>
    <w:rsid w:val="00566A1F"/>
    <w:rsid w:val="0057306E"/>
    <w:rsid w:val="00573C5E"/>
    <w:rsid w:val="0057413E"/>
    <w:rsid w:val="00585BA6"/>
    <w:rsid w:val="00586A2C"/>
    <w:rsid w:val="00587660"/>
    <w:rsid w:val="0059004C"/>
    <w:rsid w:val="00592B58"/>
    <w:rsid w:val="00593FEE"/>
    <w:rsid w:val="00595728"/>
    <w:rsid w:val="00595F6A"/>
    <w:rsid w:val="005A10F8"/>
    <w:rsid w:val="005A2C1C"/>
    <w:rsid w:val="005A63D6"/>
    <w:rsid w:val="005A6410"/>
    <w:rsid w:val="005B2D7F"/>
    <w:rsid w:val="005C213D"/>
    <w:rsid w:val="005C3F5C"/>
    <w:rsid w:val="005C6408"/>
    <w:rsid w:val="005C6A66"/>
    <w:rsid w:val="005C7445"/>
    <w:rsid w:val="005D2DFA"/>
    <w:rsid w:val="005D41DC"/>
    <w:rsid w:val="005D4DAE"/>
    <w:rsid w:val="005D5F5F"/>
    <w:rsid w:val="005D6AE9"/>
    <w:rsid w:val="005E1FC3"/>
    <w:rsid w:val="005F01DA"/>
    <w:rsid w:val="005F5D5C"/>
    <w:rsid w:val="005F5FC3"/>
    <w:rsid w:val="005F63AD"/>
    <w:rsid w:val="00607999"/>
    <w:rsid w:val="00610D6E"/>
    <w:rsid w:val="00611E35"/>
    <w:rsid w:val="00613729"/>
    <w:rsid w:val="00615161"/>
    <w:rsid w:val="006165D2"/>
    <w:rsid w:val="00617093"/>
    <w:rsid w:val="00620F59"/>
    <w:rsid w:val="00623987"/>
    <w:rsid w:val="006247B8"/>
    <w:rsid w:val="0062597B"/>
    <w:rsid w:val="00626888"/>
    <w:rsid w:val="006302DD"/>
    <w:rsid w:val="006343F5"/>
    <w:rsid w:val="0064067B"/>
    <w:rsid w:val="00640901"/>
    <w:rsid w:val="00651153"/>
    <w:rsid w:val="00652464"/>
    <w:rsid w:val="00654C9B"/>
    <w:rsid w:val="006609E8"/>
    <w:rsid w:val="006622DF"/>
    <w:rsid w:val="006651EB"/>
    <w:rsid w:val="00671195"/>
    <w:rsid w:val="00673887"/>
    <w:rsid w:val="00674C27"/>
    <w:rsid w:val="00676928"/>
    <w:rsid w:val="006802A1"/>
    <w:rsid w:val="0068380A"/>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7F5C"/>
    <w:rsid w:val="006C20C8"/>
    <w:rsid w:val="006D3BEB"/>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7BDD"/>
    <w:rsid w:val="007455BE"/>
    <w:rsid w:val="0074620D"/>
    <w:rsid w:val="007513F4"/>
    <w:rsid w:val="00751424"/>
    <w:rsid w:val="00753C5C"/>
    <w:rsid w:val="00754C4C"/>
    <w:rsid w:val="0076341D"/>
    <w:rsid w:val="0076426B"/>
    <w:rsid w:val="00764563"/>
    <w:rsid w:val="00766DB1"/>
    <w:rsid w:val="007703F9"/>
    <w:rsid w:val="00774C0E"/>
    <w:rsid w:val="00775EC9"/>
    <w:rsid w:val="007768A8"/>
    <w:rsid w:val="007832B1"/>
    <w:rsid w:val="00783C63"/>
    <w:rsid w:val="007903D3"/>
    <w:rsid w:val="00791E9F"/>
    <w:rsid w:val="0079330E"/>
    <w:rsid w:val="007A0ADB"/>
    <w:rsid w:val="007A13DA"/>
    <w:rsid w:val="007A21CF"/>
    <w:rsid w:val="007A2882"/>
    <w:rsid w:val="007A3773"/>
    <w:rsid w:val="007A39E6"/>
    <w:rsid w:val="007A5BC0"/>
    <w:rsid w:val="007A6B0B"/>
    <w:rsid w:val="007B21C3"/>
    <w:rsid w:val="007B342F"/>
    <w:rsid w:val="007B35B9"/>
    <w:rsid w:val="007B4B62"/>
    <w:rsid w:val="007B4B9D"/>
    <w:rsid w:val="007B6BCE"/>
    <w:rsid w:val="007B7D1C"/>
    <w:rsid w:val="007C15A7"/>
    <w:rsid w:val="007C2219"/>
    <w:rsid w:val="007C67FF"/>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DBB"/>
    <w:rsid w:val="00830D78"/>
    <w:rsid w:val="00831025"/>
    <w:rsid w:val="00843C2C"/>
    <w:rsid w:val="00851174"/>
    <w:rsid w:val="008538E5"/>
    <w:rsid w:val="00855D51"/>
    <w:rsid w:val="00855EEE"/>
    <w:rsid w:val="0086046E"/>
    <w:rsid w:val="00862C84"/>
    <w:rsid w:val="0086329F"/>
    <w:rsid w:val="00864E52"/>
    <w:rsid w:val="0086651B"/>
    <w:rsid w:val="008834AE"/>
    <w:rsid w:val="008837D8"/>
    <w:rsid w:val="00890585"/>
    <w:rsid w:val="00892080"/>
    <w:rsid w:val="008926B1"/>
    <w:rsid w:val="00894F4F"/>
    <w:rsid w:val="008A166C"/>
    <w:rsid w:val="008A73E6"/>
    <w:rsid w:val="008A7603"/>
    <w:rsid w:val="008A77BF"/>
    <w:rsid w:val="008A7B38"/>
    <w:rsid w:val="008A7CF2"/>
    <w:rsid w:val="008B04F7"/>
    <w:rsid w:val="008B0512"/>
    <w:rsid w:val="008B1E96"/>
    <w:rsid w:val="008B7F1F"/>
    <w:rsid w:val="008C08C3"/>
    <w:rsid w:val="008C48D1"/>
    <w:rsid w:val="008C6468"/>
    <w:rsid w:val="008C7F32"/>
    <w:rsid w:val="008D21A7"/>
    <w:rsid w:val="008D51A3"/>
    <w:rsid w:val="008D5B14"/>
    <w:rsid w:val="008E508B"/>
    <w:rsid w:val="008F183D"/>
    <w:rsid w:val="008F79B4"/>
    <w:rsid w:val="00902F2A"/>
    <w:rsid w:val="00902F54"/>
    <w:rsid w:val="009049A6"/>
    <w:rsid w:val="00904D2B"/>
    <w:rsid w:val="00905E99"/>
    <w:rsid w:val="00907296"/>
    <w:rsid w:val="009160A2"/>
    <w:rsid w:val="00920B5E"/>
    <w:rsid w:val="00921768"/>
    <w:rsid w:val="00921972"/>
    <w:rsid w:val="00924F5C"/>
    <w:rsid w:val="00930208"/>
    <w:rsid w:val="00930D85"/>
    <w:rsid w:val="0093314F"/>
    <w:rsid w:val="00935391"/>
    <w:rsid w:val="009358C4"/>
    <w:rsid w:val="00936404"/>
    <w:rsid w:val="00940045"/>
    <w:rsid w:val="0094091C"/>
    <w:rsid w:val="00943046"/>
    <w:rsid w:val="009431C9"/>
    <w:rsid w:val="00943DCA"/>
    <w:rsid w:val="009440A9"/>
    <w:rsid w:val="00944AE6"/>
    <w:rsid w:val="00950A73"/>
    <w:rsid w:val="0095281D"/>
    <w:rsid w:val="00954F68"/>
    <w:rsid w:val="0096125E"/>
    <w:rsid w:val="009616C9"/>
    <w:rsid w:val="00964440"/>
    <w:rsid w:val="00964A1D"/>
    <w:rsid w:val="00965DA1"/>
    <w:rsid w:val="0097294C"/>
    <w:rsid w:val="009730A7"/>
    <w:rsid w:val="009753AB"/>
    <w:rsid w:val="0098161D"/>
    <w:rsid w:val="00984237"/>
    <w:rsid w:val="009854EA"/>
    <w:rsid w:val="00985E35"/>
    <w:rsid w:val="00987997"/>
    <w:rsid w:val="00987E5E"/>
    <w:rsid w:val="00992A46"/>
    <w:rsid w:val="0099314D"/>
    <w:rsid w:val="00993CC3"/>
    <w:rsid w:val="00996296"/>
    <w:rsid w:val="00997DF8"/>
    <w:rsid w:val="009A06C1"/>
    <w:rsid w:val="009A1665"/>
    <w:rsid w:val="009A1CBE"/>
    <w:rsid w:val="009A724F"/>
    <w:rsid w:val="009A7E9C"/>
    <w:rsid w:val="009B4612"/>
    <w:rsid w:val="009B6A22"/>
    <w:rsid w:val="009B6C41"/>
    <w:rsid w:val="009B75E2"/>
    <w:rsid w:val="009C1242"/>
    <w:rsid w:val="009C63FE"/>
    <w:rsid w:val="009D0250"/>
    <w:rsid w:val="009D21A8"/>
    <w:rsid w:val="009D24C0"/>
    <w:rsid w:val="009D53FA"/>
    <w:rsid w:val="009E3F68"/>
    <w:rsid w:val="009E4397"/>
    <w:rsid w:val="009F602C"/>
    <w:rsid w:val="009F6E30"/>
    <w:rsid w:val="00A011B9"/>
    <w:rsid w:val="00A022AE"/>
    <w:rsid w:val="00A15025"/>
    <w:rsid w:val="00A157ED"/>
    <w:rsid w:val="00A21E6F"/>
    <w:rsid w:val="00A224BE"/>
    <w:rsid w:val="00A2642B"/>
    <w:rsid w:val="00A32902"/>
    <w:rsid w:val="00A33497"/>
    <w:rsid w:val="00A411CF"/>
    <w:rsid w:val="00A42911"/>
    <w:rsid w:val="00A43EE6"/>
    <w:rsid w:val="00A441C6"/>
    <w:rsid w:val="00A44BB3"/>
    <w:rsid w:val="00A465F8"/>
    <w:rsid w:val="00A46FB7"/>
    <w:rsid w:val="00A519F8"/>
    <w:rsid w:val="00A51B2A"/>
    <w:rsid w:val="00A52B6F"/>
    <w:rsid w:val="00A5344D"/>
    <w:rsid w:val="00A53E8D"/>
    <w:rsid w:val="00A574D3"/>
    <w:rsid w:val="00A61CD2"/>
    <w:rsid w:val="00A620DB"/>
    <w:rsid w:val="00A620E5"/>
    <w:rsid w:val="00A63DCC"/>
    <w:rsid w:val="00A643DE"/>
    <w:rsid w:val="00A66595"/>
    <w:rsid w:val="00A66638"/>
    <w:rsid w:val="00A70274"/>
    <w:rsid w:val="00A71BC1"/>
    <w:rsid w:val="00A72477"/>
    <w:rsid w:val="00A74CDA"/>
    <w:rsid w:val="00A74F67"/>
    <w:rsid w:val="00A8089E"/>
    <w:rsid w:val="00A8164E"/>
    <w:rsid w:val="00A816BE"/>
    <w:rsid w:val="00A820E4"/>
    <w:rsid w:val="00A8553D"/>
    <w:rsid w:val="00A91397"/>
    <w:rsid w:val="00A93DB8"/>
    <w:rsid w:val="00AA1FB6"/>
    <w:rsid w:val="00AA3CD3"/>
    <w:rsid w:val="00AA75D1"/>
    <w:rsid w:val="00AB222B"/>
    <w:rsid w:val="00AB34A2"/>
    <w:rsid w:val="00AB6264"/>
    <w:rsid w:val="00AB6AD1"/>
    <w:rsid w:val="00AC0E9E"/>
    <w:rsid w:val="00AC368F"/>
    <w:rsid w:val="00AC5598"/>
    <w:rsid w:val="00AD30D7"/>
    <w:rsid w:val="00AD4ACA"/>
    <w:rsid w:val="00AD5D10"/>
    <w:rsid w:val="00AE01AC"/>
    <w:rsid w:val="00AE1630"/>
    <w:rsid w:val="00AE6CC5"/>
    <w:rsid w:val="00AF0243"/>
    <w:rsid w:val="00AF6176"/>
    <w:rsid w:val="00B00361"/>
    <w:rsid w:val="00B0367B"/>
    <w:rsid w:val="00B05EB9"/>
    <w:rsid w:val="00B13657"/>
    <w:rsid w:val="00B2441C"/>
    <w:rsid w:val="00B25DE2"/>
    <w:rsid w:val="00B27F25"/>
    <w:rsid w:val="00B33832"/>
    <w:rsid w:val="00B3468F"/>
    <w:rsid w:val="00B34F7A"/>
    <w:rsid w:val="00B37BD6"/>
    <w:rsid w:val="00B42498"/>
    <w:rsid w:val="00B453EE"/>
    <w:rsid w:val="00B6195C"/>
    <w:rsid w:val="00B61A93"/>
    <w:rsid w:val="00B61EB9"/>
    <w:rsid w:val="00B636DE"/>
    <w:rsid w:val="00B64122"/>
    <w:rsid w:val="00B716D9"/>
    <w:rsid w:val="00B773CF"/>
    <w:rsid w:val="00B92437"/>
    <w:rsid w:val="00BA44E5"/>
    <w:rsid w:val="00BA600E"/>
    <w:rsid w:val="00BB1D1B"/>
    <w:rsid w:val="00BB24DC"/>
    <w:rsid w:val="00BB65BA"/>
    <w:rsid w:val="00BC3355"/>
    <w:rsid w:val="00BC5EBB"/>
    <w:rsid w:val="00BD5017"/>
    <w:rsid w:val="00BE25F4"/>
    <w:rsid w:val="00BE633C"/>
    <w:rsid w:val="00BF1C88"/>
    <w:rsid w:val="00BF3061"/>
    <w:rsid w:val="00BF3FBA"/>
    <w:rsid w:val="00BF6A37"/>
    <w:rsid w:val="00BF6D6C"/>
    <w:rsid w:val="00C008FF"/>
    <w:rsid w:val="00C104A1"/>
    <w:rsid w:val="00C149E7"/>
    <w:rsid w:val="00C20587"/>
    <w:rsid w:val="00C210AF"/>
    <w:rsid w:val="00C260AE"/>
    <w:rsid w:val="00C34288"/>
    <w:rsid w:val="00C347AB"/>
    <w:rsid w:val="00C34E97"/>
    <w:rsid w:val="00C36767"/>
    <w:rsid w:val="00C41974"/>
    <w:rsid w:val="00C448D4"/>
    <w:rsid w:val="00C63838"/>
    <w:rsid w:val="00C64A66"/>
    <w:rsid w:val="00C65A52"/>
    <w:rsid w:val="00C66194"/>
    <w:rsid w:val="00C663EF"/>
    <w:rsid w:val="00C773D1"/>
    <w:rsid w:val="00C8080B"/>
    <w:rsid w:val="00C80B0B"/>
    <w:rsid w:val="00C82DDA"/>
    <w:rsid w:val="00C82DE5"/>
    <w:rsid w:val="00C8309F"/>
    <w:rsid w:val="00C84DF1"/>
    <w:rsid w:val="00C874AC"/>
    <w:rsid w:val="00C90CC1"/>
    <w:rsid w:val="00CA0412"/>
    <w:rsid w:val="00CB0D71"/>
    <w:rsid w:val="00CB1B98"/>
    <w:rsid w:val="00CB1D00"/>
    <w:rsid w:val="00CB69D9"/>
    <w:rsid w:val="00CC0F35"/>
    <w:rsid w:val="00CC552A"/>
    <w:rsid w:val="00CD1665"/>
    <w:rsid w:val="00CD48C0"/>
    <w:rsid w:val="00CE58C2"/>
    <w:rsid w:val="00CF106B"/>
    <w:rsid w:val="00CF3143"/>
    <w:rsid w:val="00CF3A96"/>
    <w:rsid w:val="00CF6279"/>
    <w:rsid w:val="00D12F8B"/>
    <w:rsid w:val="00D1434C"/>
    <w:rsid w:val="00D20805"/>
    <w:rsid w:val="00D21C50"/>
    <w:rsid w:val="00D24ED2"/>
    <w:rsid w:val="00D2625C"/>
    <w:rsid w:val="00D26F91"/>
    <w:rsid w:val="00D3143A"/>
    <w:rsid w:val="00D3509E"/>
    <w:rsid w:val="00D35864"/>
    <w:rsid w:val="00D37968"/>
    <w:rsid w:val="00D409AF"/>
    <w:rsid w:val="00D40A47"/>
    <w:rsid w:val="00D43339"/>
    <w:rsid w:val="00D44ED3"/>
    <w:rsid w:val="00D47206"/>
    <w:rsid w:val="00D50F45"/>
    <w:rsid w:val="00D51414"/>
    <w:rsid w:val="00D518C5"/>
    <w:rsid w:val="00D54499"/>
    <w:rsid w:val="00D559FF"/>
    <w:rsid w:val="00D55DD3"/>
    <w:rsid w:val="00D60DED"/>
    <w:rsid w:val="00D611EB"/>
    <w:rsid w:val="00D67081"/>
    <w:rsid w:val="00D71A82"/>
    <w:rsid w:val="00D75BB6"/>
    <w:rsid w:val="00D7717B"/>
    <w:rsid w:val="00D828DE"/>
    <w:rsid w:val="00D87187"/>
    <w:rsid w:val="00D93732"/>
    <w:rsid w:val="00D942D1"/>
    <w:rsid w:val="00D96EF2"/>
    <w:rsid w:val="00D97910"/>
    <w:rsid w:val="00D97D70"/>
    <w:rsid w:val="00DA4E3D"/>
    <w:rsid w:val="00DB1CBD"/>
    <w:rsid w:val="00DB4B0A"/>
    <w:rsid w:val="00DB5BB1"/>
    <w:rsid w:val="00DC27FF"/>
    <w:rsid w:val="00DC2A46"/>
    <w:rsid w:val="00DC6B9A"/>
    <w:rsid w:val="00DC77DA"/>
    <w:rsid w:val="00DD718E"/>
    <w:rsid w:val="00DD77FF"/>
    <w:rsid w:val="00DE5C8D"/>
    <w:rsid w:val="00DE6A14"/>
    <w:rsid w:val="00DE793E"/>
    <w:rsid w:val="00DF7AE0"/>
    <w:rsid w:val="00E04C72"/>
    <w:rsid w:val="00E13D75"/>
    <w:rsid w:val="00E15273"/>
    <w:rsid w:val="00E16D07"/>
    <w:rsid w:val="00E2517A"/>
    <w:rsid w:val="00E35E50"/>
    <w:rsid w:val="00E4032E"/>
    <w:rsid w:val="00E41939"/>
    <w:rsid w:val="00E44D15"/>
    <w:rsid w:val="00E45F2C"/>
    <w:rsid w:val="00E5163E"/>
    <w:rsid w:val="00E545C9"/>
    <w:rsid w:val="00E54F54"/>
    <w:rsid w:val="00E55A95"/>
    <w:rsid w:val="00E5797F"/>
    <w:rsid w:val="00E6012A"/>
    <w:rsid w:val="00E60D95"/>
    <w:rsid w:val="00E612A9"/>
    <w:rsid w:val="00E66010"/>
    <w:rsid w:val="00E73E53"/>
    <w:rsid w:val="00E74A57"/>
    <w:rsid w:val="00E762FE"/>
    <w:rsid w:val="00E7638E"/>
    <w:rsid w:val="00E807BD"/>
    <w:rsid w:val="00E81599"/>
    <w:rsid w:val="00E81695"/>
    <w:rsid w:val="00E84641"/>
    <w:rsid w:val="00E85705"/>
    <w:rsid w:val="00E8667E"/>
    <w:rsid w:val="00E90BDA"/>
    <w:rsid w:val="00E90CDA"/>
    <w:rsid w:val="00EA6510"/>
    <w:rsid w:val="00EA7968"/>
    <w:rsid w:val="00EB1BD4"/>
    <w:rsid w:val="00EB5837"/>
    <w:rsid w:val="00EB605A"/>
    <w:rsid w:val="00EC66CA"/>
    <w:rsid w:val="00ED03C9"/>
    <w:rsid w:val="00ED34E4"/>
    <w:rsid w:val="00ED4FAA"/>
    <w:rsid w:val="00ED5E2E"/>
    <w:rsid w:val="00ED76B0"/>
    <w:rsid w:val="00EE147D"/>
    <w:rsid w:val="00EE1B58"/>
    <w:rsid w:val="00EE22C4"/>
    <w:rsid w:val="00EE412F"/>
    <w:rsid w:val="00EE658C"/>
    <w:rsid w:val="00EE779E"/>
    <w:rsid w:val="00EF231A"/>
    <w:rsid w:val="00EF3939"/>
    <w:rsid w:val="00EF3A9B"/>
    <w:rsid w:val="00EF658B"/>
    <w:rsid w:val="00F00E80"/>
    <w:rsid w:val="00F07DCB"/>
    <w:rsid w:val="00F13658"/>
    <w:rsid w:val="00F2739C"/>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454E"/>
    <w:rsid w:val="00F55A63"/>
    <w:rsid w:val="00F634F8"/>
    <w:rsid w:val="00F6679B"/>
    <w:rsid w:val="00F66DD6"/>
    <w:rsid w:val="00F7027B"/>
    <w:rsid w:val="00F74946"/>
    <w:rsid w:val="00F74C5F"/>
    <w:rsid w:val="00F768EA"/>
    <w:rsid w:val="00F802A1"/>
    <w:rsid w:val="00F903E5"/>
    <w:rsid w:val="00F92802"/>
    <w:rsid w:val="00F97227"/>
    <w:rsid w:val="00FA0532"/>
    <w:rsid w:val="00FA5BAB"/>
    <w:rsid w:val="00FA6187"/>
    <w:rsid w:val="00FB1CD5"/>
    <w:rsid w:val="00FC146E"/>
    <w:rsid w:val="00FC336F"/>
    <w:rsid w:val="00FC5220"/>
    <w:rsid w:val="00FC6FD9"/>
    <w:rsid w:val="00FD3454"/>
    <w:rsid w:val="00FD7503"/>
    <w:rsid w:val="00FE218C"/>
    <w:rsid w:val="00FE34F2"/>
    <w:rsid w:val="00FF09BB"/>
    <w:rsid w:val="00FF1B85"/>
    <w:rsid w:val="00FF1FA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9165C-3833-4B51-929B-12C9B316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2021-04-16T10:42:00Z</cp:lastPrinted>
  <dcterms:created xsi:type="dcterms:W3CDTF">2021-04-30T06:29:00Z</dcterms:created>
  <dcterms:modified xsi:type="dcterms:W3CDTF">2021-04-30T06:29:00Z</dcterms:modified>
</cp:coreProperties>
</file>