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79" w:rsidRPr="00DA4EF6" w:rsidRDefault="00397079" w:rsidP="00397079">
      <w:pPr>
        <w:spacing w:line="360" w:lineRule="auto"/>
        <w:jc w:val="both"/>
        <w:rPr>
          <w:rFonts w:cs="Tahoma"/>
          <w:b/>
        </w:rPr>
      </w:pPr>
      <w:proofErr w:type="gramStart"/>
      <w:r w:rsidRPr="00DA4EF6">
        <w:rPr>
          <w:rFonts w:cs="Tahoma"/>
          <w:b/>
        </w:rPr>
        <w:t>IN THE</w:t>
      </w:r>
      <w:r w:rsidR="00395E29">
        <w:rPr>
          <w:rFonts w:cs="Tahoma"/>
          <w:b/>
        </w:rPr>
        <w:t xml:space="preserve"> LABOUR COURT OF ZIMBABWE      </w:t>
      </w:r>
      <w:r w:rsidRPr="00DA4EF6">
        <w:rPr>
          <w:rFonts w:cs="Tahoma"/>
          <w:b/>
        </w:rPr>
        <w:t>JUDGMENT NO.</w:t>
      </w:r>
      <w:proofErr w:type="gramEnd"/>
      <w:r w:rsidRPr="00DA4EF6">
        <w:rPr>
          <w:rFonts w:cs="Tahoma"/>
          <w:b/>
        </w:rPr>
        <w:t xml:space="preserve"> LC/H/</w:t>
      </w:r>
      <w:r w:rsidR="00395E29">
        <w:rPr>
          <w:rFonts w:cs="Tahoma"/>
          <w:b/>
        </w:rPr>
        <w:t>493</w:t>
      </w:r>
      <w:r w:rsidRPr="00DA4EF6">
        <w:rPr>
          <w:rFonts w:cs="Tahoma"/>
          <w:b/>
        </w:rPr>
        <w:t>/2016</w:t>
      </w:r>
    </w:p>
    <w:p w:rsidR="00397079" w:rsidRDefault="00397079" w:rsidP="00397079">
      <w:pPr>
        <w:spacing w:line="360" w:lineRule="auto"/>
        <w:jc w:val="both"/>
        <w:rPr>
          <w:rFonts w:cs="Tahoma"/>
          <w:b/>
        </w:rPr>
      </w:pPr>
      <w:r w:rsidRPr="00DA4EF6">
        <w:rPr>
          <w:rFonts w:cs="Tahoma"/>
          <w:b/>
        </w:rPr>
        <w:t xml:space="preserve">HARARE, </w:t>
      </w:r>
      <w:r w:rsidR="00A35399">
        <w:rPr>
          <w:rFonts w:cs="Tahoma"/>
          <w:b/>
        </w:rPr>
        <w:t>21 JULY 2016</w:t>
      </w:r>
      <w:r w:rsidR="00A35399">
        <w:rPr>
          <w:rFonts w:cs="Tahoma"/>
          <w:b/>
        </w:rPr>
        <w:tab/>
      </w:r>
      <w:r w:rsidR="00A35399">
        <w:rPr>
          <w:rFonts w:cs="Tahoma"/>
          <w:b/>
        </w:rPr>
        <w:tab/>
      </w:r>
      <w:r w:rsidR="00A35399">
        <w:rPr>
          <w:rFonts w:cs="Tahoma"/>
          <w:b/>
        </w:rPr>
        <w:tab/>
      </w:r>
      <w:r w:rsidR="00A35399">
        <w:rPr>
          <w:rFonts w:cs="Tahoma"/>
          <w:b/>
        </w:rPr>
        <w:tab/>
        <w:t xml:space="preserve">       </w:t>
      </w:r>
      <w:r w:rsidR="00395E29">
        <w:rPr>
          <w:rFonts w:cs="Tahoma"/>
          <w:b/>
        </w:rPr>
        <w:t xml:space="preserve"> </w:t>
      </w:r>
      <w:bookmarkStart w:id="0" w:name="_GoBack"/>
      <w:bookmarkEnd w:id="0"/>
      <w:r w:rsidRPr="00DA4EF6">
        <w:rPr>
          <w:rFonts w:cs="Tahoma"/>
          <w:b/>
        </w:rPr>
        <w:t>CASE NO. LC/H/</w:t>
      </w:r>
      <w:r w:rsidR="00A35399">
        <w:rPr>
          <w:rFonts w:cs="Tahoma"/>
          <w:b/>
        </w:rPr>
        <w:t>APP/39/15</w:t>
      </w:r>
    </w:p>
    <w:p w:rsidR="00397079" w:rsidRPr="00DA4EF6" w:rsidRDefault="00397079" w:rsidP="00397079">
      <w:pPr>
        <w:spacing w:line="360" w:lineRule="auto"/>
        <w:jc w:val="both"/>
        <w:rPr>
          <w:rFonts w:cs="Tahoma"/>
          <w:b/>
        </w:rPr>
      </w:pPr>
      <w:r w:rsidRPr="00DA4EF6">
        <w:rPr>
          <w:rFonts w:cs="Tahoma"/>
          <w:b/>
        </w:rPr>
        <w:t>AND,</w:t>
      </w:r>
      <w:r w:rsidR="00395E29">
        <w:rPr>
          <w:rFonts w:cs="Tahoma"/>
          <w:b/>
        </w:rPr>
        <w:t xml:space="preserve"> 19 AUGUST</w:t>
      </w:r>
      <w:r w:rsidRPr="00DA4EF6">
        <w:rPr>
          <w:rFonts w:cs="Tahoma"/>
          <w:b/>
        </w:rPr>
        <w:t xml:space="preserve"> 2016</w:t>
      </w:r>
    </w:p>
    <w:p w:rsidR="00397079" w:rsidRPr="00DA4EF6" w:rsidRDefault="00397079" w:rsidP="00397079">
      <w:pPr>
        <w:spacing w:line="360" w:lineRule="auto"/>
        <w:jc w:val="both"/>
        <w:rPr>
          <w:rFonts w:cs="Tahoma"/>
        </w:rPr>
      </w:pPr>
      <w:r w:rsidRPr="00DA4EF6">
        <w:rPr>
          <w:rFonts w:cs="Tahoma"/>
        </w:rPr>
        <w:t>In the matter between:-</w:t>
      </w:r>
    </w:p>
    <w:p w:rsidR="00397079" w:rsidRPr="00DA4EF6" w:rsidRDefault="00397079" w:rsidP="00397079">
      <w:pPr>
        <w:spacing w:line="360" w:lineRule="auto"/>
        <w:jc w:val="both"/>
        <w:rPr>
          <w:rFonts w:cs="Tahoma"/>
        </w:rPr>
      </w:pPr>
    </w:p>
    <w:p w:rsidR="00397079" w:rsidRPr="00DA4EF6" w:rsidRDefault="00574186" w:rsidP="00390E75">
      <w:pPr>
        <w:jc w:val="both"/>
        <w:rPr>
          <w:rFonts w:cs="Tahoma"/>
          <w:b/>
        </w:rPr>
      </w:pPr>
      <w:r>
        <w:rPr>
          <w:rFonts w:cs="Tahoma"/>
          <w:b/>
        </w:rPr>
        <w:t>KAGURI NYARAI</w:t>
      </w:r>
      <w:r w:rsidR="00B609F2">
        <w:rPr>
          <w:rFonts w:cs="Tahoma"/>
          <w:b/>
        </w:rPr>
        <w:tab/>
      </w:r>
      <w:r w:rsidR="00827904">
        <w:rPr>
          <w:rFonts w:cs="Tahoma"/>
          <w:b/>
        </w:rPr>
        <w:tab/>
      </w:r>
      <w:r w:rsidR="00827904">
        <w:rPr>
          <w:rFonts w:cs="Tahoma"/>
          <w:b/>
        </w:rPr>
        <w:tab/>
      </w:r>
      <w:r w:rsidR="00827904">
        <w:rPr>
          <w:rFonts w:cs="Tahoma"/>
          <w:b/>
        </w:rPr>
        <w:tab/>
      </w:r>
      <w:r w:rsidR="00827904">
        <w:rPr>
          <w:rFonts w:cs="Tahoma"/>
          <w:b/>
        </w:rPr>
        <w:tab/>
      </w:r>
      <w:r w:rsidR="00827904">
        <w:rPr>
          <w:rFonts w:cs="Tahoma"/>
          <w:b/>
        </w:rPr>
        <w:tab/>
      </w:r>
      <w:r w:rsidR="00827904">
        <w:rPr>
          <w:rFonts w:cs="Tahoma"/>
          <w:b/>
        </w:rPr>
        <w:tab/>
      </w:r>
      <w:r>
        <w:rPr>
          <w:rFonts w:cs="Tahoma"/>
          <w:b/>
        </w:rPr>
        <w:t>1</w:t>
      </w:r>
      <w:r w:rsidRPr="00574186">
        <w:rPr>
          <w:rFonts w:cs="Tahoma"/>
          <w:b/>
          <w:vertAlign w:val="superscript"/>
        </w:rPr>
        <w:t>st</w:t>
      </w:r>
      <w:r>
        <w:rPr>
          <w:rFonts w:cs="Tahoma"/>
          <w:b/>
        </w:rPr>
        <w:t xml:space="preserve"> </w:t>
      </w:r>
      <w:r w:rsidR="00827904">
        <w:rPr>
          <w:rFonts w:cs="Tahoma"/>
          <w:b/>
        </w:rPr>
        <w:t>Applicant</w:t>
      </w:r>
    </w:p>
    <w:p w:rsidR="00574186" w:rsidRDefault="00397079" w:rsidP="00390E75">
      <w:pPr>
        <w:tabs>
          <w:tab w:val="left" w:pos="1995"/>
        </w:tabs>
        <w:jc w:val="both"/>
        <w:outlineLvl w:val="0"/>
        <w:rPr>
          <w:rFonts w:cs="Tahoma"/>
        </w:rPr>
      </w:pPr>
      <w:r w:rsidRPr="00DA4EF6">
        <w:rPr>
          <w:rFonts w:cs="Tahoma"/>
        </w:rPr>
        <w:t>And</w:t>
      </w:r>
    </w:p>
    <w:p w:rsidR="00574186" w:rsidRDefault="00574186" w:rsidP="00390E75">
      <w:pPr>
        <w:tabs>
          <w:tab w:val="left" w:pos="1995"/>
        </w:tabs>
        <w:jc w:val="both"/>
        <w:outlineLvl w:val="0"/>
        <w:rPr>
          <w:rFonts w:cs="Tahoma"/>
          <w:b/>
        </w:rPr>
      </w:pPr>
      <w:r>
        <w:rPr>
          <w:rFonts w:cs="Tahoma"/>
          <w:b/>
        </w:rPr>
        <w:t>MASAKURE FOGI</w:t>
      </w:r>
      <w:r>
        <w:rPr>
          <w:rFonts w:cs="Tahoma"/>
          <w:b/>
        </w:rPr>
        <w:tab/>
      </w:r>
      <w:r w:rsidR="00B609F2">
        <w:rPr>
          <w:rFonts w:cs="Tahoma"/>
          <w:b/>
        </w:rPr>
        <w:tab/>
      </w:r>
      <w:r>
        <w:rPr>
          <w:rFonts w:cs="Tahoma"/>
          <w:b/>
        </w:rPr>
        <w:tab/>
      </w:r>
      <w:r>
        <w:rPr>
          <w:rFonts w:cs="Tahoma"/>
          <w:b/>
        </w:rPr>
        <w:tab/>
      </w:r>
      <w:r>
        <w:rPr>
          <w:rFonts w:cs="Tahoma"/>
          <w:b/>
        </w:rPr>
        <w:tab/>
      </w:r>
      <w:r>
        <w:rPr>
          <w:rFonts w:cs="Tahoma"/>
          <w:b/>
        </w:rPr>
        <w:tab/>
      </w:r>
      <w:r>
        <w:rPr>
          <w:rFonts w:cs="Tahoma"/>
          <w:b/>
        </w:rPr>
        <w:tab/>
        <w:t>2</w:t>
      </w:r>
      <w:r w:rsidRPr="00574186">
        <w:rPr>
          <w:rFonts w:cs="Tahoma"/>
          <w:b/>
          <w:vertAlign w:val="superscript"/>
        </w:rPr>
        <w:t>nd</w:t>
      </w:r>
      <w:r>
        <w:rPr>
          <w:rFonts w:cs="Tahoma"/>
          <w:b/>
        </w:rPr>
        <w:t xml:space="preserve"> Applicant</w:t>
      </w:r>
    </w:p>
    <w:p w:rsidR="00452E7A" w:rsidRDefault="00452E7A" w:rsidP="00390E75">
      <w:pPr>
        <w:tabs>
          <w:tab w:val="left" w:pos="1995"/>
        </w:tabs>
        <w:jc w:val="both"/>
        <w:outlineLvl w:val="0"/>
        <w:rPr>
          <w:rFonts w:cs="Tahoma"/>
        </w:rPr>
      </w:pPr>
      <w:r>
        <w:rPr>
          <w:rFonts w:cs="Tahoma"/>
        </w:rPr>
        <w:t>And</w:t>
      </w:r>
    </w:p>
    <w:p w:rsidR="00452E7A" w:rsidRDefault="00452E7A" w:rsidP="00390E75">
      <w:pPr>
        <w:tabs>
          <w:tab w:val="left" w:pos="1995"/>
        </w:tabs>
        <w:jc w:val="both"/>
        <w:outlineLvl w:val="0"/>
        <w:rPr>
          <w:rFonts w:cs="Tahoma"/>
          <w:b/>
        </w:rPr>
      </w:pPr>
      <w:r>
        <w:rPr>
          <w:rFonts w:cs="Tahoma"/>
          <w:b/>
        </w:rPr>
        <w:t>TAKAWIRA RUWADZANO</w:t>
      </w:r>
      <w:r w:rsidR="00B609F2">
        <w:rPr>
          <w:rFonts w:cs="Tahoma"/>
          <w:b/>
        </w:rPr>
        <w:tab/>
      </w:r>
      <w:r>
        <w:rPr>
          <w:rFonts w:cs="Tahoma"/>
          <w:b/>
        </w:rPr>
        <w:tab/>
      </w:r>
      <w:r>
        <w:rPr>
          <w:rFonts w:cs="Tahoma"/>
          <w:b/>
        </w:rPr>
        <w:tab/>
      </w:r>
      <w:r>
        <w:rPr>
          <w:rFonts w:cs="Tahoma"/>
          <w:b/>
        </w:rPr>
        <w:tab/>
      </w:r>
      <w:r>
        <w:rPr>
          <w:rFonts w:cs="Tahoma"/>
          <w:b/>
        </w:rPr>
        <w:tab/>
        <w:t>3</w:t>
      </w:r>
      <w:r w:rsidRPr="00452E7A">
        <w:rPr>
          <w:rFonts w:cs="Tahoma"/>
          <w:b/>
          <w:vertAlign w:val="superscript"/>
        </w:rPr>
        <w:t>rd</w:t>
      </w:r>
      <w:r>
        <w:rPr>
          <w:rFonts w:cs="Tahoma"/>
          <w:b/>
        </w:rPr>
        <w:t xml:space="preserve"> Applicant</w:t>
      </w:r>
    </w:p>
    <w:p w:rsidR="00452E7A" w:rsidRDefault="00452E7A" w:rsidP="00390E75">
      <w:pPr>
        <w:tabs>
          <w:tab w:val="left" w:pos="1995"/>
        </w:tabs>
        <w:jc w:val="both"/>
        <w:outlineLvl w:val="0"/>
        <w:rPr>
          <w:rFonts w:cs="Tahoma"/>
        </w:rPr>
      </w:pPr>
      <w:r>
        <w:rPr>
          <w:rFonts w:cs="Tahoma"/>
        </w:rPr>
        <w:t>And</w:t>
      </w:r>
    </w:p>
    <w:p w:rsidR="00452E7A" w:rsidRDefault="00452E7A" w:rsidP="00390E75">
      <w:pPr>
        <w:tabs>
          <w:tab w:val="left" w:pos="1995"/>
        </w:tabs>
        <w:jc w:val="both"/>
        <w:outlineLvl w:val="0"/>
        <w:rPr>
          <w:rFonts w:cs="Tahoma"/>
          <w:b/>
        </w:rPr>
      </w:pPr>
      <w:r>
        <w:rPr>
          <w:rFonts w:cs="Tahoma"/>
          <w:b/>
        </w:rPr>
        <w:t>RUWISI PEGGY</w:t>
      </w:r>
      <w:r>
        <w:rPr>
          <w:rFonts w:cs="Tahoma"/>
          <w:b/>
        </w:rPr>
        <w:tab/>
      </w:r>
      <w:r w:rsidR="00B609F2">
        <w:rPr>
          <w:rFonts w:cs="Tahoma"/>
          <w:b/>
        </w:rPr>
        <w:tab/>
      </w:r>
      <w:r>
        <w:rPr>
          <w:rFonts w:cs="Tahoma"/>
          <w:b/>
        </w:rPr>
        <w:tab/>
      </w:r>
      <w:r>
        <w:rPr>
          <w:rFonts w:cs="Tahoma"/>
          <w:b/>
        </w:rPr>
        <w:tab/>
      </w:r>
      <w:r>
        <w:rPr>
          <w:rFonts w:cs="Tahoma"/>
          <w:b/>
        </w:rPr>
        <w:tab/>
      </w:r>
      <w:r>
        <w:rPr>
          <w:rFonts w:cs="Tahoma"/>
          <w:b/>
        </w:rPr>
        <w:tab/>
      </w:r>
      <w:r>
        <w:rPr>
          <w:rFonts w:cs="Tahoma"/>
          <w:b/>
        </w:rPr>
        <w:tab/>
      </w:r>
      <w:r>
        <w:rPr>
          <w:rFonts w:cs="Tahoma"/>
          <w:b/>
        </w:rPr>
        <w:tab/>
        <w:t>4</w:t>
      </w:r>
      <w:r w:rsidRPr="00452E7A">
        <w:rPr>
          <w:rFonts w:cs="Tahoma"/>
          <w:b/>
          <w:vertAlign w:val="superscript"/>
        </w:rPr>
        <w:t>th</w:t>
      </w:r>
      <w:r>
        <w:rPr>
          <w:rFonts w:cs="Tahoma"/>
          <w:b/>
        </w:rPr>
        <w:t xml:space="preserve"> Applicant</w:t>
      </w:r>
    </w:p>
    <w:p w:rsidR="002A5441" w:rsidRDefault="002A5441" w:rsidP="00390E75">
      <w:pPr>
        <w:tabs>
          <w:tab w:val="left" w:pos="1995"/>
        </w:tabs>
        <w:jc w:val="both"/>
        <w:outlineLvl w:val="0"/>
        <w:rPr>
          <w:rFonts w:cs="Tahoma"/>
        </w:rPr>
      </w:pPr>
      <w:r>
        <w:rPr>
          <w:rFonts w:cs="Tahoma"/>
        </w:rPr>
        <w:t>And</w:t>
      </w:r>
    </w:p>
    <w:p w:rsidR="002A5441" w:rsidRDefault="002A5441" w:rsidP="00390E75">
      <w:pPr>
        <w:tabs>
          <w:tab w:val="left" w:pos="1995"/>
        </w:tabs>
        <w:jc w:val="both"/>
        <w:outlineLvl w:val="0"/>
        <w:rPr>
          <w:rFonts w:cs="Tahoma"/>
          <w:b/>
        </w:rPr>
      </w:pPr>
      <w:r>
        <w:rPr>
          <w:rFonts w:cs="Tahoma"/>
          <w:b/>
        </w:rPr>
        <w:t>CHIDEME MORLEY</w:t>
      </w:r>
      <w:r w:rsidR="00B609F2">
        <w:rPr>
          <w:rFonts w:cs="Tahoma"/>
          <w:b/>
        </w:rPr>
        <w:tab/>
      </w:r>
      <w:r>
        <w:rPr>
          <w:rFonts w:cs="Tahoma"/>
          <w:b/>
        </w:rPr>
        <w:tab/>
      </w:r>
      <w:r>
        <w:rPr>
          <w:rFonts w:cs="Tahoma"/>
          <w:b/>
        </w:rPr>
        <w:tab/>
      </w:r>
      <w:r>
        <w:rPr>
          <w:rFonts w:cs="Tahoma"/>
          <w:b/>
        </w:rPr>
        <w:tab/>
      </w:r>
      <w:r>
        <w:rPr>
          <w:rFonts w:cs="Tahoma"/>
          <w:b/>
        </w:rPr>
        <w:tab/>
      </w:r>
      <w:r>
        <w:rPr>
          <w:rFonts w:cs="Tahoma"/>
          <w:b/>
        </w:rPr>
        <w:tab/>
        <w:t>5</w:t>
      </w:r>
      <w:r w:rsidRPr="002A5441">
        <w:rPr>
          <w:rFonts w:cs="Tahoma"/>
          <w:b/>
          <w:vertAlign w:val="superscript"/>
        </w:rPr>
        <w:t>th</w:t>
      </w:r>
      <w:r>
        <w:rPr>
          <w:rFonts w:cs="Tahoma"/>
          <w:b/>
        </w:rPr>
        <w:t xml:space="preserve"> Applicant</w:t>
      </w:r>
    </w:p>
    <w:p w:rsidR="002A5441" w:rsidRDefault="002A5441" w:rsidP="00390E75">
      <w:pPr>
        <w:tabs>
          <w:tab w:val="left" w:pos="1995"/>
        </w:tabs>
        <w:jc w:val="both"/>
        <w:outlineLvl w:val="0"/>
        <w:rPr>
          <w:rFonts w:cs="Tahoma"/>
        </w:rPr>
      </w:pPr>
      <w:r>
        <w:rPr>
          <w:rFonts w:cs="Tahoma"/>
        </w:rPr>
        <w:t>And</w:t>
      </w:r>
    </w:p>
    <w:p w:rsidR="00A60B0E" w:rsidRDefault="00A60B0E" w:rsidP="00390E75">
      <w:pPr>
        <w:tabs>
          <w:tab w:val="left" w:pos="1995"/>
        </w:tabs>
        <w:jc w:val="both"/>
        <w:outlineLvl w:val="0"/>
        <w:rPr>
          <w:rFonts w:cs="Tahoma"/>
          <w:b/>
        </w:rPr>
      </w:pPr>
      <w:r>
        <w:rPr>
          <w:rFonts w:cs="Tahoma"/>
          <w:b/>
        </w:rPr>
        <w:t>TANYANYIWA GRACE</w:t>
      </w:r>
      <w:r w:rsidR="00B609F2">
        <w:rPr>
          <w:rFonts w:cs="Tahoma"/>
          <w:b/>
        </w:rPr>
        <w:tab/>
      </w:r>
      <w:r>
        <w:rPr>
          <w:rFonts w:cs="Tahoma"/>
          <w:b/>
        </w:rPr>
        <w:tab/>
      </w:r>
      <w:r>
        <w:rPr>
          <w:rFonts w:cs="Tahoma"/>
          <w:b/>
        </w:rPr>
        <w:tab/>
      </w:r>
      <w:r>
        <w:rPr>
          <w:rFonts w:cs="Tahoma"/>
          <w:b/>
        </w:rPr>
        <w:tab/>
      </w:r>
      <w:r>
        <w:rPr>
          <w:rFonts w:cs="Tahoma"/>
          <w:b/>
        </w:rPr>
        <w:tab/>
      </w:r>
      <w:r>
        <w:rPr>
          <w:rFonts w:cs="Tahoma"/>
          <w:b/>
        </w:rPr>
        <w:tab/>
        <w:t>6</w:t>
      </w:r>
      <w:r w:rsidRPr="00A60B0E">
        <w:rPr>
          <w:rFonts w:cs="Tahoma"/>
          <w:b/>
          <w:vertAlign w:val="superscript"/>
        </w:rPr>
        <w:t>th</w:t>
      </w:r>
      <w:r>
        <w:rPr>
          <w:rFonts w:cs="Tahoma"/>
          <w:b/>
        </w:rPr>
        <w:t xml:space="preserve"> Applicant</w:t>
      </w:r>
    </w:p>
    <w:p w:rsidR="00A60B0E" w:rsidRDefault="00A60B0E" w:rsidP="00390E75">
      <w:pPr>
        <w:tabs>
          <w:tab w:val="left" w:pos="1995"/>
        </w:tabs>
        <w:jc w:val="both"/>
        <w:outlineLvl w:val="0"/>
        <w:rPr>
          <w:rFonts w:cs="Tahoma"/>
        </w:rPr>
      </w:pPr>
      <w:r>
        <w:rPr>
          <w:rFonts w:cs="Tahoma"/>
        </w:rPr>
        <w:t xml:space="preserve">And </w:t>
      </w:r>
    </w:p>
    <w:p w:rsidR="00E23356" w:rsidRDefault="00E23356" w:rsidP="00390E75">
      <w:pPr>
        <w:tabs>
          <w:tab w:val="left" w:pos="1995"/>
        </w:tabs>
        <w:jc w:val="both"/>
        <w:outlineLvl w:val="0"/>
        <w:rPr>
          <w:rFonts w:cs="Tahoma"/>
          <w:b/>
        </w:rPr>
      </w:pPr>
      <w:r>
        <w:rPr>
          <w:rFonts w:cs="Tahoma"/>
          <w:b/>
        </w:rPr>
        <w:t>KANOVHETI TATENDA</w:t>
      </w:r>
      <w:r>
        <w:rPr>
          <w:rFonts w:cs="Tahoma"/>
          <w:b/>
        </w:rPr>
        <w:tab/>
      </w:r>
      <w:r w:rsidR="00B609F2">
        <w:rPr>
          <w:rFonts w:cs="Tahoma"/>
          <w:b/>
        </w:rPr>
        <w:tab/>
      </w:r>
      <w:r>
        <w:rPr>
          <w:rFonts w:cs="Tahoma"/>
          <w:b/>
        </w:rPr>
        <w:tab/>
      </w:r>
      <w:r>
        <w:rPr>
          <w:rFonts w:cs="Tahoma"/>
          <w:b/>
        </w:rPr>
        <w:tab/>
      </w:r>
      <w:r>
        <w:rPr>
          <w:rFonts w:cs="Tahoma"/>
          <w:b/>
        </w:rPr>
        <w:tab/>
      </w:r>
      <w:r>
        <w:rPr>
          <w:rFonts w:cs="Tahoma"/>
          <w:b/>
        </w:rPr>
        <w:tab/>
        <w:t>7</w:t>
      </w:r>
      <w:r w:rsidRPr="00E23356">
        <w:rPr>
          <w:rFonts w:cs="Tahoma"/>
          <w:b/>
          <w:vertAlign w:val="superscript"/>
        </w:rPr>
        <w:t>th</w:t>
      </w:r>
      <w:r>
        <w:rPr>
          <w:rFonts w:cs="Tahoma"/>
          <w:b/>
        </w:rPr>
        <w:t xml:space="preserve"> Applicant</w:t>
      </w:r>
    </w:p>
    <w:p w:rsidR="00E23356" w:rsidRDefault="00E23356" w:rsidP="00390E75">
      <w:pPr>
        <w:tabs>
          <w:tab w:val="left" w:pos="1995"/>
        </w:tabs>
        <w:jc w:val="both"/>
        <w:outlineLvl w:val="0"/>
        <w:rPr>
          <w:rFonts w:cs="Tahoma"/>
        </w:rPr>
      </w:pPr>
      <w:r>
        <w:rPr>
          <w:rFonts w:cs="Tahoma"/>
        </w:rPr>
        <w:t xml:space="preserve">And </w:t>
      </w:r>
    </w:p>
    <w:p w:rsidR="00943326" w:rsidRDefault="00943326" w:rsidP="00390E75">
      <w:pPr>
        <w:tabs>
          <w:tab w:val="left" w:pos="1995"/>
        </w:tabs>
        <w:jc w:val="both"/>
        <w:outlineLvl w:val="0"/>
        <w:rPr>
          <w:rFonts w:cs="Tahoma"/>
          <w:b/>
        </w:rPr>
      </w:pPr>
      <w:r>
        <w:rPr>
          <w:rFonts w:cs="Tahoma"/>
          <w:b/>
        </w:rPr>
        <w:t xml:space="preserve">THE MINISTER, PRIMARY &amp; </w:t>
      </w:r>
      <w:r w:rsidR="00B609F2">
        <w:rPr>
          <w:rFonts w:cs="Tahoma"/>
          <w:b/>
        </w:rPr>
        <w:tab/>
      </w:r>
      <w:r>
        <w:rPr>
          <w:rFonts w:cs="Tahoma"/>
          <w:b/>
        </w:rPr>
        <w:tab/>
      </w:r>
      <w:r>
        <w:rPr>
          <w:rFonts w:cs="Tahoma"/>
          <w:b/>
        </w:rPr>
        <w:tab/>
      </w:r>
      <w:r>
        <w:rPr>
          <w:rFonts w:cs="Tahoma"/>
          <w:b/>
        </w:rPr>
        <w:tab/>
      </w:r>
      <w:r>
        <w:rPr>
          <w:rFonts w:cs="Tahoma"/>
          <w:b/>
        </w:rPr>
        <w:tab/>
        <w:t>1</w:t>
      </w:r>
      <w:r w:rsidRPr="00943326">
        <w:rPr>
          <w:rFonts w:cs="Tahoma"/>
          <w:b/>
          <w:vertAlign w:val="superscript"/>
        </w:rPr>
        <w:t>st</w:t>
      </w:r>
      <w:r>
        <w:rPr>
          <w:rFonts w:cs="Tahoma"/>
          <w:b/>
        </w:rPr>
        <w:t xml:space="preserve"> Respondent</w:t>
      </w:r>
    </w:p>
    <w:p w:rsidR="00943326" w:rsidRDefault="00943326" w:rsidP="00390E75">
      <w:pPr>
        <w:tabs>
          <w:tab w:val="left" w:pos="1995"/>
        </w:tabs>
        <w:jc w:val="both"/>
        <w:outlineLvl w:val="0"/>
        <w:rPr>
          <w:rFonts w:cs="Tahoma"/>
          <w:b/>
        </w:rPr>
      </w:pPr>
      <w:r>
        <w:rPr>
          <w:rFonts w:cs="Tahoma"/>
          <w:b/>
        </w:rPr>
        <w:t>SECONDARY EDUCATION</w:t>
      </w:r>
    </w:p>
    <w:p w:rsidR="00943326" w:rsidRDefault="00943326" w:rsidP="00390E75">
      <w:pPr>
        <w:tabs>
          <w:tab w:val="left" w:pos="1995"/>
        </w:tabs>
        <w:jc w:val="both"/>
        <w:outlineLvl w:val="0"/>
        <w:rPr>
          <w:rFonts w:cs="Tahoma"/>
        </w:rPr>
      </w:pPr>
      <w:r>
        <w:rPr>
          <w:rFonts w:cs="Tahoma"/>
        </w:rPr>
        <w:t>And</w:t>
      </w:r>
    </w:p>
    <w:p w:rsidR="001F664C" w:rsidRDefault="00943326" w:rsidP="00390E75">
      <w:pPr>
        <w:tabs>
          <w:tab w:val="left" w:pos="1995"/>
        </w:tabs>
        <w:jc w:val="both"/>
        <w:outlineLvl w:val="0"/>
        <w:rPr>
          <w:rFonts w:cs="Tahoma"/>
          <w:b/>
        </w:rPr>
      </w:pPr>
      <w:r>
        <w:rPr>
          <w:rFonts w:cs="Tahoma"/>
          <w:b/>
        </w:rPr>
        <w:t>THE PERMANENT SECRETARY FOR</w:t>
      </w:r>
      <w:r w:rsidR="001F664C">
        <w:rPr>
          <w:rFonts w:cs="Tahoma"/>
          <w:b/>
        </w:rPr>
        <w:tab/>
      </w:r>
      <w:r w:rsidR="00B609F2">
        <w:rPr>
          <w:rFonts w:cs="Tahoma"/>
          <w:b/>
        </w:rPr>
        <w:tab/>
      </w:r>
      <w:r w:rsidR="001F664C">
        <w:rPr>
          <w:rFonts w:cs="Tahoma"/>
          <w:b/>
        </w:rPr>
        <w:tab/>
      </w:r>
      <w:r w:rsidR="001F664C">
        <w:rPr>
          <w:rFonts w:cs="Tahoma"/>
          <w:b/>
        </w:rPr>
        <w:tab/>
        <w:t>2</w:t>
      </w:r>
      <w:r w:rsidR="001F664C" w:rsidRPr="001F664C">
        <w:rPr>
          <w:rFonts w:cs="Tahoma"/>
          <w:b/>
          <w:vertAlign w:val="superscript"/>
        </w:rPr>
        <w:t>nd</w:t>
      </w:r>
      <w:r w:rsidR="001F664C">
        <w:rPr>
          <w:rFonts w:cs="Tahoma"/>
          <w:b/>
        </w:rPr>
        <w:t xml:space="preserve"> Respondent</w:t>
      </w:r>
    </w:p>
    <w:p w:rsidR="001F664C" w:rsidRDefault="001F664C" w:rsidP="00390E75">
      <w:pPr>
        <w:tabs>
          <w:tab w:val="left" w:pos="1995"/>
        </w:tabs>
        <w:jc w:val="both"/>
        <w:outlineLvl w:val="0"/>
        <w:rPr>
          <w:rFonts w:cs="Tahoma"/>
          <w:b/>
        </w:rPr>
      </w:pPr>
      <w:r>
        <w:rPr>
          <w:rFonts w:cs="Tahoma"/>
          <w:b/>
        </w:rPr>
        <w:t>PRIMARY &amp; SECONDARY EDUCATION</w:t>
      </w:r>
    </w:p>
    <w:p w:rsidR="001F664C" w:rsidRDefault="001F664C" w:rsidP="00390E75">
      <w:pPr>
        <w:tabs>
          <w:tab w:val="left" w:pos="1995"/>
        </w:tabs>
        <w:jc w:val="both"/>
        <w:outlineLvl w:val="0"/>
        <w:rPr>
          <w:rFonts w:cs="Tahoma"/>
        </w:rPr>
      </w:pPr>
      <w:r>
        <w:rPr>
          <w:rFonts w:cs="Tahoma"/>
        </w:rPr>
        <w:t>And</w:t>
      </w:r>
    </w:p>
    <w:p w:rsidR="001F664C" w:rsidRDefault="001F664C" w:rsidP="00390E75">
      <w:pPr>
        <w:tabs>
          <w:tab w:val="left" w:pos="1995"/>
        </w:tabs>
        <w:jc w:val="both"/>
        <w:outlineLvl w:val="0"/>
        <w:rPr>
          <w:rFonts w:cs="Tahoma"/>
          <w:b/>
        </w:rPr>
      </w:pPr>
      <w:r>
        <w:rPr>
          <w:rFonts w:cs="Tahoma"/>
          <w:b/>
        </w:rPr>
        <w:t xml:space="preserve">THE SECRETARY FOR PUBLIC </w:t>
      </w:r>
      <w:r>
        <w:rPr>
          <w:rFonts w:cs="Tahoma"/>
          <w:b/>
        </w:rPr>
        <w:tab/>
      </w:r>
      <w:r w:rsidR="00F44224">
        <w:rPr>
          <w:rFonts w:cs="Tahoma"/>
          <w:b/>
        </w:rPr>
        <w:tab/>
      </w:r>
      <w:r>
        <w:rPr>
          <w:rFonts w:cs="Tahoma"/>
          <w:b/>
        </w:rPr>
        <w:tab/>
      </w:r>
      <w:r>
        <w:rPr>
          <w:rFonts w:cs="Tahoma"/>
          <w:b/>
        </w:rPr>
        <w:tab/>
      </w:r>
      <w:r>
        <w:rPr>
          <w:rFonts w:cs="Tahoma"/>
          <w:b/>
        </w:rPr>
        <w:tab/>
        <w:t>3</w:t>
      </w:r>
      <w:r w:rsidRPr="001F664C">
        <w:rPr>
          <w:rFonts w:cs="Tahoma"/>
          <w:b/>
          <w:vertAlign w:val="superscript"/>
        </w:rPr>
        <w:t>rd</w:t>
      </w:r>
      <w:r>
        <w:rPr>
          <w:rFonts w:cs="Tahoma"/>
          <w:b/>
        </w:rPr>
        <w:t xml:space="preserve"> Respondent</w:t>
      </w:r>
    </w:p>
    <w:p w:rsidR="001F664C" w:rsidRDefault="001F664C" w:rsidP="00390E75">
      <w:pPr>
        <w:tabs>
          <w:tab w:val="left" w:pos="1995"/>
        </w:tabs>
        <w:jc w:val="both"/>
        <w:outlineLvl w:val="0"/>
        <w:rPr>
          <w:rFonts w:cs="Tahoma"/>
          <w:b/>
        </w:rPr>
      </w:pPr>
      <w:r>
        <w:rPr>
          <w:rFonts w:cs="Tahoma"/>
          <w:b/>
        </w:rPr>
        <w:t>SERVICE COMMISSION</w:t>
      </w:r>
    </w:p>
    <w:p w:rsidR="001F664C" w:rsidRDefault="001F664C" w:rsidP="00390E75">
      <w:pPr>
        <w:tabs>
          <w:tab w:val="left" w:pos="1995"/>
        </w:tabs>
        <w:jc w:val="both"/>
        <w:outlineLvl w:val="0"/>
        <w:rPr>
          <w:rFonts w:cs="Tahoma"/>
        </w:rPr>
      </w:pPr>
      <w:r>
        <w:rPr>
          <w:rFonts w:cs="Tahoma"/>
        </w:rPr>
        <w:t>And</w:t>
      </w:r>
    </w:p>
    <w:p w:rsidR="00397079" w:rsidRDefault="00B609F2" w:rsidP="00390E75">
      <w:pPr>
        <w:tabs>
          <w:tab w:val="left" w:pos="1995"/>
        </w:tabs>
        <w:jc w:val="both"/>
        <w:outlineLvl w:val="0"/>
        <w:rPr>
          <w:rFonts w:cs="Tahoma"/>
          <w:b/>
        </w:rPr>
      </w:pPr>
      <w:r>
        <w:rPr>
          <w:rFonts w:cs="Tahoma"/>
          <w:b/>
        </w:rPr>
        <w:t>THE PROVINCIAL EDUCATION DIRECTOR</w:t>
      </w:r>
      <w:r w:rsidR="00397079" w:rsidRPr="00DA4EF6">
        <w:rPr>
          <w:rFonts w:cs="Tahoma"/>
        </w:rPr>
        <w:tab/>
      </w:r>
      <w:r w:rsidR="00F44224">
        <w:rPr>
          <w:rFonts w:cs="Tahoma"/>
        </w:rPr>
        <w:tab/>
      </w:r>
      <w:r w:rsidR="00F44224">
        <w:rPr>
          <w:rFonts w:cs="Tahoma"/>
        </w:rPr>
        <w:tab/>
      </w:r>
      <w:r w:rsidR="00F44224" w:rsidRPr="00F44224">
        <w:rPr>
          <w:rFonts w:cs="Tahoma"/>
          <w:b/>
        </w:rPr>
        <w:t>4</w:t>
      </w:r>
      <w:r w:rsidR="00F44224" w:rsidRPr="00F44224">
        <w:rPr>
          <w:rFonts w:cs="Tahoma"/>
          <w:b/>
          <w:vertAlign w:val="superscript"/>
        </w:rPr>
        <w:t>th</w:t>
      </w:r>
      <w:r w:rsidR="00F44224" w:rsidRPr="00F44224">
        <w:rPr>
          <w:rFonts w:cs="Tahoma"/>
          <w:b/>
        </w:rPr>
        <w:t xml:space="preserve"> </w:t>
      </w:r>
      <w:r w:rsidR="00F44224">
        <w:rPr>
          <w:rFonts w:cs="Tahoma"/>
          <w:b/>
        </w:rPr>
        <w:t>Respondent</w:t>
      </w:r>
    </w:p>
    <w:p w:rsidR="00F44224" w:rsidRDefault="00F44224" w:rsidP="00390E75">
      <w:pPr>
        <w:tabs>
          <w:tab w:val="left" w:pos="1995"/>
        </w:tabs>
        <w:jc w:val="both"/>
        <w:outlineLvl w:val="0"/>
        <w:rPr>
          <w:rFonts w:cs="Tahoma"/>
          <w:b/>
        </w:rPr>
      </w:pPr>
      <w:r>
        <w:rPr>
          <w:rFonts w:cs="Tahoma"/>
          <w:b/>
        </w:rPr>
        <w:t>HARARE METROPOLITAN PROVINCE</w:t>
      </w:r>
    </w:p>
    <w:p w:rsidR="000C2F43" w:rsidRDefault="000C2F43" w:rsidP="00390E75">
      <w:pPr>
        <w:tabs>
          <w:tab w:val="left" w:pos="1995"/>
        </w:tabs>
        <w:jc w:val="both"/>
        <w:outlineLvl w:val="0"/>
        <w:rPr>
          <w:rFonts w:cs="Tahoma"/>
        </w:rPr>
      </w:pPr>
      <w:r>
        <w:rPr>
          <w:rFonts w:cs="Tahoma"/>
        </w:rPr>
        <w:t>And</w:t>
      </w:r>
    </w:p>
    <w:p w:rsidR="000C2F43" w:rsidRDefault="000C2F43" w:rsidP="00390E75">
      <w:pPr>
        <w:tabs>
          <w:tab w:val="left" w:pos="1995"/>
        </w:tabs>
        <w:jc w:val="both"/>
        <w:outlineLvl w:val="0"/>
        <w:rPr>
          <w:rFonts w:cs="Tahoma"/>
          <w:b/>
        </w:rPr>
      </w:pPr>
      <w:r>
        <w:rPr>
          <w:rFonts w:cs="Tahoma"/>
          <w:b/>
        </w:rPr>
        <w:t>THE DISTRICT EDUCATION OFFICER</w:t>
      </w:r>
      <w:r>
        <w:rPr>
          <w:rFonts w:cs="Tahoma"/>
          <w:b/>
        </w:rPr>
        <w:tab/>
      </w:r>
      <w:r>
        <w:rPr>
          <w:rFonts w:cs="Tahoma"/>
          <w:b/>
        </w:rPr>
        <w:tab/>
      </w:r>
      <w:r>
        <w:rPr>
          <w:rFonts w:cs="Tahoma"/>
          <w:b/>
        </w:rPr>
        <w:tab/>
        <w:t>5</w:t>
      </w:r>
      <w:r w:rsidRPr="000C2F43">
        <w:rPr>
          <w:rFonts w:cs="Tahoma"/>
          <w:b/>
          <w:vertAlign w:val="superscript"/>
        </w:rPr>
        <w:t>th</w:t>
      </w:r>
      <w:r>
        <w:rPr>
          <w:rFonts w:cs="Tahoma"/>
          <w:b/>
        </w:rPr>
        <w:t xml:space="preserve"> Respondent</w:t>
      </w:r>
    </w:p>
    <w:p w:rsidR="000C2F43" w:rsidRDefault="000C2F43" w:rsidP="00390E75">
      <w:pPr>
        <w:tabs>
          <w:tab w:val="left" w:pos="1995"/>
        </w:tabs>
        <w:jc w:val="both"/>
        <w:outlineLvl w:val="0"/>
        <w:rPr>
          <w:rFonts w:cs="Tahoma"/>
          <w:b/>
        </w:rPr>
      </w:pPr>
      <w:r>
        <w:rPr>
          <w:rFonts w:cs="Tahoma"/>
          <w:b/>
        </w:rPr>
        <w:t>HATFIELD DISTRICT</w:t>
      </w:r>
      <w:r w:rsidR="00390E75">
        <w:rPr>
          <w:rFonts w:cs="Tahoma"/>
          <w:b/>
        </w:rPr>
        <w:tab/>
      </w:r>
    </w:p>
    <w:p w:rsidR="00390E75" w:rsidRPr="000C2F43" w:rsidRDefault="00390E75" w:rsidP="00390E75">
      <w:pPr>
        <w:tabs>
          <w:tab w:val="left" w:pos="1995"/>
        </w:tabs>
        <w:jc w:val="both"/>
        <w:outlineLvl w:val="0"/>
        <w:rPr>
          <w:rFonts w:cs="Tahoma"/>
          <w:b/>
        </w:rPr>
      </w:pPr>
    </w:p>
    <w:p w:rsidR="00397079" w:rsidRPr="00DA4EF6" w:rsidRDefault="00397079" w:rsidP="00390E75">
      <w:pPr>
        <w:jc w:val="both"/>
        <w:rPr>
          <w:rFonts w:cs="Tahoma"/>
          <w:b/>
        </w:rPr>
      </w:pPr>
      <w:r w:rsidRPr="00DA4EF6">
        <w:rPr>
          <w:rFonts w:cs="Tahoma"/>
          <w:b/>
        </w:rPr>
        <w:tab/>
      </w:r>
      <w:r w:rsidRPr="00DA4EF6">
        <w:rPr>
          <w:rFonts w:cs="Tahoma"/>
          <w:b/>
        </w:rPr>
        <w:tab/>
      </w:r>
      <w:r w:rsidRPr="00DA4EF6">
        <w:rPr>
          <w:rFonts w:cs="Tahoma"/>
          <w:b/>
        </w:rPr>
        <w:tab/>
      </w:r>
      <w:r w:rsidRPr="00DA4EF6">
        <w:rPr>
          <w:rFonts w:cs="Tahoma"/>
          <w:b/>
        </w:rPr>
        <w:tab/>
      </w:r>
      <w:r w:rsidRPr="00DA4EF6">
        <w:rPr>
          <w:rFonts w:cs="Tahoma"/>
          <w:b/>
        </w:rPr>
        <w:tab/>
      </w:r>
      <w:r w:rsidRPr="00DA4EF6">
        <w:rPr>
          <w:rFonts w:cs="Tahoma"/>
          <w:b/>
        </w:rPr>
        <w:tab/>
      </w:r>
    </w:p>
    <w:p w:rsidR="00397079" w:rsidRPr="00DA4EF6" w:rsidRDefault="00397079" w:rsidP="00397079">
      <w:pPr>
        <w:spacing w:line="360" w:lineRule="auto"/>
        <w:jc w:val="both"/>
        <w:outlineLvl w:val="0"/>
        <w:rPr>
          <w:rFonts w:cs="Tahoma"/>
        </w:rPr>
      </w:pPr>
      <w:r w:rsidRPr="00DA4EF6">
        <w:rPr>
          <w:rFonts w:cs="Tahoma"/>
        </w:rPr>
        <w:t xml:space="preserve">Before Honourable Murasi, J                             </w:t>
      </w:r>
    </w:p>
    <w:p w:rsidR="00397079" w:rsidRPr="00DA4EF6" w:rsidRDefault="00397079" w:rsidP="00397079">
      <w:pPr>
        <w:spacing w:line="360" w:lineRule="auto"/>
        <w:jc w:val="both"/>
        <w:rPr>
          <w:rFonts w:cs="Tahoma"/>
        </w:rPr>
      </w:pPr>
      <w:r w:rsidRPr="00DA4EF6">
        <w:rPr>
          <w:rFonts w:cs="Tahoma"/>
        </w:rPr>
        <w:tab/>
      </w:r>
      <w:r w:rsidRPr="00DA4EF6">
        <w:rPr>
          <w:rFonts w:cs="Tahoma"/>
        </w:rPr>
        <w:tab/>
      </w:r>
      <w:r w:rsidRPr="00DA4EF6">
        <w:rPr>
          <w:rFonts w:cs="Tahoma"/>
        </w:rPr>
        <w:tab/>
      </w:r>
    </w:p>
    <w:p w:rsidR="00397079" w:rsidRPr="00DA4EF6" w:rsidRDefault="00827904" w:rsidP="00397079">
      <w:pPr>
        <w:spacing w:line="360" w:lineRule="auto"/>
        <w:jc w:val="both"/>
        <w:rPr>
          <w:rFonts w:cs="Tahoma"/>
          <w:b/>
        </w:rPr>
      </w:pPr>
      <w:r>
        <w:rPr>
          <w:rFonts w:cs="Tahoma"/>
          <w:b/>
        </w:rPr>
        <w:t>For Applicants</w:t>
      </w:r>
      <w:r>
        <w:rPr>
          <w:rFonts w:cs="Tahoma"/>
          <w:b/>
        </w:rPr>
        <w:tab/>
      </w:r>
      <w:r>
        <w:rPr>
          <w:rFonts w:cs="Tahoma"/>
          <w:b/>
        </w:rPr>
        <w:tab/>
        <w:t>Ms N.R. Ngavi (Trade Union Representative)</w:t>
      </w:r>
      <w:r w:rsidR="00397079" w:rsidRPr="00DA4EF6">
        <w:rPr>
          <w:rFonts w:cs="Tahoma"/>
          <w:b/>
        </w:rPr>
        <w:tab/>
      </w:r>
    </w:p>
    <w:p w:rsidR="00397079" w:rsidRPr="00DA4EF6" w:rsidRDefault="00397079" w:rsidP="00397079">
      <w:pPr>
        <w:spacing w:line="360" w:lineRule="auto"/>
        <w:jc w:val="both"/>
        <w:rPr>
          <w:rFonts w:cs="Tahoma"/>
          <w:b/>
        </w:rPr>
      </w:pPr>
      <w:r w:rsidRPr="00DA4EF6">
        <w:rPr>
          <w:rFonts w:cs="Tahoma"/>
          <w:b/>
        </w:rPr>
        <w:t>For Respondent</w:t>
      </w:r>
      <w:r w:rsidR="00827904">
        <w:rPr>
          <w:rFonts w:cs="Tahoma"/>
          <w:b/>
        </w:rPr>
        <w:t>s</w:t>
      </w:r>
      <w:r w:rsidR="00827904">
        <w:rPr>
          <w:rFonts w:cs="Tahoma"/>
          <w:b/>
        </w:rPr>
        <w:tab/>
      </w:r>
      <w:r w:rsidR="00827904">
        <w:rPr>
          <w:rFonts w:cs="Tahoma"/>
          <w:b/>
        </w:rPr>
        <w:tab/>
        <w:t>Ms K. Warinda (Legal Officer)</w:t>
      </w:r>
      <w:r w:rsidRPr="00DA4EF6">
        <w:rPr>
          <w:rFonts w:cs="Tahoma"/>
          <w:b/>
        </w:rPr>
        <w:tab/>
      </w:r>
    </w:p>
    <w:p w:rsidR="00397079" w:rsidRPr="00DA4EF6" w:rsidRDefault="00397079" w:rsidP="00397079">
      <w:pPr>
        <w:jc w:val="both"/>
        <w:rPr>
          <w:rFonts w:cs="Tahoma"/>
          <w:b/>
        </w:rPr>
      </w:pPr>
    </w:p>
    <w:p w:rsidR="00397079" w:rsidRDefault="00096CDC" w:rsidP="00397079">
      <w:pPr>
        <w:spacing w:line="360" w:lineRule="auto"/>
        <w:jc w:val="both"/>
        <w:outlineLvl w:val="0"/>
        <w:rPr>
          <w:rFonts w:cs="Tahoma"/>
          <w:b/>
        </w:rPr>
      </w:pPr>
      <w:r>
        <w:rPr>
          <w:rFonts w:cs="Tahoma"/>
          <w:b/>
        </w:rPr>
        <w:t>MURASI J,</w:t>
      </w:r>
    </w:p>
    <w:p w:rsidR="001468BD" w:rsidRDefault="001468BD" w:rsidP="00397079">
      <w:pPr>
        <w:spacing w:line="360" w:lineRule="auto"/>
        <w:jc w:val="both"/>
        <w:outlineLvl w:val="0"/>
        <w:rPr>
          <w:rFonts w:cs="Tahoma"/>
          <w:b/>
        </w:rPr>
      </w:pPr>
    </w:p>
    <w:p w:rsidR="001468BD" w:rsidRDefault="001468BD" w:rsidP="00397079">
      <w:pPr>
        <w:spacing w:line="360" w:lineRule="auto"/>
        <w:jc w:val="both"/>
        <w:outlineLvl w:val="0"/>
        <w:rPr>
          <w:rFonts w:cs="Tahoma"/>
        </w:rPr>
      </w:pPr>
      <w:r>
        <w:rPr>
          <w:rFonts w:cs="Tahoma"/>
          <w:b/>
        </w:rPr>
        <w:lastRenderedPageBreak/>
        <w:tab/>
      </w:r>
      <w:r w:rsidRPr="001468BD">
        <w:rPr>
          <w:rFonts w:cs="Tahoma"/>
        </w:rPr>
        <w:t xml:space="preserve">This is an </w:t>
      </w:r>
      <w:r>
        <w:rPr>
          <w:rFonts w:cs="Tahoma"/>
        </w:rPr>
        <w:t xml:space="preserve">application for review.  The applicants are teachers at </w:t>
      </w:r>
      <w:r w:rsidR="00E83B55">
        <w:rPr>
          <w:rFonts w:cs="Tahoma"/>
        </w:rPr>
        <w:t>various schools in Harare.  At the begi</w:t>
      </w:r>
      <w:r w:rsidR="005231A3">
        <w:rPr>
          <w:rFonts w:cs="Tahoma"/>
        </w:rPr>
        <w:t>nn</w:t>
      </w:r>
      <w:r w:rsidR="00E83B55">
        <w:rPr>
          <w:rFonts w:cs="Tahoma"/>
        </w:rPr>
        <w:t xml:space="preserve">ing of 2016, in January, applicants received letters requiring them to </w:t>
      </w:r>
      <w:r w:rsidR="0037540E">
        <w:rPr>
          <w:rFonts w:cs="Tahoma"/>
        </w:rPr>
        <w:t>transfer to</w:t>
      </w:r>
      <w:r w:rsidR="007851B9">
        <w:rPr>
          <w:rFonts w:cs="Tahoma"/>
        </w:rPr>
        <w:t xml:space="preserve"> respective schools within Harare Province.  The letters informed the </w:t>
      </w:r>
      <w:r w:rsidR="00CE2F35">
        <w:rPr>
          <w:rFonts w:cs="Tahoma"/>
        </w:rPr>
        <w:t xml:space="preserve">applicants </w:t>
      </w:r>
      <w:r w:rsidR="00405E85">
        <w:rPr>
          <w:rFonts w:cs="Tahoma"/>
        </w:rPr>
        <w:t>that these transfers were with immediate effect.</w:t>
      </w:r>
    </w:p>
    <w:p w:rsidR="00405E85" w:rsidRDefault="00405E85" w:rsidP="0033374A">
      <w:pPr>
        <w:jc w:val="both"/>
        <w:outlineLvl w:val="0"/>
        <w:rPr>
          <w:rFonts w:cs="Tahoma"/>
        </w:rPr>
      </w:pPr>
    </w:p>
    <w:p w:rsidR="00230A5C" w:rsidRDefault="00405E85" w:rsidP="00397079">
      <w:pPr>
        <w:spacing w:line="360" w:lineRule="auto"/>
        <w:jc w:val="both"/>
        <w:outlineLvl w:val="0"/>
        <w:rPr>
          <w:rFonts w:cs="Tahoma"/>
        </w:rPr>
      </w:pPr>
      <w:r>
        <w:rPr>
          <w:rFonts w:cs="Tahoma"/>
        </w:rPr>
        <w:tab/>
        <w:t>Applicants aver that there was no legitimate reason given for the orders to transfer exce</w:t>
      </w:r>
      <w:r w:rsidR="00E20626">
        <w:rPr>
          <w:rFonts w:cs="Tahoma"/>
        </w:rPr>
        <w:t>pt to state that there was overstaffing at the schools concerned.  It was</w:t>
      </w:r>
      <w:r w:rsidR="009A0576">
        <w:rPr>
          <w:rFonts w:cs="Tahoma"/>
        </w:rPr>
        <w:t xml:space="preserve"> further alleged that these transfers were not </w:t>
      </w:r>
      <w:r w:rsidR="009C146D">
        <w:rPr>
          <w:rFonts w:cs="Tahoma"/>
        </w:rPr>
        <w:t xml:space="preserve">planned as provided in section 13 (3) of the Public Service Regulations, Statutory </w:t>
      </w:r>
      <w:r w:rsidR="00D87C43">
        <w:rPr>
          <w:rFonts w:cs="Tahoma"/>
        </w:rPr>
        <w:t xml:space="preserve">Instrument 1 of 2000.  Applicants alleged that this was in violation of the </w:t>
      </w:r>
      <w:r w:rsidR="00D87C43" w:rsidRPr="005F184A">
        <w:rPr>
          <w:rFonts w:cs="Tahoma"/>
          <w:i/>
          <w:u w:val="single"/>
        </w:rPr>
        <w:t>audi alteram partem</w:t>
      </w:r>
      <w:r w:rsidR="00D87C43">
        <w:rPr>
          <w:rFonts w:cs="Tahoma"/>
        </w:rPr>
        <w:t xml:space="preserve"> principle</w:t>
      </w:r>
      <w:r w:rsidR="005F184A">
        <w:rPr>
          <w:rFonts w:cs="Tahoma"/>
        </w:rPr>
        <w:t xml:space="preserve"> which requires that appl</w:t>
      </w:r>
      <w:r w:rsidR="009707C2">
        <w:rPr>
          <w:rFonts w:cs="Tahoma"/>
        </w:rPr>
        <w:t>icants should have been afforded</w:t>
      </w:r>
      <w:r w:rsidR="00E6730E">
        <w:rPr>
          <w:rFonts w:cs="Tahoma"/>
        </w:rPr>
        <w:t xml:space="preserve"> the opportunity to be heard before the decision was made.  It was applicants’ further point that the actions taken</w:t>
      </w:r>
      <w:r w:rsidR="00230A5C">
        <w:rPr>
          <w:rFonts w:cs="Tahoma"/>
        </w:rPr>
        <w:t xml:space="preserve"> by the respondents were unlawful discriminatory, arbitrary and unfair.</w:t>
      </w:r>
    </w:p>
    <w:p w:rsidR="00230A5C" w:rsidRDefault="00230A5C" w:rsidP="0033374A">
      <w:pPr>
        <w:jc w:val="both"/>
        <w:outlineLvl w:val="0"/>
        <w:rPr>
          <w:rFonts w:cs="Tahoma"/>
        </w:rPr>
      </w:pPr>
    </w:p>
    <w:p w:rsidR="00405E85" w:rsidRDefault="00230A5C" w:rsidP="00397079">
      <w:pPr>
        <w:spacing w:line="360" w:lineRule="auto"/>
        <w:jc w:val="both"/>
        <w:outlineLvl w:val="0"/>
        <w:rPr>
          <w:rFonts w:cs="Tahoma"/>
        </w:rPr>
      </w:pPr>
      <w:r>
        <w:rPr>
          <w:rFonts w:cs="Tahoma"/>
        </w:rPr>
        <w:tab/>
        <w:t xml:space="preserve">Respondents did not </w:t>
      </w:r>
      <w:r w:rsidR="009610A0">
        <w:rPr>
          <w:rFonts w:cs="Tahoma"/>
        </w:rPr>
        <w:t xml:space="preserve">file any response </w:t>
      </w:r>
      <w:r w:rsidR="009610A0" w:rsidRPr="009610A0">
        <w:rPr>
          <w:rFonts w:cs="Tahoma"/>
          <w:i/>
        </w:rPr>
        <w:t>Ms Warinda</w:t>
      </w:r>
      <w:r w:rsidR="009610A0">
        <w:rPr>
          <w:rFonts w:cs="Tahoma"/>
        </w:rPr>
        <w:t xml:space="preserve"> stated that she did not </w:t>
      </w:r>
      <w:r w:rsidR="007A1AEF">
        <w:rPr>
          <w:rFonts w:cs="Tahoma"/>
        </w:rPr>
        <w:t>have any instructions from the respondents and therefore could not</w:t>
      </w:r>
      <w:r w:rsidR="00481D50">
        <w:rPr>
          <w:rFonts w:cs="Tahoma"/>
        </w:rPr>
        <w:t xml:space="preserve"> have filed any response.  </w:t>
      </w:r>
      <w:r w:rsidR="00DB55DC">
        <w:rPr>
          <w:rFonts w:cs="Tahoma"/>
        </w:rPr>
        <w:t xml:space="preserve">She </w:t>
      </w:r>
      <w:r w:rsidR="00481D50">
        <w:rPr>
          <w:rFonts w:cs="Tahoma"/>
        </w:rPr>
        <w:t xml:space="preserve"> further indicated that correspondence had been addressed to the respondents to give the Civil Division</w:t>
      </w:r>
      <w:r w:rsidR="009707C2">
        <w:rPr>
          <w:rFonts w:cs="Tahoma"/>
        </w:rPr>
        <w:t xml:space="preserve"> </w:t>
      </w:r>
      <w:r w:rsidR="00740A52">
        <w:rPr>
          <w:rFonts w:cs="Tahoma"/>
        </w:rPr>
        <w:t>of t</w:t>
      </w:r>
      <w:r w:rsidR="00AA53B6">
        <w:rPr>
          <w:rFonts w:cs="Tahoma"/>
        </w:rPr>
        <w:t xml:space="preserve">he Attorney General’s Office </w:t>
      </w:r>
      <w:r w:rsidR="000865E7">
        <w:rPr>
          <w:rFonts w:cs="Tahoma"/>
        </w:rPr>
        <w:t xml:space="preserve">instructions but no response was forthcoming.  </w:t>
      </w:r>
      <w:r w:rsidR="000865E7" w:rsidRPr="000865E7">
        <w:rPr>
          <w:rFonts w:cs="Tahoma"/>
          <w:i/>
        </w:rPr>
        <w:t>Ms Warinda</w:t>
      </w:r>
      <w:r w:rsidR="000865E7">
        <w:rPr>
          <w:rFonts w:cs="Tahoma"/>
        </w:rPr>
        <w:t xml:space="preserve"> further</w:t>
      </w:r>
      <w:r w:rsidR="0016290A">
        <w:rPr>
          <w:rFonts w:cs="Tahoma"/>
        </w:rPr>
        <w:t xml:space="preserve"> st</w:t>
      </w:r>
      <w:r w:rsidR="007F1755">
        <w:rPr>
          <w:rFonts w:cs="Tahoma"/>
        </w:rPr>
        <w:t>ated that the Notice to Respond</w:t>
      </w:r>
      <w:r w:rsidR="0016290A">
        <w:rPr>
          <w:rFonts w:cs="Tahoma"/>
        </w:rPr>
        <w:t xml:space="preserve"> sent out to the respondents had not been forwarded to their office.  A reading of the record shows</w:t>
      </w:r>
      <w:r w:rsidR="00244BAD">
        <w:rPr>
          <w:rFonts w:cs="Tahoma"/>
        </w:rPr>
        <w:t xml:space="preserve"> a different picture.  The record shows that the application itself was served on 2</w:t>
      </w:r>
      <w:r w:rsidR="00244BAD" w:rsidRPr="00244BAD">
        <w:rPr>
          <w:rFonts w:cs="Tahoma"/>
          <w:vertAlign w:val="superscript"/>
        </w:rPr>
        <w:t>nd</w:t>
      </w:r>
      <w:r w:rsidR="00244BAD">
        <w:rPr>
          <w:rFonts w:cs="Tahoma"/>
        </w:rPr>
        <w:t xml:space="preserve"> and 3</w:t>
      </w:r>
      <w:r w:rsidR="00244BAD" w:rsidRPr="00244BAD">
        <w:rPr>
          <w:rFonts w:cs="Tahoma"/>
          <w:vertAlign w:val="superscript"/>
        </w:rPr>
        <w:t>rd</w:t>
      </w:r>
      <w:r w:rsidR="00244BAD">
        <w:rPr>
          <w:rFonts w:cs="Tahoma"/>
        </w:rPr>
        <w:t xml:space="preserve"> respondents as well as the Civil Division</w:t>
      </w:r>
      <w:r w:rsidR="001A5996">
        <w:rPr>
          <w:rFonts w:cs="Tahoma"/>
        </w:rPr>
        <w:t xml:space="preserve"> on 18 January 2016.  The Form LC2 from the Registrar was served on the 2</w:t>
      </w:r>
      <w:r w:rsidR="001A5996" w:rsidRPr="001A5996">
        <w:rPr>
          <w:rFonts w:cs="Tahoma"/>
          <w:vertAlign w:val="superscript"/>
        </w:rPr>
        <w:t>nd</w:t>
      </w:r>
      <w:r w:rsidR="001A5996">
        <w:rPr>
          <w:rFonts w:cs="Tahoma"/>
        </w:rPr>
        <w:t xml:space="preserve"> and 3</w:t>
      </w:r>
      <w:r w:rsidR="001A5996" w:rsidRPr="001A5996">
        <w:rPr>
          <w:rFonts w:cs="Tahoma"/>
          <w:vertAlign w:val="superscript"/>
        </w:rPr>
        <w:t>rd</w:t>
      </w:r>
      <w:r w:rsidR="001A5996">
        <w:rPr>
          <w:rFonts w:cs="Tahoma"/>
        </w:rPr>
        <w:t xml:space="preserve"> respondents </w:t>
      </w:r>
      <w:r w:rsidR="001A5996" w:rsidRPr="00D270A7">
        <w:rPr>
          <w:rFonts w:cs="Tahoma"/>
          <w:u w:val="single"/>
        </w:rPr>
        <w:t>as well as the Civil Division on the 18 January 2016</w:t>
      </w:r>
      <w:r w:rsidR="001A5996">
        <w:rPr>
          <w:rFonts w:cs="Tahoma"/>
        </w:rPr>
        <w:t>.</w:t>
      </w:r>
      <w:r w:rsidR="00D270A7">
        <w:rPr>
          <w:rFonts w:cs="Tahoma"/>
        </w:rPr>
        <w:t xml:space="preserve">  That the respondents did not give instructions to </w:t>
      </w:r>
      <w:r w:rsidR="00D270A7" w:rsidRPr="00B6723D">
        <w:rPr>
          <w:rFonts w:cs="Tahoma"/>
          <w:i/>
        </w:rPr>
        <w:t>Ms Warind</w:t>
      </w:r>
      <w:r w:rsidR="00B6723D" w:rsidRPr="00B6723D">
        <w:rPr>
          <w:rFonts w:cs="Tahoma"/>
          <w:i/>
        </w:rPr>
        <w:t>a</w:t>
      </w:r>
      <w:r w:rsidR="00D270A7" w:rsidRPr="00B6723D">
        <w:rPr>
          <w:rFonts w:cs="Tahoma"/>
          <w:i/>
        </w:rPr>
        <w:t>’s</w:t>
      </w:r>
      <w:r w:rsidR="00D270A7">
        <w:rPr>
          <w:rFonts w:cs="Tahoma"/>
        </w:rPr>
        <w:t xml:space="preserve"> office is another matter.  The Notice to respond </w:t>
      </w:r>
      <w:r w:rsidR="00B6723D">
        <w:rPr>
          <w:rFonts w:cs="Tahoma"/>
        </w:rPr>
        <w:t xml:space="preserve">was served on the Civil Division.  There was proper service of </w:t>
      </w:r>
      <w:r w:rsidR="00FB0D1E">
        <w:rPr>
          <w:rFonts w:cs="Tahoma"/>
        </w:rPr>
        <w:t>the documents and no response was filed with this Court.  The matter is therefore unopposed.</w:t>
      </w:r>
    </w:p>
    <w:p w:rsidR="00FB0D1E" w:rsidRDefault="00FB0D1E" w:rsidP="0033374A">
      <w:pPr>
        <w:jc w:val="both"/>
        <w:outlineLvl w:val="0"/>
        <w:rPr>
          <w:rFonts w:cs="Tahoma"/>
        </w:rPr>
      </w:pPr>
    </w:p>
    <w:p w:rsidR="00FB0D1E" w:rsidRDefault="00FB0D1E" w:rsidP="00397079">
      <w:pPr>
        <w:spacing w:line="360" w:lineRule="auto"/>
        <w:jc w:val="both"/>
        <w:outlineLvl w:val="0"/>
        <w:rPr>
          <w:rFonts w:cs="Tahoma"/>
        </w:rPr>
      </w:pPr>
      <w:r>
        <w:rPr>
          <w:rFonts w:cs="Tahoma"/>
        </w:rPr>
        <w:tab/>
      </w:r>
      <w:r w:rsidRPr="00B03DAA">
        <w:rPr>
          <w:rFonts w:cs="Tahoma"/>
          <w:i/>
        </w:rPr>
        <w:t>Ms Ngavi</w:t>
      </w:r>
      <w:r>
        <w:rPr>
          <w:rFonts w:cs="Tahoma"/>
        </w:rPr>
        <w:t xml:space="preserve">, for the applicants stressed the issue that the transfers were unfair and </w:t>
      </w:r>
      <w:r w:rsidR="005C733B">
        <w:rPr>
          <w:rFonts w:cs="Tahoma"/>
        </w:rPr>
        <w:t>inconsistent</w:t>
      </w:r>
      <w:r>
        <w:rPr>
          <w:rFonts w:cs="Tahoma"/>
        </w:rPr>
        <w:t xml:space="preserve"> with the </w:t>
      </w:r>
      <w:r w:rsidRPr="005C733B">
        <w:rPr>
          <w:rFonts w:cs="Tahoma"/>
          <w:i/>
        </w:rPr>
        <w:t>audi</w:t>
      </w:r>
      <w:r w:rsidR="005C733B" w:rsidRPr="005C733B">
        <w:rPr>
          <w:rFonts w:cs="Tahoma"/>
          <w:i/>
        </w:rPr>
        <w:t xml:space="preserve"> alteram partem</w:t>
      </w:r>
      <w:r w:rsidR="005C733B">
        <w:rPr>
          <w:rFonts w:cs="Tahoma"/>
        </w:rPr>
        <w:t xml:space="preserve"> principle. She further argued that in a previous hearing, respondents had entered into a Deed of Consent where respondents had </w:t>
      </w:r>
      <w:r w:rsidR="00B03DAA">
        <w:rPr>
          <w:rFonts w:cs="Tahoma"/>
        </w:rPr>
        <w:t>undertaken not to effect transfer</w:t>
      </w:r>
      <w:r w:rsidR="008657E0">
        <w:rPr>
          <w:rFonts w:cs="Tahoma"/>
        </w:rPr>
        <w:t>s</w:t>
      </w:r>
      <w:r w:rsidR="00B03DAA">
        <w:rPr>
          <w:rFonts w:cs="Tahoma"/>
        </w:rPr>
        <w:t xml:space="preserve"> in the future without following </w:t>
      </w:r>
      <w:r w:rsidR="00B03DAA">
        <w:rPr>
          <w:rFonts w:cs="Tahoma"/>
        </w:rPr>
        <w:lastRenderedPageBreak/>
        <w:t>the laid down procedure</w:t>
      </w:r>
      <w:r w:rsidR="00B03DAA" w:rsidRPr="00B03DAA">
        <w:rPr>
          <w:rFonts w:cs="Tahoma"/>
          <w:i/>
        </w:rPr>
        <w:t>.  Ms Ngavi</w:t>
      </w:r>
      <w:r w:rsidR="00B03DAA">
        <w:rPr>
          <w:rFonts w:cs="Tahoma"/>
        </w:rPr>
        <w:t xml:space="preserve"> stated that this </w:t>
      </w:r>
      <w:r w:rsidR="00230760">
        <w:rPr>
          <w:rFonts w:cs="Tahoma"/>
        </w:rPr>
        <w:t>had been done before Justice</w:t>
      </w:r>
      <w:r w:rsidR="00DE3837">
        <w:rPr>
          <w:rFonts w:cs="Tahoma"/>
        </w:rPr>
        <w:t xml:space="preserve"> Maxwell </w:t>
      </w:r>
      <w:r w:rsidR="00230760">
        <w:rPr>
          <w:rFonts w:cs="Tahoma"/>
        </w:rPr>
        <w:t>in</w:t>
      </w:r>
      <w:r w:rsidR="00DE3837">
        <w:rPr>
          <w:rFonts w:cs="Tahoma"/>
        </w:rPr>
        <w:t xml:space="preserve"> Case No. LC/H/46/13 and that the respondents had reneged on this undertaking.</w:t>
      </w:r>
    </w:p>
    <w:p w:rsidR="00DE3837" w:rsidRDefault="00DE3837" w:rsidP="00230760">
      <w:pPr>
        <w:jc w:val="both"/>
        <w:outlineLvl w:val="0"/>
        <w:rPr>
          <w:rFonts w:cs="Tahoma"/>
        </w:rPr>
      </w:pPr>
    </w:p>
    <w:p w:rsidR="00DE3837" w:rsidRDefault="00DE3837" w:rsidP="00397079">
      <w:pPr>
        <w:spacing w:line="360" w:lineRule="auto"/>
        <w:jc w:val="both"/>
        <w:outlineLvl w:val="0"/>
        <w:rPr>
          <w:rFonts w:cs="Tahoma"/>
        </w:rPr>
      </w:pPr>
      <w:r>
        <w:rPr>
          <w:rFonts w:cs="Tahoma"/>
        </w:rPr>
        <w:tab/>
      </w:r>
      <w:r w:rsidR="002821E1">
        <w:rPr>
          <w:rFonts w:cs="Tahoma"/>
        </w:rPr>
        <w:t>Precedent shows that such matter</w:t>
      </w:r>
      <w:r w:rsidR="008657E0">
        <w:rPr>
          <w:rFonts w:cs="Tahoma"/>
        </w:rPr>
        <w:t>s</w:t>
      </w:r>
      <w:r w:rsidR="002821E1">
        <w:rPr>
          <w:rFonts w:cs="Tahoma"/>
        </w:rPr>
        <w:t xml:space="preserve"> have been deliberated upon and the courts have generally stated, that employees have a legitimate expectation</w:t>
      </w:r>
      <w:r w:rsidR="007F666F">
        <w:rPr>
          <w:rFonts w:cs="Tahoma"/>
        </w:rPr>
        <w:t xml:space="preserve"> to be heard where such transfers are concerned.  In terms of the common law an employer has the right to vary the duties or location of work or department as long as it is not </w:t>
      </w:r>
      <w:r w:rsidR="00117754">
        <w:rPr>
          <w:rFonts w:cs="Tahoma"/>
        </w:rPr>
        <w:t>substantially</w:t>
      </w:r>
      <w:r w:rsidR="00163270">
        <w:rPr>
          <w:rFonts w:cs="Tahoma"/>
        </w:rPr>
        <w:t xml:space="preserve"> di</w:t>
      </w:r>
      <w:r w:rsidR="008F6DA1">
        <w:rPr>
          <w:rFonts w:cs="Tahoma"/>
        </w:rPr>
        <w:t>fferent from the initial job</w:t>
      </w:r>
      <w:r w:rsidR="00BB3BC1">
        <w:rPr>
          <w:rFonts w:cs="Tahoma"/>
        </w:rPr>
        <w:t xml:space="preserve"> description.  Howe</w:t>
      </w:r>
      <w:r w:rsidR="00FD54D6">
        <w:rPr>
          <w:rFonts w:cs="Tahoma"/>
        </w:rPr>
        <w:t xml:space="preserve">ver, where such transfer is necessary the employee is entitled to be informed </w:t>
      </w:r>
      <w:r w:rsidR="003C3B1D">
        <w:rPr>
          <w:rFonts w:cs="Tahoma"/>
        </w:rPr>
        <w:t>of</w:t>
      </w:r>
      <w:r w:rsidR="00FD54D6">
        <w:rPr>
          <w:rFonts w:cs="Tahoma"/>
        </w:rPr>
        <w:t xml:space="preserve"> the reasons for such transfer before it</w:t>
      </w:r>
      <w:r w:rsidR="00B26A5C">
        <w:rPr>
          <w:rFonts w:cs="Tahoma"/>
        </w:rPr>
        <w:t xml:space="preserve"> is carried out.  </w:t>
      </w:r>
      <w:r w:rsidR="003A0B03">
        <w:rPr>
          <w:rFonts w:cs="Tahoma"/>
        </w:rPr>
        <w:t>Section</w:t>
      </w:r>
      <w:r w:rsidR="00B26A5C">
        <w:rPr>
          <w:rFonts w:cs="Tahoma"/>
        </w:rPr>
        <w:t xml:space="preserve"> 13 of the Public Service Regulations emphasized the fact that this should be planned in order to minimize discomfort on the part of the members concerned and his/her family.  Such a</w:t>
      </w:r>
      <w:r w:rsidR="003A0B03">
        <w:rPr>
          <w:rFonts w:cs="Tahoma"/>
        </w:rPr>
        <w:t xml:space="preserve"> safeguard</w:t>
      </w:r>
      <w:r w:rsidR="000365B9">
        <w:rPr>
          <w:rFonts w:cs="Tahoma"/>
        </w:rPr>
        <w:t xml:space="preserve"> can only be achieved where the employee concerned has been consulted.  DIDCOTT J had occasion to emphasize on the </w:t>
      </w:r>
      <w:r w:rsidR="000365B9" w:rsidRPr="00973700">
        <w:rPr>
          <w:rFonts w:cs="Tahoma"/>
          <w:i/>
        </w:rPr>
        <w:t>audi alteram</w:t>
      </w:r>
      <w:r w:rsidR="000365B9">
        <w:rPr>
          <w:rFonts w:cs="Tahoma"/>
        </w:rPr>
        <w:t xml:space="preserve"> princ</w:t>
      </w:r>
      <w:r w:rsidR="00973700">
        <w:rPr>
          <w:rFonts w:cs="Tahoma"/>
        </w:rPr>
        <w:t>iple</w:t>
      </w:r>
      <w:r w:rsidR="00663397">
        <w:rPr>
          <w:rFonts w:cs="Tahoma"/>
        </w:rPr>
        <w:t xml:space="preserve"> in </w:t>
      </w:r>
      <w:r w:rsidR="00663397" w:rsidRPr="00346598">
        <w:rPr>
          <w:rFonts w:cs="Tahoma"/>
          <w:i/>
        </w:rPr>
        <w:t>H</w:t>
      </w:r>
      <w:r w:rsidR="00346598" w:rsidRPr="00346598">
        <w:rPr>
          <w:rFonts w:cs="Tahoma"/>
          <w:i/>
        </w:rPr>
        <w:t>longwa</w:t>
      </w:r>
      <w:r w:rsidR="00663397">
        <w:rPr>
          <w:rFonts w:cs="Tahoma"/>
        </w:rPr>
        <w:t xml:space="preserve"> vs </w:t>
      </w:r>
      <w:r w:rsidR="00663397" w:rsidRPr="00346598">
        <w:rPr>
          <w:rFonts w:cs="Tahoma"/>
          <w:i/>
        </w:rPr>
        <w:t>M</w:t>
      </w:r>
      <w:r w:rsidR="00346598" w:rsidRPr="00346598">
        <w:rPr>
          <w:rFonts w:cs="Tahoma"/>
          <w:i/>
        </w:rPr>
        <w:t>inister of</w:t>
      </w:r>
      <w:r w:rsidR="00346598">
        <w:rPr>
          <w:rFonts w:cs="Tahoma"/>
        </w:rPr>
        <w:t xml:space="preserve"> </w:t>
      </w:r>
      <w:r w:rsidR="00663397" w:rsidRPr="00346598">
        <w:rPr>
          <w:rFonts w:cs="Tahoma"/>
          <w:i/>
        </w:rPr>
        <w:t>J</w:t>
      </w:r>
      <w:r w:rsidR="00346598" w:rsidRPr="00346598">
        <w:rPr>
          <w:rFonts w:cs="Tahoma"/>
          <w:i/>
        </w:rPr>
        <w:t>ustice</w:t>
      </w:r>
      <w:r w:rsidR="00663397" w:rsidRPr="00346598">
        <w:rPr>
          <w:rFonts w:cs="Tahoma"/>
          <w:i/>
        </w:rPr>
        <w:t>, K</w:t>
      </w:r>
      <w:r w:rsidR="00346598" w:rsidRPr="00346598">
        <w:rPr>
          <w:rFonts w:cs="Tahoma"/>
          <w:i/>
        </w:rPr>
        <w:t>wazulu</w:t>
      </w:r>
      <w:r w:rsidR="00346598">
        <w:rPr>
          <w:rFonts w:cs="Tahoma"/>
        </w:rPr>
        <w:t xml:space="preserve"> </w:t>
      </w:r>
      <w:r w:rsidR="00663397">
        <w:rPr>
          <w:rFonts w:cs="Tahoma"/>
        </w:rPr>
        <w:t xml:space="preserve">1993 (2) SA </w:t>
      </w:r>
      <w:r w:rsidR="00A07C96">
        <w:rPr>
          <w:rFonts w:cs="Tahoma"/>
        </w:rPr>
        <w:t>269 at 273 thus:</w:t>
      </w:r>
    </w:p>
    <w:p w:rsidR="00A07C96" w:rsidRDefault="00A07C96" w:rsidP="00BB6A72">
      <w:pPr>
        <w:jc w:val="both"/>
        <w:outlineLvl w:val="0"/>
        <w:rPr>
          <w:rFonts w:cs="Tahoma"/>
        </w:rPr>
      </w:pPr>
    </w:p>
    <w:p w:rsidR="00A07C96" w:rsidRPr="00FD40BE" w:rsidRDefault="00A07C96" w:rsidP="00FD40BE">
      <w:pPr>
        <w:spacing w:line="276" w:lineRule="auto"/>
        <w:ind w:left="720"/>
        <w:jc w:val="both"/>
        <w:outlineLvl w:val="0"/>
        <w:rPr>
          <w:rFonts w:cs="Tahoma"/>
          <w:sz w:val="22"/>
          <w:szCs w:val="22"/>
        </w:rPr>
      </w:pPr>
      <w:r w:rsidRPr="00FD40BE">
        <w:rPr>
          <w:rFonts w:cs="Tahoma"/>
          <w:sz w:val="22"/>
          <w:szCs w:val="22"/>
        </w:rPr>
        <w:t xml:space="preserve">“So one can well conceive of a situation in which anyone like the respondent </w:t>
      </w:r>
      <w:r w:rsidR="00566DC0" w:rsidRPr="00FD40BE">
        <w:rPr>
          <w:rFonts w:cs="Tahoma"/>
          <w:sz w:val="22"/>
          <w:szCs w:val="22"/>
        </w:rPr>
        <w:t>could be faulted for going ahead with a proposed transfer, despite the personal i</w:t>
      </w:r>
      <w:r w:rsidR="00C2779E" w:rsidRPr="00FD40BE">
        <w:rPr>
          <w:rFonts w:cs="Tahoma"/>
          <w:sz w:val="22"/>
          <w:szCs w:val="22"/>
        </w:rPr>
        <w:t>n</w:t>
      </w:r>
      <w:r w:rsidR="00566DC0" w:rsidRPr="00FD40BE">
        <w:rPr>
          <w:rFonts w:cs="Tahoma"/>
          <w:sz w:val="22"/>
          <w:szCs w:val="22"/>
        </w:rPr>
        <w:t>convenience, even hardship perhaps, to the trans</w:t>
      </w:r>
      <w:r w:rsidR="00C2779E" w:rsidRPr="00FD40BE">
        <w:rPr>
          <w:rFonts w:cs="Tahoma"/>
          <w:sz w:val="22"/>
          <w:szCs w:val="22"/>
        </w:rPr>
        <w:t xml:space="preserve">feree, </w:t>
      </w:r>
      <w:r w:rsidR="009F3BA8" w:rsidRPr="00FD40BE">
        <w:rPr>
          <w:rFonts w:cs="Tahoma"/>
          <w:sz w:val="22"/>
          <w:szCs w:val="22"/>
        </w:rPr>
        <w:t>provided however the transferee has had the opportunity to have his or her say in the matter, so</w:t>
      </w:r>
      <w:r w:rsidR="00C43B02" w:rsidRPr="00FD40BE">
        <w:rPr>
          <w:rFonts w:cs="Tahoma"/>
          <w:sz w:val="22"/>
          <w:szCs w:val="22"/>
        </w:rPr>
        <w:t xml:space="preserve"> that what there is to be said the other way may be fairly taken into account together with the pressing needs of the department concerned.  There is no doubt in my mind that a person in the applicant’s position, and I say </w:t>
      </w:r>
      <w:r w:rsidR="009463BC" w:rsidRPr="00FD40BE">
        <w:rPr>
          <w:rFonts w:cs="Tahoma"/>
          <w:sz w:val="22"/>
          <w:szCs w:val="22"/>
        </w:rPr>
        <w:t xml:space="preserve">nothing about people who are in position different from hers, </w:t>
      </w:r>
      <w:r w:rsidR="009463BC" w:rsidRPr="00FD40BE">
        <w:rPr>
          <w:rFonts w:cs="Tahoma"/>
          <w:sz w:val="22"/>
          <w:szCs w:val="22"/>
          <w:u w:val="single"/>
        </w:rPr>
        <w:t xml:space="preserve">does enjoy at present a benefit or advantage or privilege of being where she is which she could reasonably </w:t>
      </w:r>
      <w:r w:rsidR="00AB4730" w:rsidRPr="00FD40BE">
        <w:rPr>
          <w:rFonts w:cs="Tahoma"/>
          <w:sz w:val="22"/>
          <w:szCs w:val="22"/>
          <w:u w:val="single"/>
        </w:rPr>
        <w:t>have expected to retain and which it would have been unfair to deny to her without prior consultation, and the opportu</w:t>
      </w:r>
      <w:r w:rsidR="00980A09">
        <w:rPr>
          <w:rFonts w:cs="Tahoma"/>
          <w:sz w:val="22"/>
          <w:szCs w:val="22"/>
          <w:u w:val="single"/>
        </w:rPr>
        <w:t>n</w:t>
      </w:r>
      <w:r w:rsidR="00AB4730" w:rsidRPr="00FD40BE">
        <w:rPr>
          <w:rFonts w:cs="Tahoma"/>
          <w:sz w:val="22"/>
          <w:szCs w:val="22"/>
          <w:u w:val="single"/>
        </w:rPr>
        <w:t>ity to make representations</w:t>
      </w:r>
      <w:r w:rsidR="00AB4730" w:rsidRPr="00FD40BE">
        <w:rPr>
          <w:rFonts w:cs="Tahoma"/>
          <w:sz w:val="22"/>
          <w:szCs w:val="22"/>
        </w:rPr>
        <w:t>.</w:t>
      </w:r>
      <w:r w:rsidR="00FD40BE" w:rsidRPr="00FD40BE">
        <w:rPr>
          <w:rFonts w:cs="Tahoma"/>
          <w:sz w:val="22"/>
          <w:szCs w:val="22"/>
        </w:rPr>
        <w:t>”</w:t>
      </w:r>
    </w:p>
    <w:p w:rsidR="00FD40BE" w:rsidRDefault="00FD40BE" w:rsidP="00BB6A72">
      <w:pPr>
        <w:jc w:val="both"/>
      </w:pPr>
    </w:p>
    <w:p w:rsidR="00FD40BE" w:rsidRDefault="00FD40BE" w:rsidP="00A654E5">
      <w:pPr>
        <w:spacing w:line="360" w:lineRule="auto"/>
        <w:ind w:firstLine="720"/>
        <w:jc w:val="both"/>
      </w:pPr>
      <w:r>
        <w:t>The record shows that applicants have served in various capacities for different perio</w:t>
      </w:r>
      <w:r w:rsidR="002924E7">
        <w:t xml:space="preserve">ds of time.  </w:t>
      </w:r>
      <w:r w:rsidR="002924E7" w:rsidRPr="002924E7">
        <w:rPr>
          <w:i/>
        </w:rPr>
        <w:t>Ms Ngavi</w:t>
      </w:r>
      <w:r w:rsidR="002924E7">
        <w:t xml:space="preserve"> gave an example of 2</w:t>
      </w:r>
      <w:r w:rsidR="002924E7" w:rsidRPr="002924E7">
        <w:rPr>
          <w:vertAlign w:val="superscript"/>
        </w:rPr>
        <w:t>nd</w:t>
      </w:r>
      <w:r w:rsidR="002924E7">
        <w:t xml:space="preserve"> applicant who has been at the same school for twenty three </w:t>
      </w:r>
      <w:r w:rsidR="00CE3F5D">
        <w:t>(23) years</w:t>
      </w:r>
      <w:r w:rsidR="000551CC">
        <w:t>.  It was stated that many teachers joined the school after her and no reason was given for her transfer apart from “overstaff</w:t>
      </w:r>
      <w:r w:rsidR="008B0EAB">
        <w:t xml:space="preserve">ing”.  The gravamen of the complaint was that it would have been proper to have consulted her and heard her side of the story.  The other issue raised by </w:t>
      </w:r>
      <w:r w:rsidR="00E82970">
        <w:t>the applicants was that the</w:t>
      </w:r>
      <w:r w:rsidR="00612FA3">
        <w:t xml:space="preserve"> respondents had undertaken, </w:t>
      </w:r>
      <w:r w:rsidR="00612FA3" w:rsidRPr="00612FA3">
        <w:rPr>
          <w:u w:val="single"/>
        </w:rPr>
        <w:t>before this Court</w:t>
      </w:r>
      <w:r w:rsidR="00612FA3">
        <w:t>,</w:t>
      </w:r>
      <w:r w:rsidR="00A654E5">
        <w:t xml:space="preserve"> that any </w:t>
      </w:r>
      <w:r w:rsidR="00A654E5">
        <w:lastRenderedPageBreak/>
        <w:t>future transfers would be procedurally undertaken.  It is clear that the respondents reneged on this undertaking.</w:t>
      </w:r>
    </w:p>
    <w:p w:rsidR="00A654E5" w:rsidRDefault="00A654E5" w:rsidP="00BB6A72">
      <w:pPr>
        <w:ind w:firstLine="720"/>
        <w:jc w:val="both"/>
      </w:pPr>
    </w:p>
    <w:p w:rsidR="00A654E5" w:rsidRDefault="003B4865" w:rsidP="00A654E5">
      <w:pPr>
        <w:spacing w:line="360" w:lineRule="auto"/>
        <w:ind w:firstLine="720"/>
        <w:jc w:val="both"/>
      </w:pPr>
      <w:r>
        <w:t>Did</w:t>
      </w:r>
      <w:r w:rsidR="00C872D4">
        <w:t xml:space="preserve"> the applicants have a legitimate expectation of being heard?  Applicants had been at their respective stations for varying periods of time.  The affidavits show that they faced</w:t>
      </w:r>
      <w:r w:rsidR="00593C3C">
        <w:t xml:space="preserve"> different transport challenges if transferred in this haphazard manner.  Some of the applicants enjoyed certain benefits at their respective stat</w:t>
      </w:r>
      <w:r w:rsidR="0088491D">
        <w:t>io</w:t>
      </w:r>
      <w:r w:rsidR="00B01E09">
        <w:t>n</w:t>
      </w:r>
      <w:r w:rsidR="0088491D">
        <w:t xml:space="preserve">s.  In my view what was required was not a full-fledged inquiry but that the applicants be given an opportunity to make written submissions.  </w:t>
      </w:r>
      <w:r w:rsidR="0088491D" w:rsidRPr="00B01E09">
        <w:rPr>
          <w:i/>
        </w:rPr>
        <w:t>In casu</w:t>
      </w:r>
      <w:r w:rsidR="00B01E09">
        <w:t xml:space="preserve">, the </w:t>
      </w:r>
      <w:r w:rsidR="00087B2F">
        <w:t>record shows that most applicants were approached on the date they resumed duty for the 2016 education</w:t>
      </w:r>
      <w:r w:rsidR="00532E61">
        <w:t>al year and were confronted with the letters of transfer.  These letters enjoined the applicants to trans</w:t>
      </w:r>
      <w:r w:rsidR="00CE5C6B">
        <w:t>fer immediately to the new stations.  This is hardly the situation envisaged in the provisions of section 13 (3) of the Public Service</w:t>
      </w:r>
      <w:r w:rsidR="001B6BF6">
        <w:t xml:space="preserve"> |Regulations which provide that minimum discomfort should be occasioned to a member of the Service.</w:t>
      </w:r>
    </w:p>
    <w:p w:rsidR="00946947" w:rsidRDefault="00946947" w:rsidP="00410A19">
      <w:pPr>
        <w:ind w:firstLine="720"/>
        <w:jc w:val="both"/>
      </w:pPr>
    </w:p>
    <w:p w:rsidR="00946947" w:rsidRDefault="00946947" w:rsidP="00A654E5">
      <w:pPr>
        <w:spacing w:line="360" w:lineRule="auto"/>
        <w:ind w:firstLine="720"/>
        <w:jc w:val="both"/>
      </w:pPr>
      <w:r>
        <w:t xml:space="preserve">I associate myself with </w:t>
      </w:r>
      <w:r w:rsidR="00BC4CD8">
        <w:t>the sentiments</w:t>
      </w:r>
      <w:r w:rsidR="007F703E">
        <w:t xml:space="preserve"> of GARWE J (as he then was) in </w:t>
      </w:r>
      <w:r w:rsidR="007F703E" w:rsidRPr="00410A19">
        <w:rPr>
          <w:i/>
        </w:rPr>
        <w:t>Kanonhuwa</w:t>
      </w:r>
      <w:r w:rsidR="007F703E">
        <w:t xml:space="preserve"> vs </w:t>
      </w:r>
      <w:r w:rsidR="007F703E" w:rsidRPr="00410A19">
        <w:rPr>
          <w:i/>
        </w:rPr>
        <w:t>Cotton Company of Zimbabwe</w:t>
      </w:r>
      <w:r w:rsidR="007F703E">
        <w:t xml:space="preserve"> 1998 (1) ZLR 68 (H) where he had this to say at 75B:</w:t>
      </w:r>
    </w:p>
    <w:p w:rsidR="007F703E" w:rsidRDefault="007F703E" w:rsidP="00410A19">
      <w:pPr>
        <w:ind w:firstLine="720"/>
        <w:jc w:val="both"/>
      </w:pPr>
    </w:p>
    <w:p w:rsidR="007F703E" w:rsidRPr="00E5122A" w:rsidRDefault="007F703E" w:rsidP="00E5122A">
      <w:pPr>
        <w:spacing w:line="276" w:lineRule="auto"/>
        <w:ind w:left="720"/>
        <w:jc w:val="both"/>
        <w:rPr>
          <w:sz w:val="22"/>
          <w:szCs w:val="22"/>
        </w:rPr>
      </w:pPr>
      <w:r w:rsidRPr="00E5122A">
        <w:rPr>
          <w:sz w:val="22"/>
          <w:szCs w:val="22"/>
        </w:rPr>
        <w:t>“The und</w:t>
      </w:r>
      <w:r w:rsidR="007C39CE" w:rsidRPr="00E5122A">
        <w:rPr>
          <w:sz w:val="22"/>
          <w:szCs w:val="22"/>
        </w:rPr>
        <w:t>er</w:t>
      </w:r>
      <w:r w:rsidRPr="00E5122A">
        <w:rPr>
          <w:sz w:val="22"/>
          <w:szCs w:val="22"/>
        </w:rPr>
        <w:t>lying pri</w:t>
      </w:r>
      <w:r w:rsidR="007C39CE" w:rsidRPr="00E5122A">
        <w:rPr>
          <w:sz w:val="22"/>
          <w:szCs w:val="22"/>
        </w:rPr>
        <w:t>nci</w:t>
      </w:r>
      <w:r w:rsidRPr="00E5122A">
        <w:rPr>
          <w:sz w:val="22"/>
          <w:szCs w:val="22"/>
        </w:rPr>
        <w:t xml:space="preserve">ple is fairness.  </w:t>
      </w:r>
      <w:r w:rsidR="00741091" w:rsidRPr="00E5122A">
        <w:rPr>
          <w:sz w:val="22"/>
          <w:szCs w:val="22"/>
        </w:rPr>
        <w:t>Even where a contract of employment is silent on the entitlement of a</w:t>
      </w:r>
      <w:r w:rsidR="005A262A" w:rsidRPr="00E5122A">
        <w:rPr>
          <w:sz w:val="22"/>
          <w:szCs w:val="22"/>
        </w:rPr>
        <w:t>n employee to be heard before transfer, this does not mean that such transfer should be processed without the employee being heard.”</w:t>
      </w:r>
    </w:p>
    <w:p w:rsidR="005A262A" w:rsidRDefault="005A262A" w:rsidP="00410A19">
      <w:pPr>
        <w:ind w:firstLine="720"/>
        <w:jc w:val="both"/>
      </w:pPr>
    </w:p>
    <w:p w:rsidR="00E5122A" w:rsidRDefault="00E5122A" w:rsidP="00A654E5">
      <w:pPr>
        <w:spacing w:line="360" w:lineRule="auto"/>
        <w:ind w:firstLine="720"/>
        <w:jc w:val="both"/>
      </w:pPr>
      <w:r>
        <w:t xml:space="preserve">It is my firm view that the </w:t>
      </w:r>
      <w:r w:rsidR="00836C18">
        <w:t>respondents</w:t>
      </w:r>
      <w:r>
        <w:t xml:space="preserve"> should have, observed the </w:t>
      </w:r>
      <w:r w:rsidRPr="00836C18">
        <w:rPr>
          <w:i/>
        </w:rPr>
        <w:t>audi alteram partem</w:t>
      </w:r>
      <w:r w:rsidR="00B83165">
        <w:t xml:space="preserve"> principle.  The application </w:t>
      </w:r>
      <w:proofErr w:type="gramStart"/>
      <w:r w:rsidR="00B83165">
        <w:t>ought</w:t>
      </w:r>
      <w:r w:rsidR="00AB4FAD">
        <w:t xml:space="preserve"> </w:t>
      </w:r>
      <w:r>
        <w:t xml:space="preserve"> to</w:t>
      </w:r>
      <w:proofErr w:type="gramEnd"/>
      <w:r>
        <w:t xml:space="preserve"> su</w:t>
      </w:r>
      <w:r w:rsidR="00836C18">
        <w:t>cceed.</w:t>
      </w:r>
    </w:p>
    <w:p w:rsidR="00E150A6" w:rsidRDefault="00E150A6" w:rsidP="00410A19">
      <w:pPr>
        <w:jc w:val="both"/>
      </w:pPr>
    </w:p>
    <w:p w:rsidR="00E150A6" w:rsidRDefault="00E150A6" w:rsidP="00E150A6">
      <w:pPr>
        <w:spacing w:line="360" w:lineRule="auto"/>
        <w:jc w:val="both"/>
      </w:pPr>
      <w:r>
        <w:t xml:space="preserve">The Court makes the following order: </w:t>
      </w:r>
    </w:p>
    <w:p w:rsidR="00E150A6" w:rsidRDefault="00E150A6" w:rsidP="00410A19">
      <w:pPr>
        <w:jc w:val="both"/>
      </w:pPr>
    </w:p>
    <w:p w:rsidR="00E150A6" w:rsidRDefault="00E150A6" w:rsidP="00E150A6">
      <w:pPr>
        <w:pStyle w:val="ListParagraph"/>
        <w:numPr>
          <w:ilvl w:val="0"/>
          <w:numId w:val="1"/>
        </w:numPr>
        <w:spacing w:line="360" w:lineRule="auto"/>
        <w:jc w:val="both"/>
      </w:pPr>
      <w:r>
        <w:t>The application for review, being with merit</w:t>
      </w:r>
      <w:r w:rsidR="00D23391">
        <w:t>, be and is hereby granted.</w:t>
      </w:r>
    </w:p>
    <w:p w:rsidR="00D23391" w:rsidRDefault="00D23391" w:rsidP="00E150A6">
      <w:pPr>
        <w:pStyle w:val="ListParagraph"/>
        <w:numPr>
          <w:ilvl w:val="0"/>
          <w:numId w:val="1"/>
        </w:numPr>
        <w:spacing w:line="360" w:lineRule="auto"/>
        <w:jc w:val="both"/>
      </w:pPr>
      <w:r>
        <w:t>The decision of the respondents to transfer the applicants to the respective schools be and hereby set aside.</w:t>
      </w:r>
    </w:p>
    <w:p w:rsidR="00D23391" w:rsidRDefault="00D23391" w:rsidP="00E150A6">
      <w:pPr>
        <w:pStyle w:val="ListParagraph"/>
        <w:numPr>
          <w:ilvl w:val="0"/>
          <w:numId w:val="1"/>
        </w:numPr>
        <w:spacing w:line="360" w:lineRule="auto"/>
        <w:jc w:val="both"/>
      </w:pPr>
      <w:r>
        <w:t>Each party to meet its own costs.</w:t>
      </w:r>
    </w:p>
    <w:p w:rsidR="00D23391" w:rsidRDefault="00D23391" w:rsidP="00D23391">
      <w:pPr>
        <w:spacing w:line="360" w:lineRule="auto"/>
        <w:jc w:val="both"/>
      </w:pPr>
    </w:p>
    <w:p w:rsidR="00096CDC" w:rsidRDefault="00134BA6" w:rsidP="00096CDC">
      <w:pPr>
        <w:spacing w:line="360" w:lineRule="auto"/>
        <w:jc w:val="both"/>
      </w:pPr>
      <w:r w:rsidRPr="00421AB6">
        <w:rPr>
          <w:i/>
        </w:rPr>
        <w:t>Civil Division of the Attorney General’s Office</w:t>
      </w:r>
      <w:r>
        <w:t>, respondents’ legal practitioners</w:t>
      </w:r>
      <w:r w:rsidR="00421AB6">
        <w:t>.</w:t>
      </w:r>
    </w:p>
    <w:sectPr w:rsidR="00096CDC" w:rsidSect="00EC49A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96B" w:rsidRDefault="00E6296B" w:rsidP="00EC49A7">
      <w:r>
        <w:separator/>
      </w:r>
    </w:p>
  </w:endnote>
  <w:endnote w:type="continuationSeparator" w:id="0">
    <w:p w:rsidR="00E6296B" w:rsidRDefault="00E6296B" w:rsidP="00EC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258823"/>
      <w:docPartObj>
        <w:docPartGallery w:val="Page Numbers (Bottom of Page)"/>
        <w:docPartUnique/>
      </w:docPartObj>
    </w:sdtPr>
    <w:sdtEndPr>
      <w:rPr>
        <w:noProof/>
      </w:rPr>
    </w:sdtEndPr>
    <w:sdtContent>
      <w:p w:rsidR="007F703E" w:rsidRDefault="007F703E">
        <w:pPr>
          <w:pStyle w:val="Footer"/>
          <w:jc w:val="center"/>
        </w:pPr>
        <w:r>
          <w:fldChar w:fldCharType="begin"/>
        </w:r>
        <w:r>
          <w:instrText xml:space="preserve"> PAGE   \* MERGEFORMAT </w:instrText>
        </w:r>
        <w:r>
          <w:fldChar w:fldCharType="separate"/>
        </w:r>
        <w:r w:rsidR="00395E29">
          <w:rPr>
            <w:noProof/>
          </w:rPr>
          <w:t>4</w:t>
        </w:r>
        <w:r>
          <w:rPr>
            <w:noProof/>
          </w:rPr>
          <w:fldChar w:fldCharType="end"/>
        </w:r>
      </w:p>
    </w:sdtContent>
  </w:sdt>
  <w:p w:rsidR="007F703E" w:rsidRDefault="007F70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96B" w:rsidRDefault="00E6296B" w:rsidP="00EC49A7">
      <w:r>
        <w:separator/>
      </w:r>
    </w:p>
  </w:footnote>
  <w:footnote w:type="continuationSeparator" w:id="0">
    <w:p w:rsidR="00E6296B" w:rsidRDefault="00E6296B" w:rsidP="00EC4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03E" w:rsidRPr="00EC49A7" w:rsidRDefault="007F703E">
    <w:pPr>
      <w:pStyle w:val="Header"/>
      <w:rPr>
        <w:lang w:val="en-ZW"/>
      </w:rPr>
    </w:pPr>
    <w:r>
      <w:rPr>
        <w:lang w:val="en-ZW"/>
      </w:rPr>
      <w:tab/>
    </w:r>
    <w:r>
      <w:rPr>
        <w:lang w:val="en-ZW"/>
      </w:rPr>
      <w:tab/>
      <w:t>JUDGMENT NO. LC/H/</w:t>
    </w:r>
    <w:r w:rsidR="00395E29">
      <w:rPr>
        <w:lang w:val="en-ZW"/>
      </w:rPr>
      <w:t>493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90727"/>
    <w:multiLevelType w:val="hybridMultilevel"/>
    <w:tmpl w:val="28C2F32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079"/>
    <w:rsid w:val="000365B9"/>
    <w:rsid w:val="000551CC"/>
    <w:rsid w:val="000865E7"/>
    <w:rsid w:val="00087B2F"/>
    <w:rsid w:val="00096CDC"/>
    <w:rsid w:val="000C2F43"/>
    <w:rsid w:val="00117754"/>
    <w:rsid w:val="00134BA6"/>
    <w:rsid w:val="001468BD"/>
    <w:rsid w:val="0016290A"/>
    <w:rsid w:val="00163270"/>
    <w:rsid w:val="001A393D"/>
    <w:rsid w:val="001A5996"/>
    <w:rsid w:val="001B6BF6"/>
    <w:rsid w:val="001F664C"/>
    <w:rsid w:val="00230760"/>
    <w:rsid w:val="00230A5C"/>
    <w:rsid w:val="002408FA"/>
    <w:rsid w:val="00244BAD"/>
    <w:rsid w:val="002821E1"/>
    <w:rsid w:val="002924E7"/>
    <w:rsid w:val="002A5441"/>
    <w:rsid w:val="0033374A"/>
    <w:rsid w:val="00346598"/>
    <w:rsid w:val="0037540E"/>
    <w:rsid w:val="00390E75"/>
    <w:rsid w:val="00392FC7"/>
    <w:rsid w:val="00395E29"/>
    <w:rsid w:val="00397079"/>
    <w:rsid w:val="003A0B03"/>
    <w:rsid w:val="003B4865"/>
    <w:rsid w:val="003C3B1D"/>
    <w:rsid w:val="00405E85"/>
    <w:rsid w:val="00410A19"/>
    <w:rsid w:val="00421AB6"/>
    <w:rsid w:val="00452E7A"/>
    <w:rsid w:val="00481D50"/>
    <w:rsid w:val="005231A3"/>
    <w:rsid w:val="00532E61"/>
    <w:rsid w:val="00566DC0"/>
    <w:rsid w:val="00574186"/>
    <w:rsid w:val="00593C3C"/>
    <w:rsid w:val="005A262A"/>
    <w:rsid w:val="005C733B"/>
    <w:rsid w:val="005F184A"/>
    <w:rsid w:val="00612FA3"/>
    <w:rsid w:val="00663397"/>
    <w:rsid w:val="006E035E"/>
    <w:rsid w:val="006E11B6"/>
    <w:rsid w:val="006E2907"/>
    <w:rsid w:val="00740A52"/>
    <w:rsid w:val="00741091"/>
    <w:rsid w:val="007851B9"/>
    <w:rsid w:val="007A1AEF"/>
    <w:rsid w:val="007C39CE"/>
    <w:rsid w:val="007F1755"/>
    <w:rsid w:val="007F666F"/>
    <w:rsid w:val="007F703E"/>
    <w:rsid w:val="00827904"/>
    <w:rsid w:val="00836C18"/>
    <w:rsid w:val="008657E0"/>
    <w:rsid w:val="0087281C"/>
    <w:rsid w:val="0088491D"/>
    <w:rsid w:val="008B0EAB"/>
    <w:rsid w:val="008F6DA1"/>
    <w:rsid w:val="00943326"/>
    <w:rsid w:val="009463BC"/>
    <w:rsid w:val="00946947"/>
    <w:rsid w:val="009610A0"/>
    <w:rsid w:val="009707C2"/>
    <w:rsid w:val="00973700"/>
    <w:rsid w:val="00980A09"/>
    <w:rsid w:val="009A0576"/>
    <w:rsid w:val="009C146D"/>
    <w:rsid w:val="009F3BA8"/>
    <w:rsid w:val="00A07C96"/>
    <w:rsid w:val="00A35399"/>
    <w:rsid w:val="00A60B0E"/>
    <w:rsid w:val="00A654E5"/>
    <w:rsid w:val="00AA53B6"/>
    <w:rsid w:val="00AB4730"/>
    <w:rsid w:val="00AB4FAD"/>
    <w:rsid w:val="00AE32FA"/>
    <w:rsid w:val="00B01E09"/>
    <w:rsid w:val="00B03DAA"/>
    <w:rsid w:val="00B12253"/>
    <w:rsid w:val="00B26A5C"/>
    <w:rsid w:val="00B609F2"/>
    <w:rsid w:val="00B6723D"/>
    <w:rsid w:val="00B83165"/>
    <w:rsid w:val="00BB3BC1"/>
    <w:rsid w:val="00BB6A72"/>
    <w:rsid w:val="00BC4CD8"/>
    <w:rsid w:val="00C2779E"/>
    <w:rsid w:val="00C43B02"/>
    <w:rsid w:val="00C719C7"/>
    <w:rsid w:val="00C872D4"/>
    <w:rsid w:val="00C9485F"/>
    <w:rsid w:val="00CE2F35"/>
    <w:rsid w:val="00CE3F5D"/>
    <w:rsid w:val="00CE5C6B"/>
    <w:rsid w:val="00D111F6"/>
    <w:rsid w:val="00D23391"/>
    <w:rsid w:val="00D270A7"/>
    <w:rsid w:val="00D87C43"/>
    <w:rsid w:val="00DA34F4"/>
    <w:rsid w:val="00DB55DC"/>
    <w:rsid w:val="00DE3837"/>
    <w:rsid w:val="00E150A6"/>
    <w:rsid w:val="00E20626"/>
    <w:rsid w:val="00E23356"/>
    <w:rsid w:val="00E5122A"/>
    <w:rsid w:val="00E6296B"/>
    <w:rsid w:val="00E6730E"/>
    <w:rsid w:val="00E82970"/>
    <w:rsid w:val="00E83B55"/>
    <w:rsid w:val="00EC49A7"/>
    <w:rsid w:val="00F051AE"/>
    <w:rsid w:val="00F26F9B"/>
    <w:rsid w:val="00F44224"/>
    <w:rsid w:val="00FB0D1E"/>
    <w:rsid w:val="00FD40BE"/>
    <w:rsid w:val="00FD54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7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9A7"/>
    <w:pPr>
      <w:tabs>
        <w:tab w:val="center" w:pos="4513"/>
        <w:tab w:val="right" w:pos="9026"/>
      </w:tabs>
    </w:pPr>
  </w:style>
  <w:style w:type="character" w:customStyle="1" w:styleId="HeaderChar">
    <w:name w:val="Header Char"/>
    <w:basedOn w:val="DefaultParagraphFont"/>
    <w:link w:val="Header"/>
    <w:uiPriority w:val="99"/>
    <w:rsid w:val="00EC49A7"/>
    <w:rPr>
      <w:rFonts w:ascii="Tahoma" w:eastAsia="Times New Roman" w:hAnsi="Tahoma" w:cs="Times New Roman"/>
      <w:sz w:val="24"/>
      <w:szCs w:val="24"/>
      <w:lang w:val="en-US"/>
    </w:rPr>
  </w:style>
  <w:style w:type="paragraph" w:styleId="Footer">
    <w:name w:val="footer"/>
    <w:basedOn w:val="Normal"/>
    <w:link w:val="FooterChar"/>
    <w:uiPriority w:val="99"/>
    <w:unhideWhenUsed/>
    <w:rsid w:val="00EC49A7"/>
    <w:pPr>
      <w:tabs>
        <w:tab w:val="center" w:pos="4513"/>
        <w:tab w:val="right" w:pos="9026"/>
      </w:tabs>
    </w:pPr>
  </w:style>
  <w:style w:type="character" w:customStyle="1" w:styleId="FooterChar">
    <w:name w:val="Footer Char"/>
    <w:basedOn w:val="DefaultParagraphFont"/>
    <w:link w:val="Footer"/>
    <w:uiPriority w:val="99"/>
    <w:rsid w:val="00EC49A7"/>
    <w:rPr>
      <w:rFonts w:ascii="Tahoma" w:eastAsia="Times New Roman" w:hAnsi="Tahoma" w:cs="Times New Roman"/>
      <w:sz w:val="24"/>
      <w:szCs w:val="24"/>
      <w:lang w:val="en-US"/>
    </w:rPr>
  </w:style>
  <w:style w:type="paragraph" w:styleId="ListParagraph">
    <w:name w:val="List Paragraph"/>
    <w:basedOn w:val="Normal"/>
    <w:uiPriority w:val="34"/>
    <w:qFormat/>
    <w:rsid w:val="00E150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079"/>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9A7"/>
    <w:pPr>
      <w:tabs>
        <w:tab w:val="center" w:pos="4513"/>
        <w:tab w:val="right" w:pos="9026"/>
      </w:tabs>
    </w:pPr>
  </w:style>
  <w:style w:type="character" w:customStyle="1" w:styleId="HeaderChar">
    <w:name w:val="Header Char"/>
    <w:basedOn w:val="DefaultParagraphFont"/>
    <w:link w:val="Header"/>
    <w:uiPriority w:val="99"/>
    <w:rsid w:val="00EC49A7"/>
    <w:rPr>
      <w:rFonts w:ascii="Tahoma" w:eastAsia="Times New Roman" w:hAnsi="Tahoma" w:cs="Times New Roman"/>
      <w:sz w:val="24"/>
      <w:szCs w:val="24"/>
      <w:lang w:val="en-US"/>
    </w:rPr>
  </w:style>
  <w:style w:type="paragraph" w:styleId="Footer">
    <w:name w:val="footer"/>
    <w:basedOn w:val="Normal"/>
    <w:link w:val="FooterChar"/>
    <w:uiPriority w:val="99"/>
    <w:unhideWhenUsed/>
    <w:rsid w:val="00EC49A7"/>
    <w:pPr>
      <w:tabs>
        <w:tab w:val="center" w:pos="4513"/>
        <w:tab w:val="right" w:pos="9026"/>
      </w:tabs>
    </w:pPr>
  </w:style>
  <w:style w:type="character" w:customStyle="1" w:styleId="FooterChar">
    <w:name w:val="Footer Char"/>
    <w:basedOn w:val="DefaultParagraphFont"/>
    <w:link w:val="Footer"/>
    <w:uiPriority w:val="99"/>
    <w:rsid w:val="00EC49A7"/>
    <w:rPr>
      <w:rFonts w:ascii="Tahoma" w:eastAsia="Times New Roman" w:hAnsi="Tahoma" w:cs="Times New Roman"/>
      <w:sz w:val="24"/>
      <w:szCs w:val="24"/>
      <w:lang w:val="en-US"/>
    </w:rPr>
  </w:style>
  <w:style w:type="paragraph" w:styleId="ListParagraph">
    <w:name w:val="List Paragraph"/>
    <w:basedOn w:val="Normal"/>
    <w:uiPriority w:val="34"/>
    <w:qFormat/>
    <w:rsid w:val="00E15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48</cp:revision>
  <dcterms:created xsi:type="dcterms:W3CDTF">2016-08-12T12:03:00Z</dcterms:created>
  <dcterms:modified xsi:type="dcterms:W3CDTF">2016-08-16T09:32:00Z</dcterms:modified>
</cp:coreProperties>
</file>