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92" w:rsidRDefault="00DC5C92" w:rsidP="00DC5C92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proofErr w:type="gramStart"/>
      <w:r>
        <w:rPr>
          <w:b/>
          <w:sz w:val="22"/>
          <w:szCs w:val="22"/>
        </w:rPr>
        <w:t>IN THE LABOUR COURT</w:t>
      </w:r>
      <w:r w:rsidR="005927E1">
        <w:rPr>
          <w:b/>
          <w:sz w:val="22"/>
          <w:szCs w:val="22"/>
        </w:rPr>
        <w:t xml:space="preserve"> OF ZIMBABWE</w:t>
      </w:r>
      <w:r w:rsidR="005927E1">
        <w:rPr>
          <w:b/>
          <w:sz w:val="22"/>
          <w:szCs w:val="22"/>
        </w:rPr>
        <w:tab/>
        <w:t xml:space="preserve">                 </w:t>
      </w:r>
      <w:r>
        <w:rPr>
          <w:b/>
          <w:sz w:val="22"/>
          <w:szCs w:val="22"/>
        </w:rPr>
        <w:t>JUDGMENT NO.</w:t>
      </w:r>
      <w:proofErr w:type="gramEnd"/>
      <w:r>
        <w:rPr>
          <w:b/>
          <w:sz w:val="22"/>
          <w:szCs w:val="22"/>
        </w:rPr>
        <w:t xml:space="preserve"> LC/H/</w:t>
      </w:r>
      <w:r w:rsidR="005927E1">
        <w:rPr>
          <w:b/>
          <w:sz w:val="22"/>
          <w:szCs w:val="22"/>
        </w:rPr>
        <w:t>668</w:t>
      </w:r>
      <w:r>
        <w:rPr>
          <w:b/>
          <w:sz w:val="22"/>
          <w:szCs w:val="22"/>
        </w:rPr>
        <w:t>/2014</w:t>
      </w:r>
    </w:p>
    <w:p w:rsidR="00F21396" w:rsidRDefault="00F21396" w:rsidP="00DC5C92">
      <w:pPr>
        <w:spacing w:line="360" w:lineRule="auto"/>
        <w:jc w:val="both"/>
        <w:rPr>
          <w:b/>
          <w:sz w:val="22"/>
          <w:szCs w:val="22"/>
        </w:rPr>
      </w:pPr>
    </w:p>
    <w:p w:rsidR="00DC5C92" w:rsidRDefault="00F21396" w:rsidP="00DC5C92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HARARE 16 </w:t>
      </w:r>
      <w:r w:rsidR="00CF7491">
        <w:rPr>
          <w:b/>
          <w:sz w:val="22"/>
          <w:szCs w:val="22"/>
        </w:rPr>
        <w:t xml:space="preserve">SEPTEMBER 2014  </w:t>
      </w:r>
      <w:r w:rsidR="00CF7491">
        <w:rPr>
          <w:b/>
          <w:sz w:val="22"/>
          <w:szCs w:val="22"/>
        </w:rPr>
        <w:tab/>
      </w:r>
      <w:r w:rsidR="00CF7491">
        <w:rPr>
          <w:b/>
          <w:sz w:val="22"/>
          <w:szCs w:val="22"/>
        </w:rPr>
        <w:tab/>
      </w:r>
      <w:r w:rsidR="00CF7491">
        <w:rPr>
          <w:b/>
          <w:sz w:val="22"/>
          <w:szCs w:val="22"/>
        </w:rPr>
        <w:tab/>
      </w:r>
      <w:r w:rsidR="00CF7491">
        <w:rPr>
          <w:b/>
          <w:sz w:val="22"/>
          <w:szCs w:val="22"/>
        </w:rPr>
        <w:tab/>
      </w:r>
      <w:r w:rsidR="00DC5C92">
        <w:rPr>
          <w:b/>
          <w:sz w:val="22"/>
          <w:szCs w:val="22"/>
        </w:rPr>
        <w:t>CASE NO.</w:t>
      </w:r>
      <w:proofErr w:type="gramEnd"/>
      <w:r w:rsidR="00DC5C92">
        <w:rPr>
          <w:b/>
          <w:sz w:val="22"/>
          <w:szCs w:val="22"/>
        </w:rPr>
        <w:t xml:space="preserve"> LC/H/</w:t>
      </w:r>
      <w:r w:rsidR="00CF7491">
        <w:rPr>
          <w:b/>
          <w:sz w:val="22"/>
          <w:szCs w:val="22"/>
        </w:rPr>
        <w:t>APP/166/14</w:t>
      </w:r>
    </w:p>
    <w:p w:rsidR="005927E1" w:rsidRDefault="005927E1" w:rsidP="00DC5C92">
      <w:pPr>
        <w:spacing w:line="360" w:lineRule="auto"/>
        <w:jc w:val="both"/>
        <w:rPr>
          <w:b/>
          <w:sz w:val="22"/>
          <w:szCs w:val="22"/>
        </w:rPr>
      </w:pPr>
    </w:p>
    <w:p w:rsidR="005927E1" w:rsidRDefault="005927E1" w:rsidP="00DC5C9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 10 OCTOBER 2014</w:t>
      </w:r>
    </w:p>
    <w:p w:rsidR="00DC5C92" w:rsidRDefault="00DC5C92" w:rsidP="00DC5C92">
      <w:pPr>
        <w:spacing w:line="360" w:lineRule="auto"/>
        <w:jc w:val="both"/>
        <w:rPr>
          <w:b/>
          <w:sz w:val="22"/>
          <w:szCs w:val="22"/>
        </w:rPr>
      </w:pPr>
    </w:p>
    <w:p w:rsidR="00DC5C92" w:rsidRDefault="00DC5C92" w:rsidP="00DC5C92">
      <w:pPr>
        <w:spacing w:line="360" w:lineRule="auto"/>
        <w:jc w:val="both"/>
      </w:pP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>KADOMA TEXTILES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Applicant</w:t>
      </w: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>(PVT) LTD</w:t>
      </w:r>
    </w:p>
    <w:p w:rsidR="00DC5C92" w:rsidRDefault="00DC5C92" w:rsidP="00DC5C92">
      <w:pPr>
        <w:spacing w:line="360" w:lineRule="auto"/>
        <w:jc w:val="both"/>
        <w:rPr>
          <w:b/>
        </w:rPr>
      </w:pP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>DAVIES MAZAMBA</w:t>
      </w:r>
      <w:r w:rsidR="0040366A">
        <w:rPr>
          <w:b/>
        </w:rPr>
        <w:t>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Respondents </w:t>
      </w: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>&amp; 8 OTHERS</w:t>
      </w:r>
      <w:r w:rsidRPr="002677F2">
        <w:rPr>
          <w:b/>
        </w:rPr>
        <w:t xml:space="preserve"> </w:t>
      </w:r>
      <w:r>
        <w:rPr>
          <w:b/>
        </w:rPr>
        <w:tab/>
      </w:r>
    </w:p>
    <w:p w:rsidR="00DC5C92" w:rsidRDefault="00DC5C92" w:rsidP="00DC5C92">
      <w:pPr>
        <w:spacing w:line="360" w:lineRule="auto"/>
        <w:jc w:val="both"/>
        <w:rPr>
          <w:b/>
        </w:rPr>
      </w:pPr>
    </w:p>
    <w:p w:rsidR="00DC5C92" w:rsidRDefault="00DC5C92" w:rsidP="00DC5C92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 xml:space="preserve">G. </w:t>
      </w:r>
      <w:proofErr w:type="spellStart"/>
      <w:r w:rsidRPr="00EC57B0">
        <w:rPr>
          <w:b/>
        </w:rPr>
        <w:t>Musariri</w:t>
      </w:r>
      <w:proofErr w:type="spellEnd"/>
      <w:r w:rsidRPr="00EC57B0">
        <w:rPr>
          <w:b/>
        </w:rPr>
        <w:t>, Judge</w:t>
      </w:r>
    </w:p>
    <w:p w:rsidR="00DC5C92" w:rsidRDefault="00DC5C92" w:rsidP="00DC5C92">
      <w:pPr>
        <w:spacing w:line="360" w:lineRule="auto"/>
        <w:jc w:val="both"/>
      </w:pP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 xml:space="preserve">For Applicant </w:t>
      </w:r>
      <w:r>
        <w:rPr>
          <w:b/>
        </w:rPr>
        <w:tab/>
      </w:r>
      <w:r>
        <w:rPr>
          <w:b/>
        </w:rPr>
        <w:tab/>
        <w:t xml:space="preserve">Mr. G. </w:t>
      </w:r>
      <w:proofErr w:type="spellStart"/>
      <w:r>
        <w:rPr>
          <w:b/>
        </w:rPr>
        <w:t>Jakuosi</w:t>
      </w:r>
      <w:proofErr w:type="spellEnd"/>
      <w:r>
        <w:rPr>
          <w:b/>
        </w:rPr>
        <w:t>, Attorney</w:t>
      </w:r>
    </w:p>
    <w:p w:rsidR="00DC5C92" w:rsidRDefault="00DC5C92" w:rsidP="00DC5C92">
      <w:pPr>
        <w:jc w:val="both"/>
        <w:rPr>
          <w:b/>
        </w:rPr>
      </w:pPr>
      <w:r>
        <w:rPr>
          <w:b/>
        </w:rPr>
        <w:tab/>
      </w:r>
    </w:p>
    <w:p w:rsidR="00DC5C92" w:rsidRDefault="00DC5C92" w:rsidP="00DC5C92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  <w:t xml:space="preserve">Mr. </w:t>
      </w:r>
      <w:r w:rsidR="00103DDE">
        <w:rPr>
          <w:b/>
        </w:rPr>
        <w:t>K. Gama</w:t>
      </w:r>
      <w:r>
        <w:rPr>
          <w:b/>
        </w:rPr>
        <w:t>, Attorney</w:t>
      </w:r>
    </w:p>
    <w:p w:rsidR="00DC5C92" w:rsidRDefault="00DC5C92" w:rsidP="00DC5C92">
      <w:pPr>
        <w:spacing w:line="360" w:lineRule="auto"/>
        <w:jc w:val="both"/>
        <w:rPr>
          <w:b/>
          <w:sz w:val="28"/>
          <w:szCs w:val="28"/>
        </w:rPr>
      </w:pPr>
    </w:p>
    <w:p w:rsidR="00DC5C92" w:rsidRDefault="00DC5C92" w:rsidP="00DC5C92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3C4620" w:rsidRDefault="003C4620"/>
    <w:p w:rsidR="00103DDE" w:rsidRDefault="00103DDE" w:rsidP="00103DDE">
      <w:pPr>
        <w:spacing w:line="360" w:lineRule="auto"/>
        <w:jc w:val="both"/>
      </w:pPr>
      <w:r>
        <w:t xml:space="preserve">Applicant filed a combined application for condonation and rescission of judgment.  Respondents opposed the application.  The basis of the application is set out in the Founding Affidavit made by </w:t>
      </w:r>
      <w:r w:rsidR="00B8508C">
        <w:t>Mr.</w:t>
      </w:r>
      <w:r>
        <w:t xml:space="preserve"> </w:t>
      </w:r>
      <w:r w:rsidR="00051BC7">
        <w:t>Bruce</w:t>
      </w:r>
      <w:r w:rsidR="00B8508C">
        <w:t xml:space="preserve"> </w:t>
      </w:r>
      <w:proofErr w:type="spellStart"/>
      <w:r w:rsidR="00B8508C">
        <w:t>Dorward</w:t>
      </w:r>
      <w:proofErr w:type="spellEnd"/>
      <w:r w:rsidR="00B8508C">
        <w:t>.</w:t>
      </w:r>
    </w:p>
    <w:p w:rsidR="00B8508C" w:rsidRDefault="00B8508C" w:rsidP="00B8508C">
      <w:pPr>
        <w:jc w:val="both"/>
      </w:pPr>
    </w:p>
    <w:p w:rsidR="00B8508C" w:rsidRPr="00112BA5" w:rsidRDefault="00B8508C" w:rsidP="00103DDE">
      <w:pPr>
        <w:spacing w:line="360" w:lineRule="auto"/>
        <w:jc w:val="both"/>
        <w:rPr>
          <w:b/>
          <w:u w:val="single"/>
        </w:rPr>
      </w:pPr>
      <w:r w:rsidRPr="00112BA5">
        <w:rPr>
          <w:b/>
          <w:u w:val="single"/>
        </w:rPr>
        <w:t>Condonation</w:t>
      </w:r>
    </w:p>
    <w:p w:rsidR="00B8508C" w:rsidRDefault="00B8508C" w:rsidP="00B8508C">
      <w:pPr>
        <w:jc w:val="both"/>
      </w:pPr>
    </w:p>
    <w:p w:rsidR="00B8508C" w:rsidRDefault="00B8508C" w:rsidP="00103DDE">
      <w:pPr>
        <w:spacing w:line="360" w:lineRule="auto"/>
        <w:jc w:val="both"/>
      </w:pPr>
      <w:r>
        <w:t>This relates to the late filing of the application for rescission.</w:t>
      </w:r>
    </w:p>
    <w:p w:rsidR="00B8508C" w:rsidRDefault="00B8508C" w:rsidP="00112BA5">
      <w:pPr>
        <w:jc w:val="both"/>
      </w:pPr>
    </w:p>
    <w:p w:rsidR="00B8508C" w:rsidRDefault="00B8508C" w:rsidP="00103DDE">
      <w:pPr>
        <w:spacing w:line="360" w:lineRule="auto"/>
        <w:jc w:val="both"/>
      </w:pPr>
      <w:r w:rsidRPr="00051BC7">
        <w:rPr>
          <w:b/>
          <w:u w:val="single"/>
        </w:rPr>
        <w:t>Delay</w:t>
      </w:r>
      <w:r>
        <w:t xml:space="preserve">: The judgment sought to be rescinded was granted on </w:t>
      </w:r>
      <w:r w:rsidRPr="00051BC7">
        <w:rPr>
          <w:u w:val="single"/>
        </w:rPr>
        <w:t>2</w:t>
      </w:r>
      <w:r w:rsidRPr="00051BC7">
        <w:rPr>
          <w:u w:val="single"/>
          <w:vertAlign w:val="superscript"/>
        </w:rPr>
        <w:t>nd</w:t>
      </w:r>
      <w:r w:rsidRPr="00051BC7">
        <w:rPr>
          <w:u w:val="single"/>
        </w:rPr>
        <w:t xml:space="preserve"> May 2013</w:t>
      </w:r>
      <w:r>
        <w:t xml:space="preserve">.  This application is date-stamped </w:t>
      </w:r>
      <w:r w:rsidRPr="00051BC7">
        <w:rPr>
          <w:u w:val="single"/>
        </w:rPr>
        <w:t>28</w:t>
      </w:r>
      <w:r w:rsidRPr="00051BC7">
        <w:rPr>
          <w:u w:val="single"/>
          <w:vertAlign w:val="superscript"/>
        </w:rPr>
        <w:t>th</w:t>
      </w:r>
      <w:r w:rsidRPr="00051BC7">
        <w:rPr>
          <w:u w:val="single"/>
        </w:rPr>
        <w:t xml:space="preserve"> May 2014</w:t>
      </w:r>
      <w:r>
        <w:t xml:space="preserve">.  The extent of the delay is 12 </w:t>
      </w:r>
      <w:proofErr w:type="gramStart"/>
      <w:r w:rsidR="00112BA5">
        <w:t>months, that</w:t>
      </w:r>
      <w:proofErr w:type="gramEnd"/>
      <w:r>
        <w:t xml:space="preserve"> is one (1) year.  That is clearly an </w:t>
      </w:r>
      <w:r w:rsidRPr="00051BC7">
        <w:rPr>
          <w:u w:val="single"/>
        </w:rPr>
        <w:t>inordinate delay</w:t>
      </w:r>
      <w:r>
        <w:t xml:space="preserve"> in seeking rescission.  A good explanation </w:t>
      </w:r>
      <w:r w:rsidR="00112BA5">
        <w:t>needs be</w:t>
      </w:r>
      <w:r>
        <w:t xml:space="preserve"> given for such delay.  The explanation is captured is the Founding Affidavit as follows,</w:t>
      </w:r>
    </w:p>
    <w:p w:rsidR="00B8508C" w:rsidRDefault="00B8508C" w:rsidP="00112BA5">
      <w:pPr>
        <w:jc w:val="both"/>
      </w:pPr>
    </w:p>
    <w:p w:rsidR="00C71C65" w:rsidRDefault="00C71C65" w:rsidP="00112BA5">
      <w:pPr>
        <w:jc w:val="both"/>
      </w:pPr>
    </w:p>
    <w:p w:rsidR="00C71C65" w:rsidRDefault="00C71C65" w:rsidP="00112BA5">
      <w:pPr>
        <w:jc w:val="both"/>
      </w:pPr>
    </w:p>
    <w:p w:rsidR="00C71C65" w:rsidRDefault="00C71C65" w:rsidP="00112BA5">
      <w:pPr>
        <w:spacing w:line="276" w:lineRule="auto"/>
        <w:ind w:left="720"/>
        <w:jc w:val="both"/>
      </w:pPr>
    </w:p>
    <w:p w:rsidR="00C71C65" w:rsidRDefault="00C71C65" w:rsidP="00112BA5">
      <w:pPr>
        <w:spacing w:line="276" w:lineRule="auto"/>
        <w:ind w:left="720"/>
        <w:jc w:val="both"/>
      </w:pPr>
    </w:p>
    <w:p w:rsidR="00C71C65" w:rsidRDefault="00C71C65" w:rsidP="00112BA5">
      <w:pPr>
        <w:spacing w:line="276" w:lineRule="auto"/>
        <w:ind w:left="720"/>
        <w:jc w:val="both"/>
      </w:pPr>
    </w:p>
    <w:p w:rsidR="00B8508C" w:rsidRPr="00112BA5" w:rsidRDefault="00B8508C" w:rsidP="00112BA5">
      <w:pPr>
        <w:spacing w:line="276" w:lineRule="auto"/>
        <w:ind w:left="720"/>
        <w:jc w:val="both"/>
        <w:rPr>
          <w:sz w:val="22"/>
          <w:szCs w:val="22"/>
        </w:rPr>
      </w:pPr>
      <w:r>
        <w:t>“</w:t>
      </w:r>
      <w:r w:rsidRPr="00051BC7">
        <w:rPr>
          <w:b/>
          <w:sz w:val="22"/>
          <w:szCs w:val="22"/>
        </w:rPr>
        <w:t>18. The reason (s) for t</w:t>
      </w:r>
      <w:r w:rsidR="00051BC7" w:rsidRPr="00051BC7">
        <w:rPr>
          <w:b/>
          <w:sz w:val="22"/>
          <w:szCs w:val="22"/>
        </w:rPr>
        <w:t>he delay in filing the application</w:t>
      </w:r>
      <w:r w:rsidRPr="00051BC7">
        <w:rPr>
          <w:b/>
          <w:sz w:val="22"/>
          <w:szCs w:val="22"/>
        </w:rPr>
        <w:t xml:space="preserve"> for rescission is that the Applicant, on the strength of </w:t>
      </w:r>
      <w:r w:rsidRPr="00051BC7">
        <w:rPr>
          <w:b/>
          <w:sz w:val="22"/>
          <w:szCs w:val="22"/>
          <w:u w:val="single"/>
        </w:rPr>
        <w:t>Mr. Makings letter</w:t>
      </w:r>
      <w:r w:rsidRPr="00051BC7">
        <w:rPr>
          <w:b/>
          <w:sz w:val="22"/>
          <w:szCs w:val="22"/>
        </w:rPr>
        <w:t>, was under the impression that the letter</w:t>
      </w:r>
      <w:r w:rsidR="005E5F92" w:rsidRPr="00051BC7">
        <w:rPr>
          <w:b/>
          <w:sz w:val="22"/>
          <w:szCs w:val="22"/>
        </w:rPr>
        <w:t xml:space="preserve"> requesting for the setting  aside of the judgment granted in error, would suffice as an Application for rescission.  </w:t>
      </w:r>
      <w:proofErr w:type="gramStart"/>
      <w:r w:rsidR="005E5F92" w:rsidRPr="00051BC7">
        <w:rPr>
          <w:b/>
          <w:sz w:val="22"/>
          <w:szCs w:val="22"/>
        </w:rPr>
        <w:t xml:space="preserve">This impression was reinforced by the fact that the </w:t>
      </w:r>
      <w:r w:rsidR="001C7F37" w:rsidRPr="00051BC7">
        <w:rPr>
          <w:b/>
          <w:sz w:val="22"/>
          <w:szCs w:val="22"/>
        </w:rPr>
        <w:t>Registrar neither</w:t>
      </w:r>
      <w:proofErr w:type="gramEnd"/>
      <w:r w:rsidR="001C7F37" w:rsidRPr="00051BC7">
        <w:rPr>
          <w:b/>
          <w:sz w:val="22"/>
          <w:szCs w:val="22"/>
        </w:rPr>
        <w:t xml:space="preserve"> objected to such letter being filed nor, if she did, informed </w:t>
      </w:r>
      <w:r w:rsidR="00051BC7" w:rsidRPr="00051BC7">
        <w:rPr>
          <w:b/>
          <w:sz w:val="22"/>
          <w:szCs w:val="22"/>
        </w:rPr>
        <w:t xml:space="preserve">it </w:t>
      </w:r>
      <w:r w:rsidR="001C7F37" w:rsidRPr="00051BC7">
        <w:rPr>
          <w:b/>
          <w:sz w:val="22"/>
          <w:szCs w:val="22"/>
        </w:rPr>
        <w:t>of such objection.</w:t>
      </w:r>
      <w:r w:rsidR="001C7F37" w:rsidRPr="00112BA5">
        <w:rPr>
          <w:sz w:val="22"/>
          <w:szCs w:val="22"/>
        </w:rPr>
        <w:t>”</w:t>
      </w:r>
    </w:p>
    <w:p w:rsidR="001C7F37" w:rsidRDefault="001C7F37" w:rsidP="00112BA5">
      <w:pPr>
        <w:spacing w:line="360" w:lineRule="auto"/>
        <w:ind w:firstLine="720"/>
        <w:jc w:val="both"/>
      </w:pPr>
      <w:r>
        <w:t>(The underlining is for emphasis)</w:t>
      </w:r>
    </w:p>
    <w:p w:rsidR="001C7F37" w:rsidRDefault="001C7F37" w:rsidP="00112BA5">
      <w:pPr>
        <w:jc w:val="both"/>
      </w:pPr>
    </w:p>
    <w:p w:rsidR="001C7F37" w:rsidRDefault="001C7F37" w:rsidP="00103DDE">
      <w:pPr>
        <w:spacing w:line="360" w:lineRule="auto"/>
        <w:jc w:val="both"/>
      </w:pPr>
      <w:r>
        <w:t xml:space="preserve">The explanation amounts to an attempt to </w:t>
      </w:r>
      <w:r w:rsidR="00051BC7">
        <w:t>shift</w:t>
      </w:r>
      <w:r>
        <w:t xml:space="preserve"> blame to the Registrar of this Court.  It is Applicant who failed to apply for condonation timeously and not the Registrar.</w:t>
      </w:r>
    </w:p>
    <w:p w:rsidR="001C7F37" w:rsidRDefault="001C7F37" w:rsidP="00112BA5">
      <w:pPr>
        <w:jc w:val="both"/>
      </w:pPr>
    </w:p>
    <w:p w:rsidR="001C7F37" w:rsidRDefault="001C7F37" w:rsidP="00103DDE">
      <w:pPr>
        <w:spacing w:line="360" w:lineRule="auto"/>
        <w:jc w:val="both"/>
      </w:pPr>
      <w:r>
        <w:t xml:space="preserve">It is not the duty of the Registrar to advise parties on the provisions of the Rules of this Court on rescission.  </w:t>
      </w:r>
      <w:proofErr w:type="spellStart"/>
      <w:proofErr w:type="gramStart"/>
      <w:r>
        <w:t>Moreso</w:t>
      </w:r>
      <w:proofErr w:type="spellEnd"/>
      <w:r>
        <w:t xml:space="preserve"> in cases </w:t>
      </w:r>
      <w:r w:rsidR="00112BA5">
        <w:t>where</w:t>
      </w:r>
      <w:r>
        <w:t xml:space="preserve"> the parties were legally represented as the Applicant</w:t>
      </w:r>
      <w:r w:rsidR="002A3931">
        <w:t>.</w:t>
      </w:r>
      <w:proofErr w:type="gramEnd"/>
      <w:r w:rsidR="002A3931">
        <w:t xml:space="preserve">  It is absurd for Applicant to hide behind a </w:t>
      </w:r>
      <w:r w:rsidR="002A3931" w:rsidRPr="00051BC7">
        <w:rPr>
          <w:u w:val="single"/>
        </w:rPr>
        <w:t>lette</w:t>
      </w:r>
      <w:r w:rsidR="002A3931" w:rsidRPr="00E205CB">
        <w:rPr>
          <w:u w:val="single"/>
        </w:rPr>
        <w:t>r</w:t>
      </w:r>
      <w:r w:rsidR="002A3931">
        <w:t xml:space="preserve"> which </w:t>
      </w:r>
      <w:r w:rsidR="00051BC7">
        <w:t>sought</w:t>
      </w:r>
      <w:r w:rsidR="002A3931">
        <w:t xml:space="preserve"> rescission whereas the Rules require an </w:t>
      </w:r>
      <w:r w:rsidR="002A3931" w:rsidRPr="002A3931">
        <w:rPr>
          <w:u w:val="single"/>
        </w:rPr>
        <w:t>application</w:t>
      </w:r>
      <w:r w:rsidR="002A3931">
        <w:t xml:space="preserve"> for rescission.   I am persuaded to agree with Respondents where the</w:t>
      </w:r>
      <w:r w:rsidR="00051BC7">
        <w:t>ir</w:t>
      </w:r>
      <w:r w:rsidR="002A3931">
        <w:t xml:space="preserve"> Response countered that,</w:t>
      </w:r>
    </w:p>
    <w:p w:rsidR="002A3931" w:rsidRDefault="002A3931" w:rsidP="00112BA5">
      <w:pPr>
        <w:jc w:val="both"/>
      </w:pPr>
    </w:p>
    <w:p w:rsidR="002A3931" w:rsidRPr="00051BC7" w:rsidRDefault="002A3931" w:rsidP="00112BA5">
      <w:pPr>
        <w:spacing w:line="276" w:lineRule="auto"/>
        <w:ind w:left="720"/>
        <w:jc w:val="both"/>
        <w:rPr>
          <w:b/>
          <w:sz w:val="22"/>
          <w:szCs w:val="22"/>
        </w:rPr>
      </w:pPr>
      <w:r>
        <w:t>“</w:t>
      </w:r>
      <w:r w:rsidRPr="00051BC7">
        <w:rPr>
          <w:b/>
          <w:sz w:val="22"/>
          <w:szCs w:val="22"/>
        </w:rPr>
        <w:t>13 (a) It is incredible that Applicant believes that a mere letter metamorphoses into a “court application once the Registrar (accepts) such letter.”</w:t>
      </w:r>
    </w:p>
    <w:p w:rsidR="002A3931" w:rsidRPr="00051BC7" w:rsidRDefault="002A3931" w:rsidP="00112BA5">
      <w:pPr>
        <w:spacing w:line="276" w:lineRule="auto"/>
        <w:ind w:firstLine="720"/>
        <w:jc w:val="both"/>
        <w:rPr>
          <w:b/>
          <w:sz w:val="22"/>
          <w:szCs w:val="22"/>
        </w:rPr>
      </w:pPr>
      <w:r w:rsidRPr="00051BC7">
        <w:rPr>
          <w:b/>
          <w:sz w:val="22"/>
          <w:szCs w:val="22"/>
        </w:rPr>
        <w:t>(b) …</w:t>
      </w:r>
    </w:p>
    <w:p w:rsidR="002A3931" w:rsidRPr="00112BA5" w:rsidRDefault="002A3931" w:rsidP="00112BA5">
      <w:pPr>
        <w:spacing w:line="276" w:lineRule="auto"/>
        <w:ind w:left="720"/>
        <w:jc w:val="both"/>
        <w:rPr>
          <w:sz w:val="22"/>
          <w:szCs w:val="22"/>
        </w:rPr>
      </w:pPr>
      <w:r w:rsidRPr="00051BC7">
        <w:rPr>
          <w:b/>
          <w:sz w:val="22"/>
          <w:szCs w:val="22"/>
        </w:rPr>
        <w:t>(c) If people do not know where a letter is appropriate and where an application is so, they have themselves to blame if the court dismisses their application for rescission.</w:t>
      </w:r>
      <w:r w:rsidRPr="00112BA5">
        <w:rPr>
          <w:sz w:val="22"/>
          <w:szCs w:val="22"/>
        </w:rPr>
        <w:t>”</w:t>
      </w:r>
    </w:p>
    <w:p w:rsidR="002A3931" w:rsidRDefault="002A3931" w:rsidP="00112BA5">
      <w:pPr>
        <w:jc w:val="both"/>
      </w:pPr>
    </w:p>
    <w:p w:rsidR="002A3931" w:rsidRPr="002A3931" w:rsidRDefault="002A3931" w:rsidP="00103DDE">
      <w:pPr>
        <w:spacing w:line="360" w:lineRule="auto"/>
        <w:jc w:val="both"/>
        <w:rPr>
          <w:b/>
          <w:u w:val="single"/>
        </w:rPr>
      </w:pPr>
      <w:r w:rsidRPr="002A3931">
        <w:rPr>
          <w:b/>
          <w:u w:val="single"/>
        </w:rPr>
        <w:t>Prospects</w:t>
      </w:r>
    </w:p>
    <w:p w:rsidR="002A3931" w:rsidRDefault="002A3931" w:rsidP="00112BA5">
      <w:pPr>
        <w:jc w:val="both"/>
      </w:pPr>
    </w:p>
    <w:p w:rsidR="002A3931" w:rsidRDefault="002A3931" w:rsidP="00103DDE">
      <w:pPr>
        <w:spacing w:line="360" w:lineRule="auto"/>
        <w:jc w:val="both"/>
      </w:pPr>
      <w:proofErr w:type="gramStart"/>
      <w:r>
        <w:t>Having found that the extent of delay is inordinate.</w:t>
      </w:r>
      <w:proofErr w:type="gramEnd"/>
      <w:r>
        <w:t xml:space="preserve">  Having further foun</w:t>
      </w:r>
      <w:r w:rsidR="00051BC7">
        <w:t>d that the explanation therefor</w:t>
      </w:r>
      <w:r>
        <w:t xml:space="preserve"> is</w:t>
      </w:r>
      <w:r w:rsidR="00051BC7">
        <w:t>,</w:t>
      </w:r>
      <w:r>
        <w:t xml:space="preserve"> to put it mildly</w:t>
      </w:r>
      <w:r w:rsidR="00051BC7">
        <w:t>,</w:t>
      </w:r>
      <w:r>
        <w:t xml:space="preserve"> “incredible</w:t>
      </w:r>
      <w:r w:rsidR="00051BC7">
        <w:t>” i</w:t>
      </w:r>
      <w:r w:rsidR="00E205CB">
        <w:t>t</w:t>
      </w:r>
      <w:r>
        <w:t xml:space="preserve"> therefore follows that there </w:t>
      </w:r>
      <w:proofErr w:type="gramStart"/>
      <w:r>
        <w:t>is no way that Applicant’s prospects</w:t>
      </w:r>
      <w:proofErr w:type="gramEnd"/>
      <w:r>
        <w:t xml:space="preserve"> of success (if any) would save </w:t>
      </w:r>
      <w:r w:rsidR="006F7D71">
        <w:t>the application.  The circumstances suggest that the default was willful.</w:t>
      </w:r>
    </w:p>
    <w:p w:rsidR="006F7D71" w:rsidRDefault="006F7D71" w:rsidP="00103DDE">
      <w:pPr>
        <w:spacing w:line="360" w:lineRule="auto"/>
        <w:jc w:val="both"/>
      </w:pPr>
    </w:p>
    <w:p w:rsidR="006F7D71" w:rsidRDefault="006F7D71" w:rsidP="00103DDE">
      <w:pPr>
        <w:spacing w:line="360" w:lineRule="auto"/>
        <w:jc w:val="both"/>
      </w:pPr>
    </w:p>
    <w:p w:rsidR="006F7D71" w:rsidRDefault="006F7D71" w:rsidP="00103DDE">
      <w:pPr>
        <w:spacing w:line="360" w:lineRule="auto"/>
        <w:jc w:val="both"/>
      </w:pPr>
    </w:p>
    <w:p w:rsidR="00C71C65" w:rsidRDefault="00C71C65" w:rsidP="00103DDE">
      <w:pPr>
        <w:spacing w:line="360" w:lineRule="auto"/>
        <w:jc w:val="both"/>
        <w:rPr>
          <w:b/>
        </w:rPr>
      </w:pPr>
    </w:p>
    <w:p w:rsidR="00C71C65" w:rsidRDefault="00C71C65" w:rsidP="00103DDE">
      <w:pPr>
        <w:spacing w:line="360" w:lineRule="auto"/>
        <w:jc w:val="both"/>
        <w:rPr>
          <w:b/>
        </w:rPr>
      </w:pPr>
    </w:p>
    <w:p w:rsidR="00C71C65" w:rsidRDefault="00C71C65" w:rsidP="00103DDE">
      <w:pPr>
        <w:spacing w:line="360" w:lineRule="auto"/>
        <w:jc w:val="both"/>
        <w:rPr>
          <w:b/>
        </w:rPr>
      </w:pPr>
    </w:p>
    <w:p w:rsidR="00C71C65" w:rsidRDefault="00C71C65" w:rsidP="00103DDE">
      <w:pPr>
        <w:spacing w:line="360" w:lineRule="auto"/>
        <w:jc w:val="both"/>
        <w:rPr>
          <w:b/>
        </w:rPr>
      </w:pPr>
    </w:p>
    <w:p w:rsidR="00051BC7" w:rsidRDefault="00051BC7" w:rsidP="00103DDE">
      <w:pPr>
        <w:spacing w:line="360" w:lineRule="auto"/>
        <w:jc w:val="both"/>
        <w:rPr>
          <w:b/>
        </w:rPr>
      </w:pPr>
    </w:p>
    <w:p w:rsidR="00051BC7" w:rsidRDefault="00051BC7" w:rsidP="00103DDE">
      <w:pPr>
        <w:spacing w:line="360" w:lineRule="auto"/>
        <w:jc w:val="both"/>
        <w:rPr>
          <w:b/>
        </w:rPr>
      </w:pPr>
    </w:p>
    <w:p w:rsidR="00C71C65" w:rsidRDefault="00C71C65" w:rsidP="00103DDE">
      <w:pPr>
        <w:spacing w:line="360" w:lineRule="auto"/>
        <w:jc w:val="both"/>
        <w:rPr>
          <w:b/>
        </w:rPr>
      </w:pPr>
    </w:p>
    <w:p w:rsidR="006F7D71" w:rsidRDefault="00112BA5" w:rsidP="00103DDE">
      <w:pPr>
        <w:spacing w:line="360" w:lineRule="auto"/>
        <w:jc w:val="both"/>
        <w:rPr>
          <w:b/>
        </w:rPr>
      </w:pPr>
      <w:r>
        <w:rPr>
          <w:b/>
        </w:rPr>
        <w:t>Wherefore it is ordered,</w:t>
      </w:r>
    </w:p>
    <w:p w:rsidR="00112BA5" w:rsidRDefault="00112BA5" w:rsidP="00103DDE">
      <w:pPr>
        <w:spacing w:line="360" w:lineRule="auto"/>
        <w:jc w:val="both"/>
        <w:rPr>
          <w:b/>
        </w:rPr>
      </w:pPr>
    </w:p>
    <w:p w:rsidR="00112BA5" w:rsidRDefault="00112BA5" w:rsidP="00112BA5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That the application for condonation of late</w:t>
      </w:r>
      <w:r w:rsidR="00051BC7">
        <w:rPr>
          <w:b/>
        </w:rPr>
        <w:t xml:space="preserve"> filing of an application for rescission of judgment</w:t>
      </w:r>
      <w:r>
        <w:rPr>
          <w:b/>
        </w:rPr>
        <w:t xml:space="preserve"> is hereby dismissed; and</w:t>
      </w:r>
    </w:p>
    <w:p w:rsidR="00112BA5" w:rsidRDefault="00112BA5" w:rsidP="00112BA5">
      <w:pPr>
        <w:pStyle w:val="ListParagraph"/>
        <w:spacing w:line="360" w:lineRule="auto"/>
        <w:jc w:val="both"/>
        <w:rPr>
          <w:b/>
        </w:rPr>
      </w:pPr>
    </w:p>
    <w:p w:rsidR="00112BA5" w:rsidRDefault="00112BA5" w:rsidP="00112BA5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That Applicant shall pay one-half of Respondents’ costs.</w:t>
      </w:r>
    </w:p>
    <w:p w:rsidR="00112BA5" w:rsidRPr="00112BA5" w:rsidRDefault="00112BA5" w:rsidP="00112BA5">
      <w:pPr>
        <w:pStyle w:val="ListParagraph"/>
        <w:rPr>
          <w:b/>
        </w:rPr>
      </w:pPr>
    </w:p>
    <w:p w:rsidR="00112BA5" w:rsidRDefault="00112BA5" w:rsidP="00112BA5">
      <w:pPr>
        <w:pStyle w:val="ListParagraph"/>
        <w:spacing w:line="360" w:lineRule="auto"/>
        <w:jc w:val="both"/>
        <w:rPr>
          <w:b/>
        </w:rPr>
      </w:pPr>
    </w:p>
    <w:p w:rsidR="00112BA5" w:rsidRDefault="00112BA5" w:rsidP="00112BA5">
      <w:pPr>
        <w:pStyle w:val="ListParagraph"/>
        <w:spacing w:line="360" w:lineRule="auto"/>
        <w:jc w:val="both"/>
        <w:rPr>
          <w:b/>
        </w:rPr>
      </w:pPr>
    </w:p>
    <w:p w:rsidR="00112BA5" w:rsidRDefault="00112BA5" w:rsidP="00112BA5">
      <w:pPr>
        <w:pStyle w:val="ListParagraph"/>
        <w:spacing w:line="360" w:lineRule="auto"/>
        <w:jc w:val="both"/>
        <w:rPr>
          <w:b/>
        </w:rPr>
      </w:pPr>
    </w:p>
    <w:p w:rsidR="00112BA5" w:rsidRDefault="00112BA5" w:rsidP="00112BA5">
      <w:pPr>
        <w:pStyle w:val="ListParagraph"/>
        <w:spacing w:line="360" w:lineRule="auto"/>
        <w:jc w:val="both"/>
        <w:rPr>
          <w:b/>
        </w:rPr>
      </w:pPr>
    </w:p>
    <w:p w:rsidR="00112BA5" w:rsidRDefault="00112BA5" w:rsidP="00051BC7">
      <w:pPr>
        <w:pStyle w:val="ListParagraph"/>
        <w:spacing w:line="480" w:lineRule="auto"/>
        <w:ind w:left="4320"/>
        <w:jc w:val="both"/>
        <w:rPr>
          <w:b/>
        </w:rPr>
      </w:pPr>
      <w:r>
        <w:rPr>
          <w:b/>
        </w:rPr>
        <w:t xml:space="preserve">G. </w:t>
      </w:r>
      <w:r w:rsidR="00F21396">
        <w:rPr>
          <w:b/>
        </w:rPr>
        <w:t>MUSARIRI</w:t>
      </w:r>
    </w:p>
    <w:p w:rsidR="00112BA5" w:rsidRPr="00112BA5" w:rsidRDefault="00112BA5" w:rsidP="00051BC7">
      <w:pPr>
        <w:pStyle w:val="ListParagraph"/>
        <w:spacing w:line="480" w:lineRule="auto"/>
        <w:ind w:left="4320"/>
        <w:jc w:val="both"/>
        <w:rPr>
          <w:b/>
        </w:rPr>
      </w:pPr>
      <w:r>
        <w:rPr>
          <w:b/>
        </w:rPr>
        <w:t>J</w:t>
      </w:r>
      <w:r w:rsidR="00F21396">
        <w:rPr>
          <w:b/>
        </w:rPr>
        <w:t xml:space="preserve">  </w:t>
      </w:r>
      <w:r w:rsidR="00C131F9">
        <w:rPr>
          <w:b/>
        </w:rPr>
        <w:t>U D G E</w:t>
      </w:r>
      <w:r>
        <w:rPr>
          <w:b/>
        </w:rPr>
        <w:t xml:space="preserve"> </w:t>
      </w:r>
    </w:p>
    <w:sectPr w:rsidR="00112BA5" w:rsidRPr="00112BA5" w:rsidSect="00B1228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70" w:rsidRDefault="00F55970" w:rsidP="00B8508C">
      <w:r>
        <w:separator/>
      </w:r>
    </w:p>
  </w:endnote>
  <w:endnote w:type="continuationSeparator" w:id="0">
    <w:p w:rsidR="00F55970" w:rsidRDefault="00F55970" w:rsidP="00B8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13"/>
      <w:docPartObj>
        <w:docPartGallery w:val="Page Numbers (Bottom of Page)"/>
        <w:docPartUnique/>
      </w:docPartObj>
    </w:sdtPr>
    <w:sdtEndPr/>
    <w:sdtContent>
      <w:p w:rsidR="002A3931" w:rsidRDefault="00F559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4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3931" w:rsidRDefault="002A3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70" w:rsidRDefault="00F55970" w:rsidP="00B8508C">
      <w:r>
        <w:separator/>
      </w:r>
    </w:p>
  </w:footnote>
  <w:footnote w:type="continuationSeparator" w:id="0">
    <w:p w:rsidR="00F55970" w:rsidRDefault="00F55970" w:rsidP="00B8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31" w:rsidRPr="005927E1" w:rsidRDefault="002A3931">
    <w:pPr>
      <w:pStyle w:val="Header"/>
      <w:rPr>
        <w:sz w:val="22"/>
        <w:szCs w:val="22"/>
      </w:rPr>
    </w:pPr>
    <w:r>
      <w:tab/>
    </w:r>
    <w:r>
      <w:tab/>
    </w:r>
    <w:r w:rsidRPr="005927E1">
      <w:rPr>
        <w:sz w:val="22"/>
        <w:szCs w:val="22"/>
      </w:rPr>
      <w:t>JUDGMENT NO. LC/H/</w:t>
    </w:r>
    <w:r w:rsidR="005927E1" w:rsidRPr="005927E1">
      <w:rPr>
        <w:sz w:val="22"/>
        <w:szCs w:val="22"/>
      </w:rPr>
      <w:t>668</w:t>
    </w:r>
    <w:r w:rsidRPr="005927E1">
      <w:rPr>
        <w:sz w:val="22"/>
        <w:szCs w:val="22"/>
      </w:rP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90825"/>
    <w:multiLevelType w:val="hybridMultilevel"/>
    <w:tmpl w:val="6A72F62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92"/>
    <w:rsid w:val="000367C2"/>
    <w:rsid w:val="00051BC7"/>
    <w:rsid w:val="0005300B"/>
    <w:rsid w:val="000F68C4"/>
    <w:rsid w:val="00103DDE"/>
    <w:rsid w:val="00112BA5"/>
    <w:rsid w:val="001C7F37"/>
    <w:rsid w:val="00216F6E"/>
    <w:rsid w:val="00224B40"/>
    <w:rsid w:val="0029020D"/>
    <w:rsid w:val="002A3931"/>
    <w:rsid w:val="002F04F0"/>
    <w:rsid w:val="002F488E"/>
    <w:rsid w:val="00366437"/>
    <w:rsid w:val="003C4620"/>
    <w:rsid w:val="0040366A"/>
    <w:rsid w:val="005277F9"/>
    <w:rsid w:val="005927E1"/>
    <w:rsid w:val="005E5F92"/>
    <w:rsid w:val="006F10CE"/>
    <w:rsid w:val="006F7D71"/>
    <w:rsid w:val="00745E74"/>
    <w:rsid w:val="00773DC7"/>
    <w:rsid w:val="007B1F3B"/>
    <w:rsid w:val="008067C9"/>
    <w:rsid w:val="009231D0"/>
    <w:rsid w:val="009B3BBF"/>
    <w:rsid w:val="00A06EBD"/>
    <w:rsid w:val="00B12281"/>
    <w:rsid w:val="00B8508C"/>
    <w:rsid w:val="00B93A51"/>
    <w:rsid w:val="00BE40FB"/>
    <w:rsid w:val="00C131F9"/>
    <w:rsid w:val="00C71C65"/>
    <w:rsid w:val="00CF7491"/>
    <w:rsid w:val="00D07E77"/>
    <w:rsid w:val="00DC5C92"/>
    <w:rsid w:val="00DD2990"/>
    <w:rsid w:val="00E171CD"/>
    <w:rsid w:val="00E205CB"/>
    <w:rsid w:val="00E4673E"/>
    <w:rsid w:val="00EA77B0"/>
    <w:rsid w:val="00EE009E"/>
    <w:rsid w:val="00F21396"/>
    <w:rsid w:val="00F5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9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5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08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8C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2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9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5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508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8C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1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C2ED-585F-41EB-80FF-7D518DA5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HP</cp:lastModifiedBy>
  <cp:revision>2</cp:revision>
  <cp:lastPrinted>2014-10-10T05:56:00Z</cp:lastPrinted>
  <dcterms:created xsi:type="dcterms:W3CDTF">2017-04-06T09:21:00Z</dcterms:created>
  <dcterms:modified xsi:type="dcterms:W3CDTF">2017-04-06T09:21:00Z</dcterms:modified>
</cp:coreProperties>
</file>