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C17" w:rsidRDefault="00391C17" w:rsidP="00391C17">
      <w:pPr>
        <w:spacing w:line="360" w:lineRule="auto"/>
        <w:jc w:val="both"/>
        <w:rPr>
          <w:b/>
          <w:sz w:val="22"/>
          <w:szCs w:val="22"/>
        </w:rPr>
      </w:pPr>
      <w:bookmarkStart w:id="0" w:name="_GoBack"/>
      <w:bookmarkEnd w:id="0"/>
      <w:proofErr w:type="gramStart"/>
      <w:r>
        <w:rPr>
          <w:b/>
          <w:sz w:val="22"/>
          <w:szCs w:val="22"/>
        </w:rPr>
        <w:t>IN THE LABOUR COURT OF ZIMBABWE</w:t>
      </w:r>
      <w:r>
        <w:rPr>
          <w:b/>
          <w:sz w:val="22"/>
          <w:szCs w:val="22"/>
        </w:rPr>
        <w:tab/>
        <w:t xml:space="preserve">                 JUDGMENT NO.</w:t>
      </w:r>
      <w:proofErr w:type="gramEnd"/>
      <w:r>
        <w:rPr>
          <w:b/>
          <w:sz w:val="22"/>
          <w:szCs w:val="22"/>
        </w:rPr>
        <w:t xml:space="preserve"> LC/H/</w:t>
      </w:r>
      <w:r w:rsidR="00B03E98">
        <w:rPr>
          <w:b/>
          <w:sz w:val="22"/>
          <w:szCs w:val="22"/>
        </w:rPr>
        <w:t>410</w:t>
      </w:r>
      <w:r>
        <w:rPr>
          <w:b/>
          <w:sz w:val="22"/>
          <w:szCs w:val="22"/>
        </w:rPr>
        <w:t>/2014</w:t>
      </w:r>
    </w:p>
    <w:p w:rsidR="00391C17" w:rsidRDefault="00B03E98" w:rsidP="00391C17">
      <w:pPr>
        <w:spacing w:line="360" w:lineRule="auto"/>
        <w:jc w:val="both"/>
        <w:rPr>
          <w:b/>
          <w:sz w:val="22"/>
          <w:szCs w:val="22"/>
        </w:rPr>
      </w:pPr>
      <w:proofErr w:type="gramStart"/>
      <w:r>
        <w:rPr>
          <w:b/>
          <w:sz w:val="22"/>
          <w:szCs w:val="22"/>
        </w:rPr>
        <w:t>HARARE, 26 JUNE 2014 AND</w:t>
      </w:r>
      <w:r w:rsidR="00391C17">
        <w:rPr>
          <w:b/>
          <w:sz w:val="22"/>
          <w:szCs w:val="22"/>
        </w:rPr>
        <w:tab/>
        <w:t xml:space="preserve">           </w:t>
      </w:r>
      <w:r w:rsidR="00391C17">
        <w:rPr>
          <w:b/>
          <w:sz w:val="22"/>
          <w:szCs w:val="22"/>
        </w:rPr>
        <w:tab/>
      </w:r>
      <w:r w:rsidR="00391C17">
        <w:rPr>
          <w:b/>
          <w:sz w:val="22"/>
          <w:szCs w:val="22"/>
        </w:rPr>
        <w:tab/>
        <w:t xml:space="preserve">         </w:t>
      </w:r>
      <w:r>
        <w:rPr>
          <w:b/>
          <w:sz w:val="22"/>
          <w:szCs w:val="22"/>
        </w:rPr>
        <w:t xml:space="preserve">  </w:t>
      </w:r>
      <w:r w:rsidR="00391C17">
        <w:rPr>
          <w:b/>
          <w:sz w:val="22"/>
          <w:szCs w:val="22"/>
        </w:rPr>
        <w:t>CASE NO.</w:t>
      </w:r>
      <w:proofErr w:type="gramEnd"/>
      <w:r w:rsidR="00391C17">
        <w:rPr>
          <w:b/>
          <w:sz w:val="22"/>
          <w:szCs w:val="22"/>
        </w:rPr>
        <w:t xml:space="preserve"> LC/APP/H/265/14</w:t>
      </w:r>
    </w:p>
    <w:p w:rsidR="00B03E98" w:rsidRDefault="00B03E98" w:rsidP="00391C17">
      <w:pPr>
        <w:spacing w:line="360" w:lineRule="auto"/>
        <w:jc w:val="both"/>
        <w:rPr>
          <w:b/>
          <w:sz w:val="22"/>
          <w:szCs w:val="22"/>
        </w:rPr>
      </w:pPr>
      <w:r>
        <w:rPr>
          <w:b/>
          <w:sz w:val="22"/>
          <w:szCs w:val="22"/>
        </w:rPr>
        <w:t>04 JULY 2014</w:t>
      </w:r>
    </w:p>
    <w:p w:rsidR="00391C17" w:rsidRDefault="00391C17" w:rsidP="00391C17">
      <w:pPr>
        <w:spacing w:line="360" w:lineRule="auto"/>
        <w:jc w:val="both"/>
      </w:pPr>
      <w:r>
        <w:t>In the matter between:-</w:t>
      </w:r>
    </w:p>
    <w:p w:rsidR="00391C17" w:rsidRDefault="00391C17" w:rsidP="00B03E98">
      <w:pPr>
        <w:spacing w:line="276" w:lineRule="auto"/>
        <w:jc w:val="both"/>
      </w:pPr>
    </w:p>
    <w:p w:rsidR="00391C17" w:rsidRDefault="00391C17" w:rsidP="00B03E98">
      <w:pPr>
        <w:spacing w:line="276" w:lineRule="auto"/>
        <w:jc w:val="both"/>
        <w:rPr>
          <w:b/>
        </w:rPr>
      </w:pPr>
      <w:r>
        <w:rPr>
          <w:b/>
        </w:rPr>
        <w:t>KAMA WINDING UP COMMITTEE</w:t>
      </w:r>
      <w:r>
        <w:rPr>
          <w:b/>
        </w:rPr>
        <w:tab/>
      </w:r>
      <w:r>
        <w:rPr>
          <w:b/>
        </w:rPr>
        <w:tab/>
      </w:r>
      <w:r>
        <w:rPr>
          <w:b/>
        </w:rPr>
        <w:tab/>
      </w:r>
      <w:r>
        <w:rPr>
          <w:b/>
        </w:rPr>
        <w:tab/>
        <w:t>Applicant</w:t>
      </w:r>
    </w:p>
    <w:p w:rsidR="00391C17" w:rsidRDefault="00391C17" w:rsidP="00B03E98">
      <w:pPr>
        <w:spacing w:line="276" w:lineRule="auto"/>
        <w:jc w:val="both"/>
        <w:rPr>
          <w:sz w:val="22"/>
          <w:szCs w:val="22"/>
        </w:rPr>
      </w:pPr>
      <w:r>
        <w:rPr>
          <w:sz w:val="22"/>
          <w:szCs w:val="22"/>
        </w:rPr>
        <w:t>And</w:t>
      </w:r>
    </w:p>
    <w:p w:rsidR="00391C17" w:rsidRDefault="00391C17" w:rsidP="00B03E98">
      <w:pPr>
        <w:spacing w:line="276" w:lineRule="auto"/>
        <w:jc w:val="both"/>
        <w:rPr>
          <w:b/>
        </w:rPr>
      </w:pPr>
      <w:r>
        <w:rPr>
          <w:b/>
        </w:rPr>
        <w:t>EMMANUEL MUCHENA</w:t>
      </w:r>
      <w:r>
        <w:rPr>
          <w:b/>
        </w:rPr>
        <w:tab/>
      </w:r>
      <w:r>
        <w:rPr>
          <w:b/>
        </w:rPr>
        <w:tab/>
      </w:r>
      <w:r>
        <w:rPr>
          <w:b/>
        </w:rPr>
        <w:tab/>
      </w:r>
      <w:r>
        <w:rPr>
          <w:b/>
        </w:rPr>
        <w:tab/>
      </w:r>
      <w:r>
        <w:rPr>
          <w:b/>
        </w:rPr>
        <w:tab/>
      </w:r>
      <w:r>
        <w:rPr>
          <w:b/>
        </w:rPr>
        <w:tab/>
        <w:t>Respondent</w:t>
      </w:r>
    </w:p>
    <w:p w:rsidR="00391C17" w:rsidRDefault="00391C17" w:rsidP="00B03E98">
      <w:pPr>
        <w:spacing w:line="276" w:lineRule="auto"/>
        <w:jc w:val="both"/>
        <w:rPr>
          <w:b/>
        </w:rPr>
      </w:pPr>
    </w:p>
    <w:p w:rsidR="00391C17" w:rsidRDefault="00391C17" w:rsidP="00391C17">
      <w:pPr>
        <w:spacing w:line="360" w:lineRule="auto"/>
        <w:jc w:val="both"/>
      </w:pPr>
      <w:r>
        <w:t>Before The Honorable F.C. Maxwell, Judge</w:t>
      </w:r>
    </w:p>
    <w:p w:rsidR="00391C17" w:rsidRDefault="00391C17" w:rsidP="00391C17">
      <w:pPr>
        <w:spacing w:line="360" w:lineRule="auto"/>
        <w:jc w:val="both"/>
      </w:pPr>
    </w:p>
    <w:p w:rsidR="00391C17" w:rsidRDefault="00391C17" w:rsidP="00391C17">
      <w:pPr>
        <w:spacing w:line="360" w:lineRule="auto"/>
        <w:jc w:val="both"/>
        <w:rPr>
          <w:b/>
        </w:rPr>
      </w:pPr>
      <w:r>
        <w:rPr>
          <w:b/>
        </w:rPr>
        <w:t>For Applicant</w:t>
      </w:r>
      <w:r>
        <w:rPr>
          <w:b/>
        </w:rPr>
        <w:tab/>
      </w:r>
      <w:r>
        <w:rPr>
          <w:b/>
        </w:rPr>
        <w:tab/>
        <w:t xml:space="preserve">R.F. </w:t>
      </w:r>
      <w:proofErr w:type="spellStart"/>
      <w:r>
        <w:rPr>
          <w:b/>
        </w:rPr>
        <w:t>Mushoriwa</w:t>
      </w:r>
      <w:proofErr w:type="spellEnd"/>
      <w:r>
        <w:rPr>
          <w:b/>
        </w:rPr>
        <w:t xml:space="preserve"> (Legal Practitioner)</w:t>
      </w:r>
      <w:r>
        <w:rPr>
          <w:b/>
        </w:rPr>
        <w:tab/>
      </w:r>
    </w:p>
    <w:p w:rsidR="00391C17" w:rsidRDefault="00391C17" w:rsidP="00391C17">
      <w:pPr>
        <w:spacing w:line="276" w:lineRule="auto"/>
        <w:jc w:val="both"/>
        <w:rPr>
          <w:b/>
        </w:rPr>
      </w:pPr>
      <w:r>
        <w:rPr>
          <w:b/>
        </w:rPr>
        <w:tab/>
      </w:r>
    </w:p>
    <w:p w:rsidR="00391C17" w:rsidRDefault="00391C17" w:rsidP="00391C17">
      <w:pPr>
        <w:spacing w:line="360" w:lineRule="auto"/>
        <w:jc w:val="both"/>
        <w:rPr>
          <w:b/>
        </w:rPr>
      </w:pPr>
      <w:r>
        <w:rPr>
          <w:b/>
        </w:rPr>
        <w:t>For Respondent</w:t>
      </w:r>
      <w:r>
        <w:rPr>
          <w:b/>
        </w:rPr>
        <w:tab/>
      </w:r>
      <w:r>
        <w:rPr>
          <w:b/>
        </w:rPr>
        <w:tab/>
        <w:t xml:space="preserve">A. </w:t>
      </w:r>
      <w:proofErr w:type="spellStart"/>
      <w:r>
        <w:rPr>
          <w:b/>
        </w:rPr>
        <w:t>Chambati</w:t>
      </w:r>
      <w:proofErr w:type="spellEnd"/>
      <w:r>
        <w:rPr>
          <w:b/>
        </w:rPr>
        <w:t xml:space="preserve"> (Legal Practitioner)</w:t>
      </w:r>
      <w:r>
        <w:rPr>
          <w:b/>
        </w:rPr>
        <w:tab/>
      </w:r>
    </w:p>
    <w:p w:rsidR="00391C17" w:rsidRDefault="00391C17" w:rsidP="00391C17">
      <w:pPr>
        <w:spacing w:line="360" w:lineRule="auto"/>
        <w:jc w:val="both"/>
        <w:rPr>
          <w:b/>
          <w:sz w:val="28"/>
          <w:szCs w:val="28"/>
        </w:rPr>
      </w:pPr>
    </w:p>
    <w:p w:rsidR="00391C17" w:rsidRDefault="00391C17" w:rsidP="00391C17">
      <w:pPr>
        <w:spacing w:line="360" w:lineRule="auto"/>
        <w:jc w:val="both"/>
        <w:rPr>
          <w:b/>
        </w:rPr>
      </w:pPr>
      <w:r>
        <w:rPr>
          <w:b/>
        </w:rPr>
        <w:t>MAXWELL J:</w:t>
      </w:r>
    </w:p>
    <w:p w:rsidR="00790800" w:rsidRDefault="00790800" w:rsidP="00D86D5A">
      <w:pPr>
        <w:spacing w:line="276" w:lineRule="auto"/>
      </w:pPr>
    </w:p>
    <w:p w:rsidR="00391C17" w:rsidRDefault="00391C17" w:rsidP="00391C17">
      <w:pPr>
        <w:spacing w:line="360" w:lineRule="auto"/>
        <w:ind w:firstLine="720"/>
        <w:jc w:val="both"/>
      </w:pPr>
      <w:r>
        <w:t xml:space="preserve">At the hearing of this matter Respondent raised a point </w:t>
      </w:r>
      <w:r w:rsidRPr="00D86D5A">
        <w:rPr>
          <w:i/>
        </w:rPr>
        <w:t xml:space="preserve">in </w:t>
      </w:r>
      <w:proofErr w:type="spellStart"/>
      <w:r w:rsidRPr="00D86D5A">
        <w:rPr>
          <w:i/>
        </w:rPr>
        <w:t>limine</w:t>
      </w:r>
      <w:proofErr w:type="spellEnd"/>
      <w:r>
        <w:t xml:space="preserve"> that Applicant had instituted parallel proceedings in the High Court under case number HC-5110/14.  The said proceedings in the High Court were actually set down for 1600 hours on the same day.  Respondent argued that Applicant was seeking before the High Court the same relief sought before this Court.</w:t>
      </w:r>
    </w:p>
    <w:p w:rsidR="00794C8B" w:rsidRDefault="00794C8B" w:rsidP="00D86D5A">
      <w:pPr>
        <w:spacing w:line="276" w:lineRule="auto"/>
        <w:ind w:firstLine="720"/>
        <w:jc w:val="both"/>
      </w:pPr>
    </w:p>
    <w:p w:rsidR="00794C8B" w:rsidRDefault="00794C8B" w:rsidP="00391C17">
      <w:pPr>
        <w:spacing w:line="360" w:lineRule="auto"/>
        <w:ind w:firstLine="720"/>
        <w:jc w:val="both"/>
      </w:pPr>
      <w:r>
        <w:t xml:space="preserve">Mr. </w:t>
      </w:r>
      <w:proofErr w:type="spellStart"/>
      <w:r>
        <w:t>Mushoriwa</w:t>
      </w:r>
      <w:proofErr w:type="spellEnd"/>
      <w:r>
        <w:t xml:space="preserve"> denied that there were parallel proceedings in the High Court.  He argued that the parties are different as the applicant before the High Court is </w:t>
      </w:r>
      <w:proofErr w:type="spellStart"/>
      <w:r>
        <w:t>Kadoma</w:t>
      </w:r>
      <w:proofErr w:type="spellEnd"/>
      <w:r>
        <w:t xml:space="preserve"> City Council.  He also argued that the relief sought is different as in the High Court </w:t>
      </w:r>
      <w:r w:rsidR="00BE5217">
        <w:t>the</w:t>
      </w:r>
      <w:r>
        <w:t xml:space="preserve"> order sought is to stop processes instituted by the registration of an award therein.  He pointed out that Respondent is s</w:t>
      </w:r>
      <w:r w:rsidR="00675D6B">
        <w:t xml:space="preserve">eeking to enforce an award against the Applicant and has now attached property belonging to </w:t>
      </w:r>
      <w:proofErr w:type="spellStart"/>
      <w:r w:rsidR="00675D6B">
        <w:t>Kadoma</w:t>
      </w:r>
      <w:proofErr w:type="spellEnd"/>
      <w:r w:rsidR="00675D6B">
        <w:t xml:space="preserve"> City Council.</w:t>
      </w:r>
    </w:p>
    <w:p w:rsidR="00675D6B" w:rsidRDefault="00675D6B" w:rsidP="00D86D5A">
      <w:pPr>
        <w:spacing w:line="276" w:lineRule="auto"/>
        <w:ind w:firstLine="720"/>
        <w:jc w:val="both"/>
      </w:pPr>
    </w:p>
    <w:p w:rsidR="00675D6B" w:rsidRDefault="00675D6B" w:rsidP="00391C17">
      <w:pPr>
        <w:spacing w:line="360" w:lineRule="auto"/>
        <w:ind w:firstLine="720"/>
        <w:jc w:val="both"/>
      </w:pPr>
      <w:r>
        <w:t xml:space="preserve">It appeared to the Court that “Kama Winding </w:t>
      </w:r>
      <w:proofErr w:type="gramStart"/>
      <w:r>
        <w:t>Up</w:t>
      </w:r>
      <w:proofErr w:type="gramEnd"/>
      <w:r>
        <w:t xml:space="preserve"> Committee” is not a legal </w:t>
      </w:r>
      <w:r w:rsidRPr="00675D6B">
        <w:rPr>
          <w:u w:val="single"/>
        </w:rPr>
        <w:t>persona</w:t>
      </w:r>
      <w:r>
        <w:t xml:space="preserve">, capable of suing and being sued.  Accordingly Counsel for the Applicant was asked to address the Court on the matter.  Applicant’s Counsel’s response was </w:t>
      </w:r>
      <w:r>
        <w:lastRenderedPageBreak/>
        <w:t xml:space="preserve">that since the award was against Kama Winding </w:t>
      </w:r>
      <w:proofErr w:type="gramStart"/>
      <w:r>
        <w:t>Up</w:t>
      </w:r>
      <w:proofErr w:type="gramEnd"/>
      <w:r>
        <w:t xml:space="preserve"> Committee (Kama) it follows that the Committee should have the ability to bring these proceedings.  He explained that the committee was set up to wind up affairs of </w:t>
      </w:r>
      <w:proofErr w:type="spellStart"/>
      <w:r>
        <w:t>Kadoma</w:t>
      </w:r>
      <w:proofErr w:type="spellEnd"/>
      <w:r>
        <w:t xml:space="preserve"> Marketing.  He further argued that since the Committee had been sued by the</w:t>
      </w:r>
      <w:r w:rsidR="004E0AF2">
        <w:t xml:space="preserve"> Respondent it cannot be prevented from instituting proceedings arising there from.</w:t>
      </w:r>
    </w:p>
    <w:p w:rsidR="004E0AF2" w:rsidRDefault="004E0AF2" w:rsidP="00D86D5A">
      <w:pPr>
        <w:spacing w:line="276" w:lineRule="auto"/>
        <w:ind w:firstLine="720"/>
        <w:jc w:val="both"/>
      </w:pPr>
    </w:p>
    <w:p w:rsidR="004E0AF2" w:rsidRDefault="004E0AF2" w:rsidP="00391C17">
      <w:pPr>
        <w:spacing w:line="360" w:lineRule="auto"/>
        <w:ind w:firstLine="720"/>
        <w:jc w:val="both"/>
      </w:pPr>
      <w:r>
        <w:t xml:space="preserve">Counsel for Respondent argued that the committee was the </w:t>
      </w:r>
      <w:r w:rsidRPr="004E0AF2">
        <w:rPr>
          <w:i/>
        </w:rPr>
        <w:t>alter ego</w:t>
      </w:r>
      <w:r>
        <w:t xml:space="preserve"> of </w:t>
      </w:r>
      <w:proofErr w:type="spellStart"/>
      <w:r>
        <w:t>Kadoma</w:t>
      </w:r>
      <w:proofErr w:type="spellEnd"/>
      <w:r>
        <w:t xml:space="preserve"> City Council.  He pointed out that it has no separate existence to that of </w:t>
      </w:r>
      <w:proofErr w:type="spellStart"/>
      <w:r>
        <w:t>Kadoma</w:t>
      </w:r>
      <w:proofErr w:type="spellEnd"/>
      <w:r>
        <w:t xml:space="preserve"> City Council.  He further pointed out that it was created by </w:t>
      </w:r>
      <w:proofErr w:type="spellStart"/>
      <w:r>
        <w:t>Kadoma</w:t>
      </w:r>
      <w:proofErr w:type="spellEnd"/>
      <w:r>
        <w:t xml:space="preserve"> City Council by a charter which clearly states that it is solely owned by </w:t>
      </w:r>
      <w:proofErr w:type="spellStart"/>
      <w:r>
        <w:t>Kadoma</w:t>
      </w:r>
      <w:proofErr w:type="spellEnd"/>
      <w:r>
        <w:t xml:space="preserve"> City Council and has no separate existence on its own.</w:t>
      </w:r>
    </w:p>
    <w:p w:rsidR="004E0AF2" w:rsidRDefault="004E0AF2" w:rsidP="00D86D5A">
      <w:pPr>
        <w:spacing w:line="276" w:lineRule="auto"/>
        <w:ind w:firstLine="720"/>
        <w:jc w:val="both"/>
      </w:pPr>
    </w:p>
    <w:p w:rsidR="004E0AF2" w:rsidRDefault="004E0AF2" w:rsidP="00391C17">
      <w:pPr>
        <w:spacing w:line="360" w:lineRule="auto"/>
        <w:ind w:firstLine="720"/>
        <w:jc w:val="both"/>
      </w:pPr>
      <w:r>
        <w:t xml:space="preserve">Counsel for Respondent further pointed out that this is not the first time where an award against Kama was pursued against </w:t>
      </w:r>
      <w:proofErr w:type="spellStart"/>
      <w:r>
        <w:t>Kadoma</w:t>
      </w:r>
      <w:proofErr w:type="spellEnd"/>
      <w:r>
        <w:t xml:space="preserve"> City Council.  In one instance </w:t>
      </w:r>
      <w:proofErr w:type="spellStart"/>
      <w:r>
        <w:t>Kadoma</w:t>
      </w:r>
      <w:proofErr w:type="spellEnd"/>
      <w:r>
        <w:t xml:space="preserve"> City Council ended up making payment thereafter.</w:t>
      </w:r>
    </w:p>
    <w:p w:rsidR="004E0AF2" w:rsidRDefault="004E0AF2" w:rsidP="00D86D5A">
      <w:pPr>
        <w:spacing w:line="276" w:lineRule="auto"/>
        <w:ind w:firstLine="720"/>
        <w:jc w:val="both"/>
      </w:pPr>
    </w:p>
    <w:p w:rsidR="004E0AF2" w:rsidRDefault="004E0AF2" w:rsidP="00391C17">
      <w:pPr>
        <w:spacing w:line="360" w:lineRule="auto"/>
        <w:ind w:firstLine="720"/>
        <w:jc w:val="both"/>
      </w:pPr>
      <w:r>
        <w:t xml:space="preserve">I find merit in the point </w:t>
      </w:r>
      <w:r w:rsidRPr="00D86D5A">
        <w:rPr>
          <w:i/>
        </w:rPr>
        <w:t xml:space="preserve">in </w:t>
      </w:r>
      <w:proofErr w:type="spellStart"/>
      <w:r w:rsidRPr="00D86D5A">
        <w:rPr>
          <w:i/>
        </w:rPr>
        <w:t>limine</w:t>
      </w:r>
      <w:proofErr w:type="spellEnd"/>
      <w:r w:rsidRPr="00D86D5A">
        <w:rPr>
          <w:i/>
        </w:rPr>
        <w:t xml:space="preserve"> </w:t>
      </w:r>
      <w:r>
        <w:t xml:space="preserve">raised by the Respondent.  Applicant is seeking to have the arbitral award dated 17 February 2014 suspended pending the outcome of the Appeal filed in this court.  The said award was registered in the High Court.  The award has become an order of the High Court.  It has not been disputed that proceedings before the High Court set down for 1600 hours on the day of the hearing of this matter concern the same award.  It is not proper for Applicant to run parallel proceedings in two different courts.  In any </w:t>
      </w:r>
      <w:r w:rsidR="008A14DD">
        <w:t xml:space="preserve">event once an award has become an order of the High Court, in my view, this Court does not have jurisdiction to stay or suspend it.  In any event I am of the view that no legal </w:t>
      </w:r>
      <w:r w:rsidR="008A14DD" w:rsidRPr="008A14DD">
        <w:rPr>
          <w:u w:val="single"/>
        </w:rPr>
        <w:t>persona</w:t>
      </w:r>
      <w:r w:rsidR="008A14DD">
        <w:t xml:space="preserve"> instituted proceedings before this Court.  I am fortified in my view by the following authorities.</w:t>
      </w:r>
    </w:p>
    <w:p w:rsidR="008A14DD" w:rsidRDefault="008A14DD" w:rsidP="00D86D5A">
      <w:pPr>
        <w:spacing w:line="276" w:lineRule="auto"/>
        <w:ind w:firstLine="720"/>
        <w:jc w:val="both"/>
      </w:pPr>
    </w:p>
    <w:p w:rsidR="008A14DD" w:rsidRDefault="008A14DD" w:rsidP="008A14DD">
      <w:pPr>
        <w:pStyle w:val="ListParagraph"/>
        <w:numPr>
          <w:ilvl w:val="0"/>
          <w:numId w:val="1"/>
        </w:numPr>
        <w:spacing w:line="360" w:lineRule="auto"/>
        <w:jc w:val="both"/>
      </w:pPr>
      <w:r w:rsidRPr="00D86D5A">
        <w:rPr>
          <w:i/>
        </w:rPr>
        <w:t xml:space="preserve">Zimbabwe Bata Shoe Company Ltd </w:t>
      </w:r>
      <w:r w:rsidRPr="00D86D5A">
        <w:t>v</w:t>
      </w:r>
      <w:r w:rsidRPr="00D86D5A">
        <w:rPr>
          <w:i/>
        </w:rPr>
        <w:t xml:space="preserve"> Bata Shoe Company Middle Management</w:t>
      </w:r>
      <w:r>
        <w:t xml:space="preserve"> SC – 30 – 12.</w:t>
      </w:r>
    </w:p>
    <w:p w:rsidR="008A14DD" w:rsidRDefault="008A14DD" w:rsidP="008A14DD">
      <w:pPr>
        <w:pStyle w:val="ListParagraph"/>
        <w:numPr>
          <w:ilvl w:val="0"/>
          <w:numId w:val="1"/>
        </w:numPr>
        <w:spacing w:line="360" w:lineRule="auto"/>
        <w:jc w:val="both"/>
      </w:pPr>
      <w:r w:rsidRPr="00D86D5A">
        <w:rPr>
          <w:i/>
        </w:rPr>
        <w:t>CT Bolts (</w:t>
      </w:r>
      <w:proofErr w:type="spellStart"/>
      <w:r w:rsidRPr="00D86D5A">
        <w:rPr>
          <w:i/>
        </w:rPr>
        <w:t>Pvt</w:t>
      </w:r>
      <w:proofErr w:type="spellEnd"/>
      <w:r w:rsidRPr="00D86D5A">
        <w:rPr>
          <w:i/>
        </w:rPr>
        <w:t xml:space="preserve">) Ltd </w:t>
      </w:r>
      <w:r w:rsidRPr="00D86D5A">
        <w:t>v</w:t>
      </w:r>
      <w:r w:rsidRPr="00D86D5A">
        <w:rPr>
          <w:i/>
        </w:rPr>
        <w:t xml:space="preserve"> Workers Committee</w:t>
      </w:r>
      <w:r>
        <w:t xml:space="preserve"> SC – 16 – 12</w:t>
      </w:r>
    </w:p>
    <w:p w:rsidR="008A14DD" w:rsidRDefault="008A14DD" w:rsidP="008A14DD">
      <w:pPr>
        <w:pStyle w:val="ListParagraph"/>
        <w:numPr>
          <w:ilvl w:val="0"/>
          <w:numId w:val="1"/>
        </w:numPr>
        <w:spacing w:line="360" w:lineRule="auto"/>
        <w:jc w:val="both"/>
      </w:pPr>
      <w:proofErr w:type="spellStart"/>
      <w:r w:rsidRPr="00D86D5A">
        <w:rPr>
          <w:i/>
        </w:rPr>
        <w:t>Zimsec</w:t>
      </w:r>
      <w:proofErr w:type="spellEnd"/>
      <w:r w:rsidRPr="00D86D5A">
        <w:rPr>
          <w:i/>
        </w:rPr>
        <w:t xml:space="preserve"> Employees </w:t>
      </w:r>
      <w:r w:rsidRPr="00D86D5A">
        <w:t xml:space="preserve">v </w:t>
      </w:r>
      <w:proofErr w:type="spellStart"/>
      <w:r w:rsidRPr="00D86D5A">
        <w:rPr>
          <w:i/>
        </w:rPr>
        <w:t>Zimsec</w:t>
      </w:r>
      <w:proofErr w:type="spellEnd"/>
      <w:r>
        <w:t xml:space="preserve"> H-H-430-12.</w:t>
      </w:r>
    </w:p>
    <w:p w:rsidR="008A14DD" w:rsidRDefault="008A14DD" w:rsidP="008A14DD">
      <w:pPr>
        <w:spacing w:line="360" w:lineRule="auto"/>
        <w:jc w:val="both"/>
      </w:pPr>
    </w:p>
    <w:p w:rsidR="008A14DD" w:rsidRDefault="008A14DD" w:rsidP="008A14DD">
      <w:pPr>
        <w:spacing w:line="360" w:lineRule="auto"/>
        <w:jc w:val="both"/>
      </w:pPr>
      <w:r>
        <w:lastRenderedPageBreak/>
        <w:t xml:space="preserve">I find that </w:t>
      </w:r>
      <w:proofErr w:type="spellStart"/>
      <w:r>
        <w:t>Kadoma</w:t>
      </w:r>
      <w:proofErr w:type="spellEnd"/>
      <w:r>
        <w:t xml:space="preserve"> Winding </w:t>
      </w:r>
      <w:proofErr w:type="gramStart"/>
      <w:r>
        <w:t>Up</w:t>
      </w:r>
      <w:proofErr w:type="gramEnd"/>
      <w:r>
        <w:t xml:space="preserve"> Committee is not a juristic person and lacks capacity to institute these proceedings.  Respondent urged the Court to order costs on a higher scale against Applicant.  I am not persuaded that an order of costs would be appropriate against a non-juristic persona.</w:t>
      </w:r>
    </w:p>
    <w:p w:rsidR="008A14DD" w:rsidRDefault="008A14DD" w:rsidP="008A14DD">
      <w:pPr>
        <w:spacing w:line="360" w:lineRule="auto"/>
        <w:jc w:val="both"/>
      </w:pPr>
    </w:p>
    <w:p w:rsidR="008A14DD" w:rsidRDefault="008A14DD" w:rsidP="00D86D5A">
      <w:pPr>
        <w:spacing w:line="276" w:lineRule="auto"/>
        <w:jc w:val="both"/>
      </w:pPr>
      <w:r>
        <w:t>Accordingly on that basis I dismiss the application.</w:t>
      </w:r>
    </w:p>
    <w:p w:rsidR="008A14DD" w:rsidRDefault="008A14DD" w:rsidP="008A14DD">
      <w:pPr>
        <w:spacing w:line="360" w:lineRule="auto"/>
        <w:jc w:val="both"/>
      </w:pPr>
    </w:p>
    <w:p w:rsidR="008A14DD" w:rsidRDefault="008A14DD" w:rsidP="008A14DD">
      <w:pPr>
        <w:spacing w:line="360" w:lineRule="auto"/>
        <w:jc w:val="both"/>
      </w:pPr>
      <w:r>
        <w:t>Wherefore it is ordered that</w:t>
      </w:r>
    </w:p>
    <w:p w:rsidR="008A14DD" w:rsidRDefault="008A14DD" w:rsidP="00D86D5A">
      <w:pPr>
        <w:spacing w:line="276" w:lineRule="auto"/>
        <w:jc w:val="both"/>
      </w:pPr>
    </w:p>
    <w:p w:rsidR="008A14DD" w:rsidRDefault="008A14DD" w:rsidP="008A14DD">
      <w:pPr>
        <w:spacing w:line="360" w:lineRule="auto"/>
        <w:jc w:val="both"/>
      </w:pPr>
      <w:r>
        <w:t>Applicant not being a juristic person, the application be and is hereby dismissed with no order as to costs.</w:t>
      </w:r>
    </w:p>
    <w:p w:rsidR="008A14DD" w:rsidRDefault="008A14DD" w:rsidP="008A14DD">
      <w:pPr>
        <w:spacing w:line="360" w:lineRule="auto"/>
        <w:jc w:val="both"/>
      </w:pPr>
    </w:p>
    <w:p w:rsidR="008A14DD" w:rsidRDefault="008A14DD" w:rsidP="008A14DD">
      <w:pPr>
        <w:spacing w:line="360" w:lineRule="auto"/>
        <w:jc w:val="both"/>
      </w:pPr>
    </w:p>
    <w:p w:rsidR="008A14DD" w:rsidRDefault="008A14DD" w:rsidP="008A14DD">
      <w:pPr>
        <w:spacing w:line="360" w:lineRule="auto"/>
        <w:jc w:val="both"/>
      </w:pPr>
    </w:p>
    <w:p w:rsidR="008A14DD" w:rsidRPr="00D86D5A" w:rsidRDefault="008A14DD" w:rsidP="008A14DD">
      <w:pPr>
        <w:spacing w:line="360" w:lineRule="auto"/>
        <w:jc w:val="both"/>
        <w:rPr>
          <w:b/>
          <w:i/>
        </w:rPr>
      </w:pPr>
      <w:r w:rsidRPr="00D86D5A">
        <w:rPr>
          <w:b/>
          <w:i/>
        </w:rPr>
        <w:t>MAWERE &amp; SI</w:t>
      </w:r>
      <w:r w:rsidR="00D86D5A" w:rsidRPr="00D86D5A">
        <w:rPr>
          <w:b/>
          <w:i/>
        </w:rPr>
        <w:t>BANDA, Applicant’s legal practitioners</w:t>
      </w:r>
    </w:p>
    <w:p w:rsidR="00D86D5A" w:rsidRPr="00D86D5A" w:rsidRDefault="00D86D5A" w:rsidP="008A14DD">
      <w:pPr>
        <w:spacing w:line="360" w:lineRule="auto"/>
        <w:jc w:val="both"/>
        <w:rPr>
          <w:b/>
          <w:i/>
        </w:rPr>
      </w:pPr>
      <w:r w:rsidRPr="00D86D5A">
        <w:rPr>
          <w:b/>
          <w:i/>
        </w:rPr>
        <w:t>CHAMBATI, MATAKA &amp; MAKONESE, Respondent’s legal practitioners</w:t>
      </w:r>
    </w:p>
    <w:p w:rsidR="00391C17" w:rsidRDefault="00391C17" w:rsidP="00391C17">
      <w:pPr>
        <w:spacing w:line="360" w:lineRule="auto"/>
        <w:jc w:val="both"/>
      </w:pPr>
    </w:p>
    <w:p w:rsidR="00391C17" w:rsidRDefault="00391C17" w:rsidP="00391C17">
      <w:pPr>
        <w:spacing w:line="360" w:lineRule="auto"/>
        <w:jc w:val="both"/>
      </w:pPr>
      <w:r>
        <w:tab/>
      </w:r>
    </w:p>
    <w:sectPr w:rsidR="00391C17" w:rsidSect="00675D6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5A9" w:rsidRDefault="00DB35A9" w:rsidP="00675D6B">
      <w:r>
        <w:separator/>
      </w:r>
    </w:p>
  </w:endnote>
  <w:endnote w:type="continuationSeparator" w:id="0">
    <w:p w:rsidR="00DB35A9" w:rsidRDefault="00DB35A9" w:rsidP="0067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1721"/>
      <w:docPartObj>
        <w:docPartGallery w:val="Page Numbers (Bottom of Page)"/>
        <w:docPartUnique/>
      </w:docPartObj>
    </w:sdtPr>
    <w:sdtEndPr/>
    <w:sdtContent>
      <w:p w:rsidR="004E0AF2" w:rsidRDefault="00DB35A9">
        <w:pPr>
          <w:pStyle w:val="Footer"/>
          <w:jc w:val="center"/>
        </w:pPr>
        <w:r>
          <w:fldChar w:fldCharType="begin"/>
        </w:r>
        <w:r>
          <w:instrText xml:space="preserve"> PAGE   \* MERGEFORMAT </w:instrText>
        </w:r>
        <w:r>
          <w:fldChar w:fldCharType="separate"/>
        </w:r>
        <w:r w:rsidR="000B78B0">
          <w:rPr>
            <w:noProof/>
          </w:rPr>
          <w:t>3</w:t>
        </w:r>
        <w:r>
          <w:rPr>
            <w:noProof/>
          </w:rPr>
          <w:fldChar w:fldCharType="end"/>
        </w:r>
      </w:p>
    </w:sdtContent>
  </w:sdt>
  <w:p w:rsidR="004E0AF2" w:rsidRDefault="004E0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5A9" w:rsidRDefault="00DB35A9" w:rsidP="00675D6B">
      <w:r>
        <w:separator/>
      </w:r>
    </w:p>
  </w:footnote>
  <w:footnote w:type="continuationSeparator" w:id="0">
    <w:p w:rsidR="00DB35A9" w:rsidRDefault="00DB35A9" w:rsidP="00675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F2" w:rsidRDefault="004E0AF2">
    <w:pPr>
      <w:pStyle w:val="Header"/>
    </w:pPr>
    <w:r>
      <w:tab/>
    </w:r>
    <w:r>
      <w:tab/>
      <w:t>JUDGMENT NO. LC/H/</w:t>
    </w:r>
    <w:r w:rsidR="00B03E98">
      <w:t>410</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F6E4C"/>
    <w:multiLevelType w:val="hybridMultilevel"/>
    <w:tmpl w:val="9EC691FC"/>
    <w:lvl w:ilvl="0" w:tplc="32C40E44">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17"/>
    <w:rsid w:val="000B78B0"/>
    <w:rsid w:val="001270FF"/>
    <w:rsid w:val="00280BB8"/>
    <w:rsid w:val="00391C17"/>
    <w:rsid w:val="004E0AF2"/>
    <w:rsid w:val="00544FEF"/>
    <w:rsid w:val="005E6DA1"/>
    <w:rsid w:val="00675D6B"/>
    <w:rsid w:val="00790800"/>
    <w:rsid w:val="00794C8B"/>
    <w:rsid w:val="007E3124"/>
    <w:rsid w:val="008A14DD"/>
    <w:rsid w:val="009207E9"/>
    <w:rsid w:val="00B03E98"/>
    <w:rsid w:val="00BE5217"/>
    <w:rsid w:val="00D86D5A"/>
    <w:rsid w:val="00DA7F23"/>
    <w:rsid w:val="00DB35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1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5D6B"/>
    <w:pPr>
      <w:tabs>
        <w:tab w:val="center" w:pos="4513"/>
        <w:tab w:val="right" w:pos="9026"/>
      </w:tabs>
    </w:pPr>
  </w:style>
  <w:style w:type="character" w:customStyle="1" w:styleId="HeaderChar">
    <w:name w:val="Header Char"/>
    <w:basedOn w:val="DefaultParagraphFont"/>
    <w:link w:val="Header"/>
    <w:uiPriority w:val="99"/>
    <w:semiHidden/>
    <w:rsid w:val="00675D6B"/>
    <w:rPr>
      <w:rFonts w:ascii="Tahoma" w:eastAsia="Times New Roman" w:hAnsi="Tahoma" w:cs="Times New Roman"/>
      <w:sz w:val="24"/>
      <w:szCs w:val="24"/>
      <w:lang w:val="en-US"/>
    </w:rPr>
  </w:style>
  <w:style w:type="paragraph" w:styleId="Footer">
    <w:name w:val="footer"/>
    <w:basedOn w:val="Normal"/>
    <w:link w:val="FooterChar"/>
    <w:uiPriority w:val="99"/>
    <w:unhideWhenUsed/>
    <w:rsid w:val="00675D6B"/>
    <w:pPr>
      <w:tabs>
        <w:tab w:val="center" w:pos="4513"/>
        <w:tab w:val="right" w:pos="9026"/>
      </w:tabs>
    </w:pPr>
  </w:style>
  <w:style w:type="character" w:customStyle="1" w:styleId="FooterChar">
    <w:name w:val="Footer Char"/>
    <w:basedOn w:val="DefaultParagraphFont"/>
    <w:link w:val="Footer"/>
    <w:uiPriority w:val="99"/>
    <w:rsid w:val="00675D6B"/>
    <w:rPr>
      <w:rFonts w:ascii="Tahoma" w:eastAsia="Times New Roman" w:hAnsi="Tahoma" w:cs="Times New Roman"/>
      <w:sz w:val="24"/>
      <w:szCs w:val="24"/>
      <w:lang w:val="en-US"/>
    </w:rPr>
  </w:style>
  <w:style w:type="paragraph" w:styleId="ListParagraph">
    <w:name w:val="List Paragraph"/>
    <w:basedOn w:val="Normal"/>
    <w:uiPriority w:val="34"/>
    <w:qFormat/>
    <w:rsid w:val="008A14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1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5D6B"/>
    <w:pPr>
      <w:tabs>
        <w:tab w:val="center" w:pos="4513"/>
        <w:tab w:val="right" w:pos="9026"/>
      </w:tabs>
    </w:pPr>
  </w:style>
  <w:style w:type="character" w:customStyle="1" w:styleId="HeaderChar">
    <w:name w:val="Header Char"/>
    <w:basedOn w:val="DefaultParagraphFont"/>
    <w:link w:val="Header"/>
    <w:uiPriority w:val="99"/>
    <w:semiHidden/>
    <w:rsid w:val="00675D6B"/>
    <w:rPr>
      <w:rFonts w:ascii="Tahoma" w:eastAsia="Times New Roman" w:hAnsi="Tahoma" w:cs="Times New Roman"/>
      <w:sz w:val="24"/>
      <w:szCs w:val="24"/>
      <w:lang w:val="en-US"/>
    </w:rPr>
  </w:style>
  <w:style w:type="paragraph" w:styleId="Footer">
    <w:name w:val="footer"/>
    <w:basedOn w:val="Normal"/>
    <w:link w:val="FooterChar"/>
    <w:uiPriority w:val="99"/>
    <w:unhideWhenUsed/>
    <w:rsid w:val="00675D6B"/>
    <w:pPr>
      <w:tabs>
        <w:tab w:val="center" w:pos="4513"/>
        <w:tab w:val="right" w:pos="9026"/>
      </w:tabs>
    </w:pPr>
  </w:style>
  <w:style w:type="character" w:customStyle="1" w:styleId="FooterChar">
    <w:name w:val="Footer Char"/>
    <w:basedOn w:val="DefaultParagraphFont"/>
    <w:link w:val="Footer"/>
    <w:uiPriority w:val="99"/>
    <w:rsid w:val="00675D6B"/>
    <w:rPr>
      <w:rFonts w:ascii="Tahoma" w:eastAsia="Times New Roman" w:hAnsi="Tahoma" w:cs="Times New Roman"/>
      <w:sz w:val="24"/>
      <w:szCs w:val="24"/>
      <w:lang w:val="en-US"/>
    </w:rPr>
  </w:style>
  <w:style w:type="paragraph" w:styleId="ListParagraph">
    <w:name w:val="List Paragraph"/>
    <w:basedOn w:val="Normal"/>
    <w:uiPriority w:val="34"/>
    <w:qFormat/>
    <w:rsid w:val="008A1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2014-06-30T07:20:00Z</cp:lastPrinted>
  <dcterms:created xsi:type="dcterms:W3CDTF">2017-04-06T08:20:00Z</dcterms:created>
  <dcterms:modified xsi:type="dcterms:W3CDTF">2017-04-06T08:20:00Z</dcterms:modified>
</cp:coreProperties>
</file>