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987641">
        <w:rPr>
          <w:rFonts w:ascii="Tahoma" w:hAnsi="Tahoma" w:cs="Tahoma"/>
          <w:b/>
          <w:sz w:val="24"/>
          <w:szCs w:val="24"/>
        </w:rPr>
        <w:t>166</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2550A4">
        <w:rPr>
          <w:rFonts w:ascii="Tahoma" w:hAnsi="Tahoma" w:cs="Tahoma"/>
          <w:b/>
          <w:sz w:val="24"/>
          <w:szCs w:val="24"/>
        </w:rPr>
        <w:t>23</w:t>
      </w:r>
      <w:r w:rsidR="00DC2CEA">
        <w:rPr>
          <w:rFonts w:ascii="Tahoma" w:hAnsi="Tahoma" w:cs="Tahoma"/>
          <w:b/>
          <w:sz w:val="24"/>
          <w:szCs w:val="24"/>
        </w:rPr>
        <w:t xml:space="preserve"> SEPTEMBER</w:t>
      </w:r>
      <w:r w:rsidR="00EE4321">
        <w:rPr>
          <w:rFonts w:ascii="Tahoma" w:hAnsi="Tahoma" w:cs="Tahoma"/>
          <w:b/>
          <w:sz w:val="24"/>
          <w:szCs w:val="24"/>
        </w:rPr>
        <w:t>, 202</w:t>
      </w:r>
      <w:r w:rsidR="00570336">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2550A4">
        <w:rPr>
          <w:rFonts w:ascii="Tahoma" w:hAnsi="Tahoma" w:cs="Tahoma"/>
          <w:b/>
          <w:sz w:val="24"/>
          <w:szCs w:val="24"/>
        </w:rPr>
        <w:t xml:space="preserve"> LC/H/59/21</w:t>
      </w:r>
    </w:p>
    <w:p w:rsidR="00FC510D" w:rsidRPr="006F4EB0" w:rsidRDefault="0069196F" w:rsidP="00FC510D">
      <w:pPr>
        <w:spacing w:after="0" w:line="240" w:lineRule="auto"/>
        <w:rPr>
          <w:rFonts w:ascii="Tahoma" w:hAnsi="Tahoma" w:cs="Tahoma"/>
          <w:b/>
          <w:sz w:val="24"/>
          <w:szCs w:val="24"/>
        </w:rPr>
      </w:pPr>
      <w:r>
        <w:rPr>
          <w:rFonts w:ascii="Tahoma" w:hAnsi="Tahoma" w:cs="Tahoma"/>
          <w:b/>
          <w:sz w:val="24"/>
          <w:szCs w:val="24"/>
        </w:rPr>
        <w:t>AND 08 OCTOBER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2550A4" w:rsidP="00FC510D">
      <w:pPr>
        <w:spacing w:after="0" w:line="240" w:lineRule="auto"/>
        <w:rPr>
          <w:rFonts w:ascii="Tahoma" w:hAnsi="Tahoma" w:cs="Tahoma"/>
          <w:b/>
          <w:sz w:val="24"/>
          <w:szCs w:val="24"/>
        </w:rPr>
      </w:pPr>
      <w:r>
        <w:rPr>
          <w:rFonts w:ascii="Tahoma" w:hAnsi="Tahoma" w:cs="Tahoma"/>
          <w:b/>
          <w:sz w:val="24"/>
          <w:szCs w:val="24"/>
        </w:rPr>
        <w:t>JUSTICE MARUME</w:t>
      </w:r>
      <w:r>
        <w:rPr>
          <w:rFonts w:ascii="Tahoma" w:hAnsi="Tahoma" w:cs="Tahoma"/>
          <w:b/>
          <w:sz w:val="24"/>
          <w:szCs w:val="24"/>
        </w:rPr>
        <w:tab/>
      </w:r>
      <w:r>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2550A4" w:rsidP="00FC510D">
      <w:pPr>
        <w:spacing w:after="0" w:line="240" w:lineRule="auto"/>
        <w:rPr>
          <w:rFonts w:ascii="Tahoma" w:hAnsi="Tahoma" w:cs="Tahoma"/>
          <w:b/>
          <w:sz w:val="24"/>
          <w:szCs w:val="24"/>
        </w:rPr>
      </w:pPr>
      <w:r>
        <w:rPr>
          <w:rFonts w:ascii="Tahoma" w:hAnsi="Tahoma" w:cs="Tahoma"/>
          <w:b/>
          <w:sz w:val="24"/>
          <w:szCs w:val="24"/>
        </w:rPr>
        <w:t>BAINES AVENUE CLINIC</w:t>
      </w:r>
      <w:r>
        <w:rPr>
          <w:rFonts w:ascii="Tahoma" w:hAnsi="Tahoma" w:cs="Tahoma"/>
          <w:b/>
          <w:sz w:val="24"/>
          <w:szCs w:val="24"/>
        </w:rPr>
        <w:tab/>
      </w:r>
      <w:r>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4030B9">
        <w:rPr>
          <w:rFonts w:ascii="Tahoma" w:hAnsi="Tahoma" w:cs="Tahoma"/>
          <w:b/>
          <w:sz w:val="24"/>
          <w:szCs w:val="24"/>
        </w:rPr>
        <w:t xml:space="preserve"> Respondent</w:t>
      </w:r>
    </w:p>
    <w:p w:rsidR="00DC2CEA" w:rsidRDefault="00DC2CEA"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 Kachambwa</w:t>
      </w:r>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2550A4" w:rsidP="00DD6656">
      <w:pPr>
        <w:spacing w:after="0" w:line="240" w:lineRule="auto"/>
        <w:rPr>
          <w:rFonts w:ascii="Tahoma" w:hAnsi="Tahoma" w:cs="Tahoma"/>
          <w:sz w:val="24"/>
          <w:szCs w:val="24"/>
        </w:rPr>
      </w:pPr>
      <w:r>
        <w:rPr>
          <w:rFonts w:ascii="Tahoma" w:hAnsi="Tahoma" w:cs="Tahoma"/>
          <w:sz w:val="24"/>
          <w:szCs w:val="24"/>
        </w:rPr>
        <w:t>For Appellant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Pr>
          <w:rFonts w:ascii="Tahoma" w:hAnsi="Tahoma" w:cs="Tahoma"/>
          <w:sz w:val="24"/>
          <w:szCs w:val="24"/>
        </w:rPr>
        <w:tab/>
        <w:t>T. Nyamayaro (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550A4">
        <w:rPr>
          <w:rFonts w:ascii="Tahoma" w:hAnsi="Tahoma" w:cs="Tahoma"/>
          <w:sz w:val="24"/>
          <w:szCs w:val="24"/>
        </w:rPr>
        <w:tab/>
        <w:t>T. Chagonda (Legal Practitioner)</w:t>
      </w:r>
    </w:p>
    <w:p w:rsidR="00DC2CEA" w:rsidRDefault="00DC2CEA"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E16E67" w:rsidRPr="00401950" w:rsidRDefault="002550A4" w:rsidP="00D26B0D">
      <w:pPr>
        <w:spacing w:after="0" w:line="360" w:lineRule="auto"/>
        <w:jc w:val="both"/>
        <w:rPr>
          <w:rFonts w:ascii="Tahoma" w:hAnsi="Tahoma" w:cs="Tahoma"/>
          <w:sz w:val="24"/>
          <w:szCs w:val="24"/>
          <w:u w:val="single"/>
        </w:rPr>
      </w:pPr>
      <w:r w:rsidRPr="00401950">
        <w:rPr>
          <w:rFonts w:ascii="Tahoma" w:hAnsi="Tahoma" w:cs="Tahoma"/>
          <w:sz w:val="24"/>
          <w:szCs w:val="24"/>
          <w:u w:val="single"/>
        </w:rPr>
        <w:t>The Appeal</w:t>
      </w:r>
    </w:p>
    <w:p w:rsidR="002550A4" w:rsidRDefault="002550A4" w:rsidP="002550A4">
      <w:pPr>
        <w:spacing w:after="0" w:line="360" w:lineRule="auto"/>
        <w:ind w:left="720" w:firstLine="720"/>
        <w:jc w:val="both"/>
        <w:rPr>
          <w:rFonts w:ascii="Tahoma" w:hAnsi="Tahoma" w:cs="Tahoma"/>
          <w:sz w:val="24"/>
          <w:szCs w:val="24"/>
        </w:rPr>
      </w:pPr>
      <w:r>
        <w:rPr>
          <w:rFonts w:ascii="Tahoma" w:hAnsi="Tahoma" w:cs="Tahoma"/>
          <w:sz w:val="24"/>
          <w:szCs w:val="24"/>
        </w:rPr>
        <w:t>This is an appeal against the decision of the employer made in terms of the Labour (National Code of Conduct) Regulations 2006</w:t>
      </w:r>
      <w:r w:rsidR="00176E37">
        <w:rPr>
          <w:rFonts w:ascii="Tahoma" w:hAnsi="Tahoma" w:cs="Tahoma"/>
          <w:sz w:val="24"/>
          <w:szCs w:val="24"/>
        </w:rPr>
        <w:t>,</w:t>
      </w:r>
      <w:r>
        <w:rPr>
          <w:rFonts w:ascii="Tahoma" w:hAnsi="Tahoma" w:cs="Tahoma"/>
          <w:sz w:val="24"/>
          <w:szCs w:val="24"/>
        </w:rPr>
        <w:t xml:space="preserve"> </w:t>
      </w:r>
      <w:r w:rsidR="00176E37">
        <w:rPr>
          <w:rFonts w:ascii="Tahoma" w:hAnsi="Tahoma" w:cs="Tahoma"/>
          <w:sz w:val="24"/>
          <w:szCs w:val="24"/>
        </w:rPr>
        <w:t>Statutory Instrument 15 of 2006</w:t>
      </w:r>
      <w:r>
        <w:rPr>
          <w:rFonts w:ascii="Tahoma" w:hAnsi="Tahoma" w:cs="Tahoma"/>
          <w:sz w:val="24"/>
          <w:szCs w:val="24"/>
        </w:rPr>
        <w:t>. The appellant was charged of contravening section 4(a) of the code which reads;</w:t>
      </w:r>
    </w:p>
    <w:p w:rsidR="002550A4" w:rsidRDefault="002550A4" w:rsidP="002550A4">
      <w:pPr>
        <w:spacing w:after="0" w:line="360" w:lineRule="auto"/>
        <w:ind w:left="720" w:firstLine="720"/>
        <w:jc w:val="both"/>
        <w:rPr>
          <w:rFonts w:ascii="Tahoma" w:hAnsi="Tahoma" w:cs="Tahoma"/>
          <w:sz w:val="24"/>
          <w:szCs w:val="24"/>
        </w:rPr>
      </w:pPr>
    </w:p>
    <w:p w:rsidR="002550A4" w:rsidRPr="00863F78" w:rsidRDefault="002550A4" w:rsidP="002550A4">
      <w:pPr>
        <w:spacing w:after="0" w:line="360" w:lineRule="auto"/>
        <w:ind w:left="2160"/>
        <w:jc w:val="both"/>
        <w:rPr>
          <w:rFonts w:ascii="Tahoma" w:hAnsi="Tahoma" w:cs="Tahoma"/>
          <w:i/>
        </w:rPr>
      </w:pPr>
      <w:r>
        <w:rPr>
          <w:rFonts w:ascii="Tahoma" w:hAnsi="Tahoma" w:cs="Tahoma"/>
          <w:sz w:val="24"/>
          <w:szCs w:val="24"/>
        </w:rPr>
        <w:t>“</w:t>
      </w:r>
      <w:r w:rsidRPr="00863F78">
        <w:rPr>
          <w:rFonts w:ascii="Tahoma" w:hAnsi="Tahoma" w:cs="Tahoma"/>
          <w:i/>
        </w:rPr>
        <w:t>Any act of conduct or omission inconsistent with the fulfillment of the express or implied conditions of his or her contract”.</w:t>
      </w:r>
    </w:p>
    <w:p w:rsidR="002550A4" w:rsidRPr="00863F78" w:rsidRDefault="002550A4" w:rsidP="002550A4">
      <w:pPr>
        <w:spacing w:after="0" w:line="360" w:lineRule="auto"/>
        <w:jc w:val="both"/>
        <w:rPr>
          <w:rFonts w:ascii="Tahoma" w:hAnsi="Tahoma" w:cs="Tahoma"/>
          <w:i/>
        </w:rPr>
      </w:pPr>
    </w:p>
    <w:p w:rsidR="002550A4" w:rsidRPr="00176E37" w:rsidRDefault="002550A4" w:rsidP="002550A4">
      <w:pPr>
        <w:spacing w:after="0" w:line="360" w:lineRule="auto"/>
        <w:jc w:val="both"/>
        <w:rPr>
          <w:rFonts w:ascii="Tahoma" w:hAnsi="Tahoma" w:cs="Tahoma"/>
          <w:sz w:val="24"/>
          <w:szCs w:val="24"/>
        </w:rPr>
      </w:pPr>
      <w:r w:rsidRPr="00863F78">
        <w:rPr>
          <w:rFonts w:ascii="Tahoma" w:hAnsi="Tahoma" w:cs="Tahoma"/>
          <w:i/>
        </w:rPr>
        <w:tab/>
      </w:r>
      <w:r w:rsidRPr="00863F78">
        <w:rPr>
          <w:rFonts w:ascii="Tahoma" w:hAnsi="Tahoma" w:cs="Tahoma"/>
          <w:i/>
        </w:rPr>
        <w:tab/>
      </w:r>
      <w:r w:rsidRPr="00176E37">
        <w:rPr>
          <w:rFonts w:ascii="Tahoma" w:hAnsi="Tahoma" w:cs="Tahoma"/>
          <w:sz w:val="24"/>
          <w:szCs w:val="24"/>
        </w:rPr>
        <w:t>Specifically he was charged of;</w:t>
      </w:r>
    </w:p>
    <w:p w:rsidR="002550A4" w:rsidRPr="00863F78" w:rsidRDefault="002550A4" w:rsidP="00847E06">
      <w:pPr>
        <w:spacing w:after="0" w:line="360" w:lineRule="auto"/>
        <w:ind w:left="2880" w:hanging="720"/>
        <w:jc w:val="both"/>
        <w:rPr>
          <w:rFonts w:ascii="Tahoma" w:hAnsi="Tahoma" w:cs="Tahoma"/>
          <w:i/>
        </w:rPr>
      </w:pPr>
      <w:r w:rsidRPr="00863F78">
        <w:rPr>
          <w:rFonts w:ascii="Tahoma" w:hAnsi="Tahoma" w:cs="Tahoma"/>
          <w:i/>
        </w:rPr>
        <w:t>“a</w:t>
      </w:r>
      <w:r w:rsidR="00A7055C" w:rsidRPr="00863F78">
        <w:rPr>
          <w:rFonts w:ascii="Tahoma" w:hAnsi="Tahoma" w:cs="Tahoma"/>
          <w:i/>
        </w:rPr>
        <w:tab/>
        <w:t>organizing, inciting and /or attending an unlawful, illegal or improperly convened gathering of members of staff</w:t>
      </w:r>
      <w:r w:rsidR="00847E06" w:rsidRPr="00863F78">
        <w:rPr>
          <w:rFonts w:ascii="Tahoma" w:hAnsi="Tahoma" w:cs="Tahoma"/>
          <w:i/>
        </w:rPr>
        <w:t xml:space="preserve"> on the 8</w:t>
      </w:r>
      <w:r w:rsidR="00847E06" w:rsidRPr="00863F78">
        <w:rPr>
          <w:rFonts w:ascii="Tahoma" w:hAnsi="Tahoma" w:cs="Tahoma"/>
          <w:i/>
          <w:vertAlign w:val="superscript"/>
        </w:rPr>
        <w:t>th</w:t>
      </w:r>
      <w:r w:rsidR="00847E06" w:rsidRPr="00863F78">
        <w:rPr>
          <w:rFonts w:ascii="Tahoma" w:hAnsi="Tahoma" w:cs="Tahoma"/>
          <w:i/>
        </w:rPr>
        <w:t xml:space="preserve"> of </w:t>
      </w:r>
      <w:r w:rsidR="00847E06" w:rsidRPr="00863F78">
        <w:rPr>
          <w:rFonts w:ascii="Tahoma" w:hAnsi="Tahoma" w:cs="Tahoma"/>
          <w:i/>
        </w:rPr>
        <w:lastRenderedPageBreak/>
        <w:t>September 2020 in violation of workplace and contractual procedures for calling meetings.</w:t>
      </w:r>
    </w:p>
    <w:p w:rsidR="00184330" w:rsidRDefault="00184330" w:rsidP="00847E06">
      <w:pPr>
        <w:spacing w:after="0" w:line="360" w:lineRule="auto"/>
        <w:ind w:left="2880" w:hanging="720"/>
        <w:jc w:val="both"/>
        <w:rPr>
          <w:rFonts w:ascii="Tahoma" w:hAnsi="Tahoma" w:cs="Tahoma"/>
          <w:i/>
        </w:rPr>
      </w:pPr>
      <w:r w:rsidRPr="00863F78">
        <w:rPr>
          <w:rFonts w:ascii="Tahoma" w:hAnsi="Tahoma" w:cs="Tahoma"/>
          <w:i/>
        </w:rPr>
        <w:t>b.</w:t>
      </w:r>
      <w:r w:rsidRPr="00863F78">
        <w:rPr>
          <w:rFonts w:ascii="Tahoma" w:hAnsi="Tahoma" w:cs="Tahoma"/>
          <w:i/>
        </w:rPr>
        <w:tab/>
        <w:t>And that as a managerial employee who is not a member of the Works Council, he had no business in attending such a meeting”</w:t>
      </w:r>
      <w:r w:rsidR="00863F78" w:rsidRPr="00863F78">
        <w:rPr>
          <w:rFonts w:ascii="Tahoma" w:hAnsi="Tahoma" w:cs="Tahoma"/>
          <w:i/>
        </w:rPr>
        <w:t>.</w:t>
      </w:r>
    </w:p>
    <w:p w:rsidR="00E91975" w:rsidRPr="00863F78" w:rsidRDefault="00E91975" w:rsidP="00847E06">
      <w:pPr>
        <w:spacing w:after="0" w:line="360" w:lineRule="auto"/>
        <w:ind w:left="2880" w:hanging="720"/>
        <w:jc w:val="both"/>
        <w:rPr>
          <w:rFonts w:ascii="Tahoma" w:hAnsi="Tahoma" w:cs="Tahoma"/>
          <w:i/>
        </w:rPr>
      </w:pPr>
    </w:p>
    <w:p w:rsidR="00863F78" w:rsidRPr="00E91975" w:rsidRDefault="00E91975" w:rsidP="00863F78">
      <w:pPr>
        <w:spacing w:after="0" w:line="360" w:lineRule="auto"/>
        <w:jc w:val="both"/>
        <w:rPr>
          <w:rFonts w:ascii="Tahoma" w:hAnsi="Tahoma" w:cs="Tahoma"/>
          <w:sz w:val="24"/>
          <w:szCs w:val="24"/>
          <w:u w:val="single"/>
        </w:rPr>
      </w:pPr>
      <w:r w:rsidRPr="00E91975">
        <w:rPr>
          <w:rFonts w:ascii="Tahoma" w:hAnsi="Tahoma" w:cs="Tahoma"/>
          <w:sz w:val="24"/>
          <w:szCs w:val="24"/>
          <w:u w:val="single"/>
        </w:rPr>
        <w:t>The basis of the charge</w:t>
      </w:r>
    </w:p>
    <w:p w:rsidR="00E91975" w:rsidRDefault="00E91975" w:rsidP="00863F78">
      <w:pPr>
        <w:spacing w:after="0" w:line="360" w:lineRule="auto"/>
        <w:jc w:val="both"/>
        <w:rPr>
          <w:rFonts w:ascii="Tahoma" w:hAnsi="Tahoma" w:cs="Tahoma"/>
          <w:sz w:val="24"/>
          <w:szCs w:val="24"/>
        </w:rPr>
      </w:pPr>
    </w:p>
    <w:p w:rsidR="00863F78" w:rsidRDefault="00863F78" w:rsidP="00B23AB6">
      <w:pPr>
        <w:spacing w:after="0" w:line="360" w:lineRule="auto"/>
        <w:ind w:firstLine="720"/>
        <w:jc w:val="both"/>
        <w:rPr>
          <w:rFonts w:ascii="Tahoma" w:hAnsi="Tahoma" w:cs="Tahoma"/>
          <w:sz w:val="24"/>
          <w:szCs w:val="24"/>
        </w:rPr>
      </w:pPr>
      <w:r>
        <w:rPr>
          <w:rFonts w:ascii="Tahoma" w:hAnsi="Tahoma" w:cs="Tahoma"/>
          <w:sz w:val="24"/>
          <w:szCs w:val="24"/>
        </w:rPr>
        <w:t>The basis of the charge</w:t>
      </w:r>
      <w:r w:rsidR="00B23AB6">
        <w:rPr>
          <w:rFonts w:ascii="Tahoma" w:hAnsi="Tahoma" w:cs="Tahoma"/>
          <w:sz w:val="24"/>
          <w:szCs w:val="24"/>
        </w:rPr>
        <w:t xml:space="preserve"> was that the employees under the national employment council grade had convened a meeting without following the company procedures</w:t>
      </w:r>
      <w:r w:rsidR="00570CE7">
        <w:rPr>
          <w:rFonts w:ascii="Tahoma" w:hAnsi="Tahoma" w:cs="Tahoma"/>
          <w:sz w:val="24"/>
          <w:szCs w:val="24"/>
        </w:rPr>
        <w:t xml:space="preserve"> for holding such a meeting. The appellant was alleged to have approached physically and by telephone some employees and called them to attend the meeting. He threatened some of the employees that if they did not attend they will be labeled as sellouts. He is a managerial employee and he attended and even addressed the meeting on his personal issues. The appellant</w:t>
      </w:r>
      <w:r w:rsidR="00415CD7">
        <w:rPr>
          <w:rFonts w:ascii="Tahoma" w:hAnsi="Tahoma" w:cs="Tahoma"/>
          <w:sz w:val="24"/>
          <w:szCs w:val="24"/>
        </w:rPr>
        <w:t xml:space="preserve"> was initially charged not as a manager to which he successfully objected hence the charge as a manager after withdrawing the initial charge and suspension from work.</w:t>
      </w:r>
    </w:p>
    <w:p w:rsidR="007B5528" w:rsidRDefault="007B5528" w:rsidP="007B5528">
      <w:pPr>
        <w:spacing w:after="0" w:line="360" w:lineRule="auto"/>
        <w:jc w:val="both"/>
        <w:rPr>
          <w:rFonts w:ascii="Tahoma" w:hAnsi="Tahoma" w:cs="Tahoma"/>
          <w:sz w:val="24"/>
          <w:szCs w:val="24"/>
        </w:rPr>
      </w:pPr>
    </w:p>
    <w:p w:rsidR="007B5528" w:rsidRPr="00E91975" w:rsidRDefault="007B5528" w:rsidP="007B5528">
      <w:pPr>
        <w:spacing w:after="0" w:line="360" w:lineRule="auto"/>
        <w:jc w:val="both"/>
        <w:rPr>
          <w:rFonts w:ascii="Tahoma" w:hAnsi="Tahoma" w:cs="Tahoma"/>
          <w:sz w:val="24"/>
          <w:szCs w:val="24"/>
          <w:u w:val="single"/>
        </w:rPr>
      </w:pPr>
      <w:r w:rsidRPr="00E91975">
        <w:rPr>
          <w:rFonts w:ascii="Tahoma" w:hAnsi="Tahoma" w:cs="Tahoma"/>
          <w:sz w:val="24"/>
          <w:szCs w:val="24"/>
          <w:u w:val="single"/>
        </w:rPr>
        <w:t>The grounds of Appeal</w:t>
      </w:r>
    </w:p>
    <w:p w:rsidR="00E91975" w:rsidRDefault="00E91975" w:rsidP="007B5528">
      <w:pPr>
        <w:spacing w:after="0" w:line="360" w:lineRule="auto"/>
        <w:jc w:val="both"/>
        <w:rPr>
          <w:rFonts w:ascii="Tahoma" w:hAnsi="Tahoma" w:cs="Tahoma"/>
          <w:sz w:val="24"/>
          <w:szCs w:val="24"/>
        </w:rPr>
      </w:pPr>
    </w:p>
    <w:p w:rsidR="00E91975" w:rsidRDefault="00E91975" w:rsidP="007B5528">
      <w:pPr>
        <w:spacing w:after="0" w:line="360" w:lineRule="auto"/>
        <w:jc w:val="both"/>
        <w:rPr>
          <w:rFonts w:ascii="Tahoma" w:hAnsi="Tahoma" w:cs="Tahoma"/>
          <w:sz w:val="24"/>
          <w:szCs w:val="24"/>
        </w:rPr>
      </w:pPr>
      <w:r>
        <w:rPr>
          <w:rFonts w:ascii="Tahoma" w:hAnsi="Tahoma" w:cs="Tahoma"/>
          <w:sz w:val="24"/>
          <w:szCs w:val="24"/>
        </w:rPr>
        <w:t>The appellant raised five (5) grounds of appeal as follows-</w:t>
      </w:r>
    </w:p>
    <w:p w:rsidR="00E91975" w:rsidRDefault="00E91975" w:rsidP="007B5528">
      <w:pPr>
        <w:spacing w:after="0" w:line="360" w:lineRule="auto"/>
        <w:jc w:val="both"/>
        <w:rPr>
          <w:rFonts w:ascii="Tahoma" w:hAnsi="Tahoma" w:cs="Tahoma"/>
          <w:sz w:val="24"/>
          <w:szCs w:val="24"/>
        </w:rPr>
      </w:pPr>
    </w:p>
    <w:p w:rsidR="00E91975" w:rsidRDefault="00E91975" w:rsidP="00E91975">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tribunal </w:t>
      </w:r>
      <w:r w:rsidRPr="00E91975">
        <w:rPr>
          <w:rFonts w:ascii="Tahoma" w:hAnsi="Tahoma" w:cs="Tahoma"/>
          <w:i/>
          <w:sz w:val="24"/>
          <w:szCs w:val="24"/>
        </w:rPr>
        <w:t xml:space="preserve">aquo </w:t>
      </w:r>
      <w:r>
        <w:rPr>
          <w:rFonts w:ascii="Tahoma" w:hAnsi="Tahoma" w:cs="Tahoma"/>
          <w:sz w:val="24"/>
          <w:szCs w:val="24"/>
        </w:rPr>
        <w:t>grossly misdirected itself in failing to find that the employer could not proceed to charge the appellant on the same charge he had been unlawfully suspended on or before reinstating him and paying his full salary and benefits.</w:t>
      </w:r>
    </w:p>
    <w:p w:rsidR="00446D16" w:rsidRDefault="00446D16" w:rsidP="00E91975">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tribunal </w:t>
      </w:r>
      <w:r w:rsidRPr="00446D16">
        <w:rPr>
          <w:rFonts w:ascii="Tahoma" w:hAnsi="Tahoma" w:cs="Tahoma"/>
          <w:i/>
          <w:sz w:val="24"/>
          <w:szCs w:val="24"/>
        </w:rPr>
        <w:t xml:space="preserve">aquo </w:t>
      </w:r>
      <w:r>
        <w:rPr>
          <w:rFonts w:ascii="Tahoma" w:hAnsi="Tahoma" w:cs="Tahoma"/>
          <w:sz w:val="24"/>
          <w:szCs w:val="24"/>
        </w:rPr>
        <w:t>grossly misdirected itself in its findings, the misdirections are unreasonable that no person applying his mind</w:t>
      </w:r>
      <w:r w:rsidR="00317469">
        <w:rPr>
          <w:rFonts w:ascii="Tahoma" w:hAnsi="Tahoma" w:cs="Tahoma"/>
          <w:sz w:val="24"/>
          <w:szCs w:val="24"/>
        </w:rPr>
        <w:t xml:space="preserve"> to the facts would have arrived a</w:t>
      </w:r>
      <w:r w:rsidR="00176E37">
        <w:rPr>
          <w:rFonts w:ascii="Tahoma" w:hAnsi="Tahoma" w:cs="Tahoma"/>
          <w:sz w:val="24"/>
          <w:szCs w:val="24"/>
        </w:rPr>
        <w:t>t</w:t>
      </w:r>
      <w:r w:rsidR="00317469">
        <w:rPr>
          <w:rFonts w:ascii="Tahoma" w:hAnsi="Tahoma" w:cs="Tahoma"/>
          <w:sz w:val="24"/>
          <w:szCs w:val="24"/>
        </w:rPr>
        <w:t xml:space="preserve"> such findings;</w:t>
      </w:r>
    </w:p>
    <w:p w:rsidR="00317469" w:rsidRDefault="00317469" w:rsidP="00E91975">
      <w:pPr>
        <w:spacing w:after="0" w:line="360" w:lineRule="auto"/>
        <w:ind w:left="720" w:hanging="720"/>
        <w:jc w:val="both"/>
        <w:rPr>
          <w:rFonts w:ascii="Tahoma" w:hAnsi="Tahoma" w:cs="Tahoma"/>
          <w:sz w:val="24"/>
          <w:szCs w:val="24"/>
        </w:rPr>
      </w:pPr>
      <w:r>
        <w:rPr>
          <w:rFonts w:ascii="Tahoma" w:hAnsi="Tahoma" w:cs="Tahoma"/>
          <w:sz w:val="24"/>
          <w:szCs w:val="24"/>
        </w:rPr>
        <w:lastRenderedPageBreak/>
        <w:t>2.1</w:t>
      </w:r>
      <w:r>
        <w:rPr>
          <w:rFonts w:ascii="Tahoma" w:hAnsi="Tahoma" w:cs="Tahoma"/>
          <w:sz w:val="24"/>
          <w:szCs w:val="24"/>
        </w:rPr>
        <w:tab/>
        <w:t>That appellant organized and incited people to attend an unlawful meeting on the basis of three witnesses’ personal encounters with</w:t>
      </w:r>
      <w:r w:rsidR="006D0181">
        <w:rPr>
          <w:rFonts w:ascii="Tahoma" w:hAnsi="Tahoma" w:cs="Tahoma"/>
          <w:sz w:val="24"/>
          <w:szCs w:val="24"/>
        </w:rPr>
        <w:t xml:space="preserve"> appellant which were both contradictory and inconsistent. The finding is contrary to </w:t>
      </w:r>
      <w:r w:rsidR="00ED17E3">
        <w:rPr>
          <w:rFonts w:ascii="Tahoma" w:hAnsi="Tahoma" w:cs="Tahoma"/>
          <w:sz w:val="24"/>
          <w:szCs w:val="24"/>
        </w:rPr>
        <w:t>t</w:t>
      </w:r>
      <w:r w:rsidR="006D0181">
        <w:rPr>
          <w:rFonts w:ascii="Tahoma" w:hAnsi="Tahoma" w:cs="Tahoma"/>
          <w:sz w:val="24"/>
          <w:szCs w:val="24"/>
        </w:rPr>
        <w:t>he totality of the evidence on record.</w:t>
      </w:r>
    </w:p>
    <w:p w:rsidR="00C178B1" w:rsidRDefault="00C178B1" w:rsidP="00E91975">
      <w:pPr>
        <w:spacing w:after="0" w:line="360" w:lineRule="auto"/>
        <w:ind w:left="720" w:hanging="720"/>
        <w:jc w:val="both"/>
        <w:rPr>
          <w:rFonts w:ascii="Tahoma" w:hAnsi="Tahoma" w:cs="Tahoma"/>
          <w:sz w:val="24"/>
          <w:szCs w:val="24"/>
        </w:rPr>
      </w:pPr>
      <w:r>
        <w:rPr>
          <w:rFonts w:ascii="Tahoma" w:hAnsi="Tahoma" w:cs="Tahoma"/>
          <w:sz w:val="24"/>
          <w:szCs w:val="24"/>
        </w:rPr>
        <w:t>2.2</w:t>
      </w:r>
      <w:r>
        <w:rPr>
          <w:rFonts w:ascii="Tahoma" w:hAnsi="Tahoma" w:cs="Tahoma"/>
          <w:sz w:val="24"/>
          <w:szCs w:val="24"/>
        </w:rPr>
        <w:tab/>
        <w:t>That appellant was always regarded as a managerial staff.</w:t>
      </w:r>
      <w:r w:rsidR="00F92544">
        <w:rPr>
          <w:rFonts w:ascii="Tahoma" w:hAnsi="Tahoma" w:cs="Tahoma"/>
          <w:sz w:val="24"/>
          <w:szCs w:val="24"/>
        </w:rPr>
        <w:t xml:space="preserve"> This is contrary to affirmation by the tribunal that appellant was only treated as management staff moments prior to the proceeding before him.</w:t>
      </w:r>
    </w:p>
    <w:p w:rsidR="00F92544" w:rsidRDefault="00F92544" w:rsidP="00E91975">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A fortiori the tribunal a quo erred in failing to find that the employer did not prove its case on a balance of probabilities.</w:t>
      </w:r>
    </w:p>
    <w:p w:rsidR="00631A61" w:rsidRDefault="00631A61" w:rsidP="00E91975">
      <w:pPr>
        <w:spacing w:after="0" w:line="360" w:lineRule="auto"/>
        <w:ind w:left="720" w:hanging="720"/>
        <w:jc w:val="both"/>
        <w:rPr>
          <w:rFonts w:ascii="Tahoma" w:hAnsi="Tahoma" w:cs="Tahoma"/>
          <w:sz w:val="24"/>
          <w:szCs w:val="24"/>
        </w:rPr>
      </w:pPr>
    </w:p>
    <w:p w:rsidR="00631A61" w:rsidRPr="00631A61" w:rsidRDefault="00631A61" w:rsidP="00E91975">
      <w:pPr>
        <w:spacing w:after="0" w:line="360" w:lineRule="auto"/>
        <w:ind w:left="720" w:hanging="720"/>
        <w:jc w:val="both"/>
        <w:rPr>
          <w:rFonts w:ascii="Tahoma" w:hAnsi="Tahoma" w:cs="Tahoma"/>
          <w:sz w:val="24"/>
          <w:szCs w:val="24"/>
          <w:u w:val="single"/>
        </w:rPr>
      </w:pPr>
      <w:r w:rsidRPr="00631A61">
        <w:rPr>
          <w:rFonts w:ascii="Tahoma" w:hAnsi="Tahoma" w:cs="Tahoma"/>
          <w:sz w:val="24"/>
          <w:szCs w:val="24"/>
          <w:u w:val="single"/>
        </w:rPr>
        <w:t>The response</w:t>
      </w:r>
    </w:p>
    <w:p w:rsidR="00631A61" w:rsidRDefault="00631A61" w:rsidP="00E91975">
      <w:pPr>
        <w:spacing w:after="0" w:line="360" w:lineRule="auto"/>
        <w:ind w:left="720" w:hanging="720"/>
        <w:jc w:val="both"/>
        <w:rPr>
          <w:rFonts w:ascii="Tahoma" w:hAnsi="Tahoma" w:cs="Tahoma"/>
          <w:sz w:val="24"/>
          <w:szCs w:val="24"/>
        </w:rPr>
      </w:pPr>
    </w:p>
    <w:p w:rsidR="00631A61" w:rsidRDefault="00631A61" w:rsidP="002D77AD">
      <w:pPr>
        <w:spacing w:after="0" w:line="360" w:lineRule="auto"/>
        <w:ind w:left="720" w:hanging="720"/>
        <w:jc w:val="both"/>
        <w:rPr>
          <w:rFonts w:ascii="Tahoma" w:hAnsi="Tahoma" w:cs="Tahoma"/>
          <w:sz w:val="24"/>
          <w:szCs w:val="24"/>
        </w:rPr>
      </w:pPr>
      <w:r>
        <w:rPr>
          <w:rFonts w:ascii="Tahoma" w:hAnsi="Tahoma" w:cs="Tahoma"/>
          <w:sz w:val="24"/>
          <w:szCs w:val="24"/>
        </w:rPr>
        <w:t>The respondent opposed the appeal in full.</w:t>
      </w:r>
    </w:p>
    <w:p w:rsidR="005C2A00" w:rsidRDefault="005C2A00" w:rsidP="002D77AD">
      <w:pPr>
        <w:spacing w:after="0" w:line="360" w:lineRule="auto"/>
        <w:ind w:left="720" w:hanging="720"/>
        <w:jc w:val="both"/>
        <w:rPr>
          <w:rFonts w:ascii="Tahoma" w:hAnsi="Tahoma" w:cs="Tahoma"/>
          <w:sz w:val="24"/>
          <w:szCs w:val="24"/>
        </w:rPr>
      </w:pPr>
      <w:r>
        <w:rPr>
          <w:rFonts w:ascii="Tahoma" w:hAnsi="Tahoma" w:cs="Tahoma"/>
          <w:sz w:val="24"/>
          <w:szCs w:val="24"/>
        </w:rPr>
        <w:t xml:space="preserve">On the first ground of appeal the respondent’s position was that whether the appellant </w:t>
      </w:r>
    </w:p>
    <w:p w:rsidR="008E36A1" w:rsidRDefault="005C2A00" w:rsidP="002D77AD">
      <w:pPr>
        <w:spacing w:after="0" w:line="360" w:lineRule="auto"/>
        <w:ind w:left="720" w:hanging="720"/>
        <w:jc w:val="both"/>
        <w:rPr>
          <w:rFonts w:ascii="Tahoma" w:hAnsi="Tahoma" w:cs="Tahoma"/>
          <w:sz w:val="24"/>
          <w:szCs w:val="24"/>
        </w:rPr>
      </w:pPr>
      <w:r>
        <w:rPr>
          <w:rFonts w:ascii="Tahoma" w:hAnsi="Tahoma" w:cs="Tahoma"/>
          <w:sz w:val="24"/>
          <w:szCs w:val="24"/>
        </w:rPr>
        <w:t>was paid</w:t>
      </w:r>
      <w:r w:rsidR="00D9532F">
        <w:rPr>
          <w:rFonts w:ascii="Tahoma" w:hAnsi="Tahoma" w:cs="Tahoma"/>
          <w:sz w:val="24"/>
          <w:szCs w:val="24"/>
        </w:rPr>
        <w:t xml:space="preserve"> or not paid his ar</w:t>
      </w:r>
      <w:r w:rsidR="008E36A1">
        <w:rPr>
          <w:rFonts w:ascii="Tahoma" w:hAnsi="Tahoma" w:cs="Tahoma"/>
          <w:sz w:val="24"/>
          <w:szCs w:val="24"/>
        </w:rPr>
        <w:t xml:space="preserve">rear </w:t>
      </w:r>
      <w:r w:rsidR="00D9532F">
        <w:rPr>
          <w:rFonts w:ascii="Tahoma" w:hAnsi="Tahoma" w:cs="Tahoma"/>
          <w:sz w:val="24"/>
          <w:szCs w:val="24"/>
        </w:rPr>
        <w:t>salary</w:t>
      </w:r>
      <w:r w:rsidR="008E36A1">
        <w:rPr>
          <w:rFonts w:ascii="Tahoma" w:hAnsi="Tahoma" w:cs="Tahoma"/>
          <w:sz w:val="24"/>
          <w:szCs w:val="24"/>
        </w:rPr>
        <w:t xml:space="preserve"> and benefits that did not preclude the employer </w:t>
      </w:r>
    </w:p>
    <w:p w:rsidR="002D77AD" w:rsidRDefault="008E36A1" w:rsidP="002D77AD">
      <w:pPr>
        <w:spacing w:after="0" w:line="360" w:lineRule="auto"/>
        <w:ind w:left="720" w:hanging="720"/>
        <w:jc w:val="both"/>
        <w:rPr>
          <w:rFonts w:ascii="Tahoma" w:hAnsi="Tahoma" w:cs="Tahoma"/>
          <w:sz w:val="24"/>
          <w:szCs w:val="24"/>
        </w:rPr>
      </w:pPr>
      <w:r>
        <w:rPr>
          <w:rFonts w:ascii="Tahoma" w:hAnsi="Tahoma" w:cs="Tahoma"/>
          <w:sz w:val="24"/>
          <w:szCs w:val="24"/>
        </w:rPr>
        <w:t>from instituting disciplinary action against the appellant</w:t>
      </w:r>
      <w:r w:rsidR="002D77AD">
        <w:rPr>
          <w:rFonts w:ascii="Tahoma" w:hAnsi="Tahoma" w:cs="Tahoma"/>
          <w:sz w:val="24"/>
          <w:szCs w:val="24"/>
        </w:rPr>
        <w:t xml:space="preserve">. The appellant had his initial </w:t>
      </w:r>
    </w:p>
    <w:p w:rsidR="002D77AD"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 xml:space="preserve">suspension and charges lifted with full salary and benefits. New charges had been </w:t>
      </w:r>
    </w:p>
    <w:p w:rsidR="005C2A00"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raised (though on the same facts) and that was procedurally correct.</w:t>
      </w:r>
    </w:p>
    <w:p w:rsidR="00B0054A" w:rsidRDefault="00B0054A" w:rsidP="002D77AD">
      <w:pPr>
        <w:spacing w:after="0" w:line="360" w:lineRule="auto"/>
        <w:ind w:left="720" w:hanging="720"/>
        <w:jc w:val="both"/>
        <w:rPr>
          <w:rFonts w:ascii="Tahoma" w:hAnsi="Tahoma" w:cs="Tahoma"/>
          <w:sz w:val="24"/>
          <w:szCs w:val="24"/>
        </w:rPr>
      </w:pPr>
    </w:p>
    <w:p w:rsidR="00B0054A" w:rsidRDefault="002D77AD" w:rsidP="00B0054A">
      <w:pPr>
        <w:spacing w:after="0" w:line="360" w:lineRule="auto"/>
        <w:ind w:left="720"/>
        <w:jc w:val="both"/>
        <w:rPr>
          <w:rFonts w:ascii="Tahoma" w:hAnsi="Tahoma" w:cs="Tahoma"/>
          <w:sz w:val="24"/>
          <w:szCs w:val="24"/>
        </w:rPr>
      </w:pPr>
      <w:r>
        <w:rPr>
          <w:rFonts w:ascii="Tahoma" w:hAnsi="Tahoma" w:cs="Tahoma"/>
          <w:sz w:val="24"/>
          <w:szCs w:val="24"/>
        </w:rPr>
        <w:t xml:space="preserve">On the second ground of appeal the respondent’s argument was that there was </w:t>
      </w:r>
    </w:p>
    <w:p w:rsidR="002D77AD" w:rsidRDefault="002D77AD" w:rsidP="00B0054A">
      <w:pPr>
        <w:spacing w:after="0" w:line="360" w:lineRule="auto"/>
        <w:jc w:val="both"/>
        <w:rPr>
          <w:rFonts w:ascii="Tahoma" w:hAnsi="Tahoma" w:cs="Tahoma"/>
          <w:sz w:val="24"/>
          <w:szCs w:val="24"/>
        </w:rPr>
      </w:pPr>
      <w:r>
        <w:rPr>
          <w:rFonts w:ascii="Tahoma" w:hAnsi="Tahoma" w:cs="Tahoma"/>
          <w:sz w:val="24"/>
          <w:szCs w:val="24"/>
        </w:rPr>
        <w:t xml:space="preserve">no gross misdirection at all as adequate evidence was called. Further the initial charge </w:t>
      </w:r>
    </w:p>
    <w:p w:rsidR="002D77AD"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 xml:space="preserve">having been withdrawn the appellant was properly charged of the new charge. It was </w:t>
      </w:r>
    </w:p>
    <w:p w:rsidR="002D77AD"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 xml:space="preserve">also said that the appellant could not on one hand claim that he could not be charged </w:t>
      </w:r>
    </w:p>
    <w:p w:rsidR="002D77AD"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 xml:space="preserve">as a NEC graded employee as he was a managerial employee and at the same time </w:t>
      </w:r>
    </w:p>
    <w:p w:rsidR="00C71651" w:rsidRDefault="002D77AD" w:rsidP="002D77AD">
      <w:pPr>
        <w:spacing w:after="0" w:line="360" w:lineRule="auto"/>
        <w:ind w:left="720" w:hanging="720"/>
        <w:jc w:val="both"/>
        <w:rPr>
          <w:rFonts w:ascii="Tahoma" w:hAnsi="Tahoma" w:cs="Tahoma"/>
          <w:sz w:val="24"/>
          <w:szCs w:val="24"/>
        </w:rPr>
      </w:pPr>
      <w:r>
        <w:rPr>
          <w:rFonts w:ascii="Tahoma" w:hAnsi="Tahoma" w:cs="Tahoma"/>
          <w:sz w:val="24"/>
          <w:szCs w:val="24"/>
        </w:rPr>
        <w:t>refuse to be recognized and therefore charged as a manager.</w:t>
      </w:r>
      <w:r w:rsidR="00C71651">
        <w:rPr>
          <w:rFonts w:ascii="Tahoma" w:hAnsi="Tahoma" w:cs="Tahoma"/>
          <w:sz w:val="24"/>
          <w:szCs w:val="24"/>
        </w:rPr>
        <w:t xml:space="preserve"> He had to stick to one </w:t>
      </w:r>
    </w:p>
    <w:p w:rsidR="002D77AD" w:rsidRDefault="00C71651" w:rsidP="002D77AD">
      <w:pPr>
        <w:spacing w:after="0" w:line="360" w:lineRule="auto"/>
        <w:ind w:left="720" w:hanging="720"/>
        <w:jc w:val="both"/>
        <w:rPr>
          <w:rFonts w:ascii="Tahoma" w:hAnsi="Tahoma" w:cs="Tahoma"/>
          <w:sz w:val="24"/>
          <w:szCs w:val="24"/>
        </w:rPr>
      </w:pPr>
      <w:r>
        <w:rPr>
          <w:rFonts w:ascii="Tahoma" w:hAnsi="Tahoma" w:cs="Tahoma"/>
          <w:sz w:val="24"/>
          <w:szCs w:val="24"/>
        </w:rPr>
        <w:t>grade. He was blowing both hot and cold, a practice that is not permitted at law.</w:t>
      </w:r>
    </w:p>
    <w:p w:rsidR="00C71651" w:rsidRDefault="00C71651" w:rsidP="002D77AD">
      <w:pPr>
        <w:spacing w:after="0" w:line="360" w:lineRule="auto"/>
        <w:ind w:left="720" w:hanging="720"/>
        <w:jc w:val="both"/>
        <w:rPr>
          <w:rFonts w:ascii="Tahoma" w:hAnsi="Tahoma" w:cs="Tahoma"/>
          <w:sz w:val="24"/>
          <w:szCs w:val="24"/>
        </w:rPr>
      </w:pPr>
    </w:p>
    <w:p w:rsidR="00C71651" w:rsidRDefault="00C71651" w:rsidP="002D77AD">
      <w:pPr>
        <w:spacing w:after="0" w:line="360" w:lineRule="auto"/>
        <w:ind w:left="720" w:hanging="720"/>
        <w:jc w:val="both"/>
        <w:rPr>
          <w:rFonts w:ascii="Tahoma" w:hAnsi="Tahoma" w:cs="Tahoma"/>
          <w:sz w:val="24"/>
          <w:szCs w:val="24"/>
        </w:rPr>
      </w:pPr>
      <w:r>
        <w:rPr>
          <w:rFonts w:ascii="Tahoma" w:hAnsi="Tahoma" w:cs="Tahoma"/>
          <w:sz w:val="24"/>
          <w:szCs w:val="24"/>
        </w:rPr>
        <w:tab/>
        <w:t>On ground number three</w:t>
      </w:r>
      <w:r w:rsidR="001F0AB8">
        <w:rPr>
          <w:rFonts w:ascii="Tahoma" w:hAnsi="Tahoma" w:cs="Tahoma"/>
          <w:sz w:val="24"/>
          <w:szCs w:val="24"/>
        </w:rPr>
        <w:t>,</w:t>
      </w:r>
      <w:r>
        <w:rPr>
          <w:rFonts w:ascii="Tahoma" w:hAnsi="Tahoma" w:cs="Tahoma"/>
          <w:sz w:val="24"/>
          <w:szCs w:val="24"/>
        </w:rPr>
        <w:t xml:space="preserve"> firstly it was said to be vague and embarrassing and for </w:t>
      </w:r>
    </w:p>
    <w:p w:rsidR="00C71651" w:rsidRDefault="00C71651" w:rsidP="002D77AD">
      <w:pPr>
        <w:spacing w:after="0" w:line="360" w:lineRule="auto"/>
        <w:ind w:left="720" w:hanging="720"/>
        <w:jc w:val="both"/>
        <w:rPr>
          <w:rFonts w:ascii="Tahoma" w:hAnsi="Tahoma" w:cs="Tahoma"/>
          <w:sz w:val="24"/>
          <w:szCs w:val="24"/>
        </w:rPr>
      </w:pPr>
      <w:r>
        <w:rPr>
          <w:rFonts w:ascii="Tahoma" w:hAnsi="Tahoma" w:cs="Tahoma"/>
          <w:sz w:val="24"/>
          <w:szCs w:val="24"/>
        </w:rPr>
        <w:lastRenderedPageBreak/>
        <w:t xml:space="preserve">that reason that it should be dismissed. In any case, the charge was said to have been </w:t>
      </w:r>
    </w:p>
    <w:p w:rsidR="00C71651" w:rsidRDefault="00C71651" w:rsidP="00EA568A">
      <w:pPr>
        <w:spacing w:after="0" w:line="360" w:lineRule="auto"/>
        <w:ind w:left="720" w:hanging="720"/>
        <w:rPr>
          <w:rFonts w:ascii="Tahoma" w:hAnsi="Tahoma" w:cs="Tahoma"/>
          <w:sz w:val="24"/>
          <w:szCs w:val="24"/>
        </w:rPr>
      </w:pPr>
      <w:r>
        <w:rPr>
          <w:rFonts w:ascii="Tahoma" w:hAnsi="Tahoma" w:cs="Tahoma"/>
          <w:sz w:val="24"/>
          <w:szCs w:val="24"/>
        </w:rPr>
        <w:t>proved on a balance of probabilities</w:t>
      </w:r>
      <w:r w:rsidR="00515F19">
        <w:rPr>
          <w:rFonts w:ascii="Tahoma" w:hAnsi="Tahoma" w:cs="Tahoma"/>
          <w:sz w:val="24"/>
          <w:szCs w:val="24"/>
        </w:rPr>
        <w:t>.</w:t>
      </w:r>
    </w:p>
    <w:p w:rsidR="00515F19" w:rsidRDefault="00515F19" w:rsidP="00EA568A">
      <w:pPr>
        <w:spacing w:after="0" w:line="360" w:lineRule="auto"/>
        <w:ind w:left="720" w:hanging="720"/>
        <w:rPr>
          <w:rFonts w:ascii="Tahoma" w:hAnsi="Tahoma" w:cs="Tahoma"/>
          <w:sz w:val="24"/>
          <w:szCs w:val="24"/>
        </w:rPr>
      </w:pPr>
    </w:p>
    <w:p w:rsidR="00515F19" w:rsidRDefault="00515F19" w:rsidP="00EA568A">
      <w:pPr>
        <w:spacing w:after="0" w:line="360" w:lineRule="auto"/>
        <w:ind w:left="720" w:hanging="720"/>
        <w:rPr>
          <w:rFonts w:ascii="Tahoma" w:hAnsi="Tahoma" w:cs="Tahoma"/>
          <w:sz w:val="24"/>
          <w:szCs w:val="24"/>
        </w:rPr>
      </w:pPr>
      <w:r>
        <w:rPr>
          <w:rFonts w:ascii="Tahoma" w:hAnsi="Tahoma" w:cs="Tahoma"/>
          <w:sz w:val="24"/>
          <w:szCs w:val="24"/>
        </w:rPr>
        <w:tab/>
        <w:t>On ground number four</w:t>
      </w:r>
      <w:r w:rsidR="00087A2D">
        <w:rPr>
          <w:rFonts w:ascii="Tahoma" w:hAnsi="Tahoma" w:cs="Tahoma"/>
          <w:sz w:val="24"/>
          <w:szCs w:val="24"/>
        </w:rPr>
        <w:t>,</w:t>
      </w:r>
      <w:r>
        <w:rPr>
          <w:rFonts w:ascii="Tahoma" w:hAnsi="Tahoma" w:cs="Tahoma"/>
          <w:sz w:val="24"/>
          <w:szCs w:val="24"/>
        </w:rPr>
        <w:t xml:space="preserve"> the respondent pointed out that the appellant had not </w:t>
      </w:r>
    </w:p>
    <w:p w:rsidR="0010100E" w:rsidRDefault="00515F19" w:rsidP="00EA568A">
      <w:pPr>
        <w:spacing w:after="0" w:line="360" w:lineRule="auto"/>
        <w:ind w:left="720" w:hanging="720"/>
        <w:rPr>
          <w:rFonts w:ascii="Tahoma" w:hAnsi="Tahoma" w:cs="Tahoma"/>
          <w:sz w:val="24"/>
          <w:szCs w:val="24"/>
        </w:rPr>
      </w:pPr>
      <w:r>
        <w:rPr>
          <w:rFonts w:ascii="Tahoma" w:hAnsi="Tahoma" w:cs="Tahoma"/>
          <w:sz w:val="24"/>
          <w:szCs w:val="24"/>
        </w:rPr>
        <w:t>stated his defence</w:t>
      </w:r>
      <w:r w:rsidR="0010100E">
        <w:rPr>
          <w:rFonts w:ascii="Tahoma" w:hAnsi="Tahoma" w:cs="Tahoma"/>
          <w:sz w:val="24"/>
          <w:szCs w:val="24"/>
        </w:rPr>
        <w:t xml:space="preserve"> to the charge hence the result that he was touching on multiple </w:t>
      </w:r>
    </w:p>
    <w:p w:rsidR="0010100E" w:rsidRDefault="00DE4CBD" w:rsidP="00EA568A">
      <w:pPr>
        <w:spacing w:after="0" w:line="360" w:lineRule="auto"/>
        <w:ind w:left="720" w:hanging="720"/>
        <w:rPr>
          <w:rFonts w:ascii="Tahoma" w:hAnsi="Tahoma" w:cs="Tahoma"/>
          <w:sz w:val="24"/>
          <w:szCs w:val="24"/>
        </w:rPr>
      </w:pPr>
      <w:r>
        <w:rPr>
          <w:rFonts w:ascii="Tahoma" w:hAnsi="Tahoma" w:cs="Tahoma"/>
          <w:sz w:val="24"/>
          <w:szCs w:val="24"/>
        </w:rPr>
        <w:t>issues without specifit</w:t>
      </w:r>
      <w:r w:rsidR="0010100E">
        <w:rPr>
          <w:rFonts w:ascii="Tahoma" w:hAnsi="Tahoma" w:cs="Tahoma"/>
          <w:sz w:val="24"/>
          <w:szCs w:val="24"/>
        </w:rPr>
        <w:t xml:space="preserve">y. Futher, the respondent pointed out that the right of freedom of </w:t>
      </w:r>
    </w:p>
    <w:p w:rsidR="0010100E" w:rsidRDefault="0010100E" w:rsidP="00EA568A">
      <w:pPr>
        <w:spacing w:after="0" w:line="360" w:lineRule="auto"/>
        <w:ind w:left="720" w:hanging="720"/>
        <w:rPr>
          <w:rFonts w:ascii="Tahoma" w:hAnsi="Tahoma" w:cs="Tahoma"/>
          <w:sz w:val="24"/>
          <w:szCs w:val="24"/>
        </w:rPr>
      </w:pPr>
      <w:r>
        <w:rPr>
          <w:rFonts w:ascii="Tahoma" w:hAnsi="Tahoma" w:cs="Tahoma"/>
          <w:sz w:val="24"/>
          <w:szCs w:val="24"/>
        </w:rPr>
        <w:t xml:space="preserve">assembly is subject to workplace procedures. The appellant was said to know these </w:t>
      </w:r>
    </w:p>
    <w:p w:rsidR="00515F19" w:rsidRDefault="0010100E" w:rsidP="00EA568A">
      <w:pPr>
        <w:spacing w:after="0" w:line="360" w:lineRule="auto"/>
        <w:ind w:left="720" w:hanging="720"/>
        <w:rPr>
          <w:rFonts w:ascii="Tahoma" w:hAnsi="Tahoma" w:cs="Tahoma"/>
          <w:sz w:val="24"/>
          <w:szCs w:val="24"/>
        </w:rPr>
      </w:pPr>
      <w:r>
        <w:rPr>
          <w:rFonts w:ascii="Tahoma" w:hAnsi="Tahoma" w:cs="Tahoma"/>
          <w:sz w:val="24"/>
          <w:szCs w:val="24"/>
        </w:rPr>
        <w:t>workplace procedures.</w:t>
      </w:r>
    </w:p>
    <w:p w:rsidR="0081627C" w:rsidRDefault="0081627C" w:rsidP="00EA568A">
      <w:pPr>
        <w:spacing w:after="0" w:line="360" w:lineRule="auto"/>
        <w:ind w:left="720" w:hanging="720"/>
        <w:rPr>
          <w:rFonts w:ascii="Tahoma" w:hAnsi="Tahoma" w:cs="Tahoma"/>
          <w:sz w:val="24"/>
          <w:szCs w:val="24"/>
        </w:rPr>
      </w:pPr>
    </w:p>
    <w:p w:rsidR="00087A2D" w:rsidRDefault="0081627C" w:rsidP="00EA568A">
      <w:pPr>
        <w:spacing w:after="0" w:line="360" w:lineRule="auto"/>
        <w:ind w:left="720" w:hanging="720"/>
        <w:rPr>
          <w:rFonts w:ascii="Tahoma" w:hAnsi="Tahoma" w:cs="Tahoma"/>
          <w:sz w:val="24"/>
          <w:szCs w:val="24"/>
        </w:rPr>
      </w:pPr>
      <w:r>
        <w:rPr>
          <w:rFonts w:ascii="Tahoma" w:hAnsi="Tahoma" w:cs="Tahoma"/>
          <w:sz w:val="24"/>
          <w:szCs w:val="24"/>
        </w:rPr>
        <w:tab/>
        <w:t xml:space="preserve">On the fifth </w:t>
      </w:r>
      <w:r w:rsidR="00087A2D">
        <w:rPr>
          <w:rFonts w:ascii="Tahoma" w:hAnsi="Tahoma" w:cs="Tahoma"/>
          <w:sz w:val="24"/>
          <w:szCs w:val="24"/>
        </w:rPr>
        <w:t xml:space="preserve">ground </w:t>
      </w:r>
      <w:r>
        <w:rPr>
          <w:rFonts w:ascii="Tahoma" w:hAnsi="Tahoma" w:cs="Tahoma"/>
          <w:sz w:val="24"/>
          <w:szCs w:val="24"/>
        </w:rPr>
        <w:t xml:space="preserve">the penalty of dismissal was said to fit the misconduct. There </w:t>
      </w:r>
    </w:p>
    <w:p w:rsidR="0081627C" w:rsidRDefault="0081627C" w:rsidP="00EA568A">
      <w:pPr>
        <w:spacing w:after="0" w:line="360" w:lineRule="auto"/>
        <w:ind w:left="720" w:hanging="720"/>
        <w:rPr>
          <w:rFonts w:ascii="Tahoma" w:hAnsi="Tahoma" w:cs="Tahoma"/>
          <w:sz w:val="24"/>
          <w:szCs w:val="24"/>
        </w:rPr>
      </w:pPr>
      <w:r>
        <w:rPr>
          <w:rFonts w:ascii="Tahoma" w:hAnsi="Tahoma" w:cs="Tahoma"/>
          <w:sz w:val="24"/>
          <w:szCs w:val="24"/>
        </w:rPr>
        <w:t xml:space="preserve">was no </w:t>
      </w:r>
      <w:r w:rsidR="00087A2D">
        <w:rPr>
          <w:rFonts w:ascii="Tahoma" w:hAnsi="Tahoma" w:cs="Tahoma"/>
          <w:sz w:val="24"/>
          <w:szCs w:val="24"/>
        </w:rPr>
        <w:t>m</w:t>
      </w:r>
      <w:r>
        <w:rPr>
          <w:rFonts w:ascii="Tahoma" w:hAnsi="Tahoma" w:cs="Tahoma"/>
          <w:sz w:val="24"/>
          <w:szCs w:val="24"/>
        </w:rPr>
        <w:t>isdirection.</w:t>
      </w:r>
    </w:p>
    <w:p w:rsidR="0081627C" w:rsidRDefault="0081627C" w:rsidP="00EA568A">
      <w:pPr>
        <w:spacing w:after="0" w:line="360" w:lineRule="auto"/>
        <w:ind w:left="720" w:hanging="720"/>
        <w:rPr>
          <w:rFonts w:ascii="Tahoma" w:hAnsi="Tahoma" w:cs="Tahoma"/>
          <w:sz w:val="24"/>
          <w:szCs w:val="24"/>
        </w:rPr>
      </w:pPr>
    </w:p>
    <w:p w:rsidR="0081627C" w:rsidRPr="0081627C" w:rsidRDefault="0081627C" w:rsidP="00EA568A">
      <w:pPr>
        <w:spacing w:after="0" w:line="360" w:lineRule="auto"/>
        <w:ind w:left="720" w:hanging="720"/>
        <w:rPr>
          <w:rFonts w:ascii="Tahoma" w:hAnsi="Tahoma" w:cs="Tahoma"/>
          <w:sz w:val="24"/>
          <w:szCs w:val="24"/>
          <w:u w:val="single"/>
        </w:rPr>
      </w:pPr>
      <w:r w:rsidRPr="0081627C">
        <w:rPr>
          <w:rFonts w:ascii="Tahoma" w:hAnsi="Tahoma" w:cs="Tahoma"/>
          <w:sz w:val="24"/>
          <w:szCs w:val="24"/>
          <w:u w:val="single"/>
        </w:rPr>
        <w:t>Heads of Argument</w:t>
      </w:r>
    </w:p>
    <w:p w:rsidR="0081627C" w:rsidRDefault="0081627C" w:rsidP="00EA568A">
      <w:pPr>
        <w:spacing w:after="0" w:line="360" w:lineRule="auto"/>
        <w:ind w:left="720" w:hanging="720"/>
        <w:rPr>
          <w:rFonts w:ascii="Tahoma" w:hAnsi="Tahoma" w:cs="Tahoma"/>
          <w:sz w:val="24"/>
          <w:szCs w:val="24"/>
        </w:rPr>
      </w:pPr>
    </w:p>
    <w:p w:rsidR="0081627C" w:rsidRDefault="0081627C" w:rsidP="007D36A0">
      <w:pPr>
        <w:spacing w:after="0" w:line="360" w:lineRule="auto"/>
        <w:ind w:firstLine="720"/>
        <w:rPr>
          <w:rFonts w:ascii="Tahoma" w:hAnsi="Tahoma" w:cs="Tahoma"/>
          <w:sz w:val="24"/>
          <w:szCs w:val="24"/>
        </w:rPr>
      </w:pPr>
      <w:r>
        <w:rPr>
          <w:rFonts w:ascii="Tahoma" w:hAnsi="Tahoma" w:cs="Tahoma"/>
          <w:sz w:val="24"/>
          <w:szCs w:val="24"/>
        </w:rPr>
        <w:t>The parties filed heads of argument. The appellant did not address the third and</w:t>
      </w:r>
      <w:r w:rsidR="007D36A0">
        <w:rPr>
          <w:rFonts w:ascii="Tahoma" w:hAnsi="Tahoma" w:cs="Tahoma"/>
          <w:sz w:val="24"/>
          <w:szCs w:val="24"/>
        </w:rPr>
        <w:t xml:space="preserve"> </w:t>
      </w:r>
      <w:r>
        <w:rPr>
          <w:rFonts w:ascii="Tahoma" w:hAnsi="Tahoma" w:cs="Tahoma"/>
          <w:sz w:val="24"/>
          <w:szCs w:val="24"/>
        </w:rPr>
        <w:t xml:space="preserve">fourth </w:t>
      </w:r>
      <w:r w:rsidR="00087A2D">
        <w:rPr>
          <w:rFonts w:ascii="Tahoma" w:hAnsi="Tahoma" w:cs="Tahoma"/>
          <w:sz w:val="24"/>
          <w:szCs w:val="24"/>
        </w:rPr>
        <w:t>g</w:t>
      </w:r>
      <w:r>
        <w:rPr>
          <w:rFonts w:ascii="Tahoma" w:hAnsi="Tahoma" w:cs="Tahoma"/>
          <w:sz w:val="24"/>
          <w:szCs w:val="24"/>
        </w:rPr>
        <w:t>rounds</w:t>
      </w:r>
      <w:r w:rsidR="007D36A0">
        <w:rPr>
          <w:rFonts w:ascii="Tahoma" w:hAnsi="Tahoma" w:cs="Tahoma"/>
          <w:sz w:val="24"/>
          <w:szCs w:val="24"/>
        </w:rPr>
        <w:t xml:space="preserve"> of appeal although the third ground is actually the same as the second ground as the appellant explained when challenged by the respondent.</w:t>
      </w:r>
    </w:p>
    <w:p w:rsidR="007D36A0" w:rsidRDefault="007D36A0" w:rsidP="00EA568A">
      <w:pPr>
        <w:spacing w:after="0" w:line="360" w:lineRule="auto"/>
        <w:ind w:left="720" w:hanging="720"/>
        <w:rPr>
          <w:rFonts w:ascii="Tahoma" w:hAnsi="Tahoma" w:cs="Tahoma"/>
          <w:sz w:val="24"/>
          <w:szCs w:val="24"/>
        </w:rPr>
      </w:pPr>
    </w:p>
    <w:p w:rsidR="00414015" w:rsidRDefault="007D36A0" w:rsidP="00414015">
      <w:pPr>
        <w:spacing w:after="0" w:line="360" w:lineRule="auto"/>
        <w:ind w:left="720"/>
        <w:rPr>
          <w:rFonts w:ascii="Tahoma" w:hAnsi="Tahoma" w:cs="Tahoma"/>
          <w:sz w:val="24"/>
          <w:szCs w:val="24"/>
        </w:rPr>
      </w:pPr>
      <w:r>
        <w:rPr>
          <w:rFonts w:ascii="Tahoma" w:hAnsi="Tahoma" w:cs="Tahoma"/>
          <w:sz w:val="24"/>
          <w:szCs w:val="24"/>
        </w:rPr>
        <w:t>The appellant</w:t>
      </w:r>
      <w:r w:rsidR="00683945">
        <w:rPr>
          <w:rFonts w:ascii="Tahoma" w:hAnsi="Tahoma" w:cs="Tahoma"/>
          <w:sz w:val="24"/>
          <w:szCs w:val="24"/>
        </w:rPr>
        <w:t xml:space="preserve"> described the first ground as the “dirty hands” principle, arguing </w:t>
      </w:r>
    </w:p>
    <w:p w:rsidR="007D36A0" w:rsidRDefault="00683945" w:rsidP="00414015">
      <w:pPr>
        <w:spacing w:after="0" w:line="360" w:lineRule="auto"/>
        <w:rPr>
          <w:rFonts w:ascii="Tahoma" w:hAnsi="Tahoma" w:cs="Tahoma"/>
          <w:sz w:val="24"/>
          <w:szCs w:val="24"/>
        </w:rPr>
      </w:pPr>
      <w:r>
        <w:rPr>
          <w:rFonts w:ascii="Tahoma" w:hAnsi="Tahoma" w:cs="Tahoma"/>
          <w:sz w:val="24"/>
          <w:szCs w:val="24"/>
        </w:rPr>
        <w:t>that by not paying him his salary and benefits for the initial suspension without salary and benefits the respondent had dirty hands and could not p</w:t>
      </w:r>
      <w:r w:rsidR="002A6875">
        <w:rPr>
          <w:rFonts w:ascii="Tahoma" w:hAnsi="Tahoma" w:cs="Tahoma"/>
          <w:sz w:val="24"/>
          <w:szCs w:val="24"/>
        </w:rPr>
        <w:t>roceed to charge him before wash</w:t>
      </w:r>
      <w:r>
        <w:rPr>
          <w:rFonts w:ascii="Tahoma" w:hAnsi="Tahoma" w:cs="Tahoma"/>
          <w:sz w:val="24"/>
          <w:szCs w:val="24"/>
        </w:rPr>
        <w:t>ing the dirty hands</w:t>
      </w:r>
      <w:r w:rsidR="00043E7C">
        <w:rPr>
          <w:rFonts w:ascii="Tahoma" w:hAnsi="Tahoma" w:cs="Tahoma"/>
          <w:sz w:val="24"/>
          <w:szCs w:val="24"/>
        </w:rPr>
        <w:t>. He cited a number of cases. On the other hand the respondent’s position was that the appellant could chase up any outstanding payments using other avenues but may not avoid to be disciplined. The respondent had the right to take disciplinary action. Un</w:t>
      </w:r>
      <w:r w:rsidR="002A6875">
        <w:rPr>
          <w:rFonts w:ascii="Tahoma" w:hAnsi="Tahoma" w:cs="Tahoma"/>
          <w:sz w:val="24"/>
          <w:szCs w:val="24"/>
        </w:rPr>
        <w:t>fortunately no cases were cited by the respondent.</w:t>
      </w:r>
    </w:p>
    <w:p w:rsidR="003E4C32" w:rsidRDefault="003E4C32" w:rsidP="00414015">
      <w:pPr>
        <w:spacing w:after="0" w:line="360" w:lineRule="auto"/>
        <w:rPr>
          <w:rFonts w:ascii="Tahoma" w:hAnsi="Tahoma" w:cs="Tahoma"/>
          <w:sz w:val="24"/>
          <w:szCs w:val="24"/>
        </w:rPr>
      </w:pPr>
    </w:p>
    <w:p w:rsidR="00A50E89" w:rsidRDefault="002A6875" w:rsidP="00414015">
      <w:pPr>
        <w:spacing w:after="0" w:line="360" w:lineRule="auto"/>
        <w:rPr>
          <w:rFonts w:ascii="Tahoma" w:hAnsi="Tahoma" w:cs="Tahoma"/>
          <w:sz w:val="24"/>
          <w:szCs w:val="24"/>
        </w:rPr>
      </w:pPr>
      <w:r>
        <w:rPr>
          <w:rFonts w:ascii="Tahoma" w:hAnsi="Tahoma" w:cs="Tahoma"/>
          <w:sz w:val="24"/>
          <w:szCs w:val="24"/>
        </w:rPr>
        <w:tab/>
        <w:t>T</w:t>
      </w:r>
      <w:r w:rsidR="00A50E89">
        <w:rPr>
          <w:rFonts w:ascii="Tahoma" w:hAnsi="Tahoma" w:cs="Tahoma"/>
          <w:sz w:val="24"/>
          <w:szCs w:val="24"/>
        </w:rPr>
        <w:t xml:space="preserve">he appellant said </w:t>
      </w:r>
      <w:r>
        <w:rPr>
          <w:rFonts w:ascii="Tahoma" w:hAnsi="Tahoma" w:cs="Tahoma"/>
          <w:sz w:val="24"/>
          <w:szCs w:val="24"/>
        </w:rPr>
        <w:t xml:space="preserve">that </w:t>
      </w:r>
      <w:r w:rsidR="00A50E89">
        <w:rPr>
          <w:rFonts w:ascii="Tahoma" w:hAnsi="Tahoma" w:cs="Tahoma"/>
          <w:sz w:val="24"/>
          <w:szCs w:val="24"/>
        </w:rPr>
        <w:t xml:space="preserve">the respondent had a duty to act in a specific manner and was precluded from </w:t>
      </w:r>
      <w:r>
        <w:rPr>
          <w:rFonts w:ascii="Tahoma" w:hAnsi="Tahoma" w:cs="Tahoma"/>
          <w:sz w:val="24"/>
          <w:szCs w:val="24"/>
        </w:rPr>
        <w:t xml:space="preserve">starting further </w:t>
      </w:r>
      <w:r w:rsidR="00A50E89">
        <w:rPr>
          <w:rFonts w:ascii="Tahoma" w:hAnsi="Tahoma" w:cs="Tahoma"/>
          <w:sz w:val="24"/>
          <w:szCs w:val="24"/>
        </w:rPr>
        <w:t>proceeding</w:t>
      </w:r>
      <w:r>
        <w:rPr>
          <w:rFonts w:ascii="Tahoma" w:hAnsi="Tahoma" w:cs="Tahoma"/>
          <w:sz w:val="24"/>
          <w:szCs w:val="24"/>
        </w:rPr>
        <w:t>s</w:t>
      </w:r>
      <w:r w:rsidR="00A50E89">
        <w:rPr>
          <w:rFonts w:ascii="Tahoma" w:hAnsi="Tahoma" w:cs="Tahoma"/>
          <w:sz w:val="24"/>
          <w:szCs w:val="24"/>
        </w:rPr>
        <w:t xml:space="preserve"> before </w:t>
      </w:r>
      <w:r>
        <w:rPr>
          <w:rFonts w:ascii="Tahoma" w:hAnsi="Tahoma" w:cs="Tahoma"/>
          <w:sz w:val="24"/>
          <w:szCs w:val="24"/>
        </w:rPr>
        <w:t xml:space="preserve">so </w:t>
      </w:r>
      <w:r w:rsidR="00A50E89">
        <w:rPr>
          <w:rFonts w:ascii="Tahoma" w:hAnsi="Tahoma" w:cs="Tahoma"/>
          <w:sz w:val="24"/>
          <w:szCs w:val="24"/>
        </w:rPr>
        <w:t xml:space="preserve">acting. As for the fact </w:t>
      </w:r>
      <w:r w:rsidR="00A50E89">
        <w:rPr>
          <w:rFonts w:ascii="Tahoma" w:hAnsi="Tahoma" w:cs="Tahoma"/>
          <w:sz w:val="24"/>
          <w:szCs w:val="24"/>
        </w:rPr>
        <w:lastRenderedPageBreak/>
        <w:t xml:space="preserve">that the Labour Act provided a solution he said that the Act could not be superior to common law </w:t>
      </w:r>
      <w:r>
        <w:rPr>
          <w:rFonts w:ascii="Tahoma" w:hAnsi="Tahoma" w:cs="Tahoma"/>
          <w:sz w:val="24"/>
          <w:szCs w:val="24"/>
        </w:rPr>
        <w:t xml:space="preserve">from which </w:t>
      </w:r>
      <w:r w:rsidR="00A50E89">
        <w:rPr>
          <w:rFonts w:ascii="Tahoma" w:hAnsi="Tahoma" w:cs="Tahoma"/>
          <w:sz w:val="24"/>
          <w:szCs w:val="24"/>
        </w:rPr>
        <w:t>th</w:t>
      </w:r>
      <w:r>
        <w:rPr>
          <w:rFonts w:ascii="Tahoma" w:hAnsi="Tahoma" w:cs="Tahoma"/>
          <w:sz w:val="24"/>
          <w:szCs w:val="24"/>
        </w:rPr>
        <w:t>e dirty hands principle originate</w:t>
      </w:r>
      <w:r w:rsidR="00A50E89">
        <w:rPr>
          <w:rFonts w:ascii="Tahoma" w:hAnsi="Tahoma" w:cs="Tahoma"/>
          <w:sz w:val="24"/>
          <w:szCs w:val="24"/>
        </w:rPr>
        <w:t>.</w:t>
      </w:r>
    </w:p>
    <w:p w:rsidR="00E565D9" w:rsidRDefault="00E565D9" w:rsidP="00414015">
      <w:pPr>
        <w:spacing w:after="0" w:line="360" w:lineRule="auto"/>
        <w:rPr>
          <w:rFonts w:ascii="Tahoma" w:hAnsi="Tahoma" w:cs="Tahoma"/>
          <w:sz w:val="24"/>
          <w:szCs w:val="24"/>
        </w:rPr>
      </w:pPr>
    </w:p>
    <w:p w:rsidR="00E565D9" w:rsidRDefault="00E565D9" w:rsidP="00414015">
      <w:pPr>
        <w:spacing w:after="0" w:line="360" w:lineRule="auto"/>
        <w:rPr>
          <w:rFonts w:ascii="Tahoma" w:hAnsi="Tahoma" w:cs="Tahoma"/>
          <w:sz w:val="24"/>
          <w:szCs w:val="24"/>
        </w:rPr>
      </w:pPr>
      <w:r>
        <w:rPr>
          <w:rFonts w:ascii="Tahoma" w:hAnsi="Tahoma" w:cs="Tahoma"/>
          <w:sz w:val="24"/>
          <w:szCs w:val="24"/>
        </w:rPr>
        <w:tab/>
        <w:t>The appellant appeared to address the second and third grounds as one by simply addressing the adequacy or otherwise of the evidence. He claimed that the evidence was inadequate citing that the main witnesses – Matope</w:t>
      </w:r>
      <w:r w:rsidR="00833B88">
        <w:rPr>
          <w:rFonts w:ascii="Tahoma" w:hAnsi="Tahoma" w:cs="Tahoma"/>
          <w:sz w:val="24"/>
          <w:szCs w:val="24"/>
        </w:rPr>
        <w:t>,</w:t>
      </w:r>
      <w:r>
        <w:rPr>
          <w:rFonts w:ascii="Tahoma" w:hAnsi="Tahoma" w:cs="Tahoma"/>
          <w:sz w:val="24"/>
          <w:szCs w:val="24"/>
        </w:rPr>
        <w:t xml:space="preserve"> Chinwa and Mujuru  - had contradicted themselves each in terms of their written statements or viva voce.</w:t>
      </w:r>
      <w:r w:rsidR="00740DF3">
        <w:rPr>
          <w:rFonts w:ascii="Tahoma" w:hAnsi="Tahoma" w:cs="Tahoma"/>
          <w:sz w:val="24"/>
          <w:szCs w:val="24"/>
        </w:rPr>
        <w:t xml:space="preserve"> Matope was said to have further contradicted herself with the evidence he gave in the case of Kaseke</w:t>
      </w:r>
      <w:r w:rsidR="002A35AF">
        <w:rPr>
          <w:rFonts w:ascii="Tahoma" w:hAnsi="Tahoma" w:cs="Tahoma"/>
          <w:sz w:val="24"/>
          <w:szCs w:val="24"/>
        </w:rPr>
        <w:t>. He saw their evidence</w:t>
      </w:r>
      <w:r w:rsidR="00C61CBD">
        <w:rPr>
          <w:rFonts w:ascii="Tahoma" w:hAnsi="Tahoma" w:cs="Tahoma"/>
          <w:sz w:val="24"/>
          <w:szCs w:val="24"/>
        </w:rPr>
        <w:t xml:space="preserve"> as not being credible.</w:t>
      </w:r>
    </w:p>
    <w:p w:rsidR="00C61CBD" w:rsidRDefault="00C61CBD" w:rsidP="00414015">
      <w:pPr>
        <w:spacing w:after="0" w:line="360" w:lineRule="auto"/>
        <w:rPr>
          <w:rFonts w:ascii="Tahoma" w:hAnsi="Tahoma" w:cs="Tahoma"/>
          <w:sz w:val="24"/>
          <w:szCs w:val="24"/>
        </w:rPr>
      </w:pPr>
    </w:p>
    <w:p w:rsidR="00C61CBD" w:rsidRDefault="00C61CBD" w:rsidP="00414015">
      <w:pPr>
        <w:spacing w:after="0" w:line="360" w:lineRule="auto"/>
        <w:rPr>
          <w:rFonts w:ascii="Tahoma" w:hAnsi="Tahoma" w:cs="Tahoma"/>
          <w:sz w:val="24"/>
          <w:szCs w:val="24"/>
        </w:rPr>
      </w:pPr>
      <w:r>
        <w:rPr>
          <w:rFonts w:ascii="Tahoma" w:hAnsi="Tahoma" w:cs="Tahoma"/>
          <w:sz w:val="24"/>
          <w:szCs w:val="24"/>
        </w:rPr>
        <w:tab/>
        <w:t>On his being treated as a managerial employee the appellant cont</w:t>
      </w:r>
      <w:r w:rsidR="00833B88">
        <w:rPr>
          <w:rFonts w:ascii="Tahoma" w:hAnsi="Tahoma" w:cs="Tahoma"/>
          <w:sz w:val="24"/>
          <w:szCs w:val="24"/>
        </w:rPr>
        <w:t>inued to argue that the employer</w:t>
      </w:r>
      <w:r>
        <w:rPr>
          <w:rFonts w:ascii="Tahoma" w:hAnsi="Tahoma" w:cs="Tahoma"/>
          <w:sz w:val="24"/>
          <w:szCs w:val="24"/>
        </w:rPr>
        <w:t xml:space="preserve"> did not consider him as a managerial employee otherwise he would not have been charged in terms of the national employment council provisions  first. Thus</w:t>
      </w:r>
      <w:r w:rsidR="00833B88">
        <w:rPr>
          <w:rFonts w:ascii="Tahoma" w:hAnsi="Tahoma" w:cs="Tahoma"/>
          <w:sz w:val="24"/>
          <w:szCs w:val="24"/>
        </w:rPr>
        <w:t>,</w:t>
      </w:r>
      <w:r>
        <w:rPr>
          <w:rFonts w:ascii="Tahoma" w:hAnsi="Tahoma" w:cs="Tahoma"/>
          <w:sz w:val="24"/>
          <w:szCs w:val="24"/>
        </w:rPr>
        <w:t xml:space="preserve"> to him</w:t>
      </w:r>
      <w:r w:rsidR="00833B88">
        <w:rPr>
          <w:rFonts w:ascii="Tahoma" w:hAnsi="Tahoma" w:cs="Tahoma"/>
          <w:sz w:val="24"/>
          <w:szCs w:val="24"/>
        </w:rPr>
        <w:t>,</w:t>
      </w:r>
      <w:r>
        <w:rPr>
          <w:rFonts w:ascii="Tahoma" w:hAnsi="Tahoma" w:cs="Tahoma"/>
          <w:sz w:val="24"/>
          <w:szCs w:val="24"/>
        </w:rPr>
        <w:t xml:space="preserve"> the employer could not charge him either way.</w:t>
      </w:r>
    </w:p>
    <w:p w:rsidR="00EB1AE5" w:rsidRDefault="00EB1AE5" w:rsidP="00414015">
      <w:pPr>
        <w:spacing w:after="0" w:line="360" w:lineRule="auto"/>
        <w:rPr>
          <w:rFonts w:ascii="Tahoma" w:hAnsi="Tahoma" w:cs="Tahoma"/>
          <w:sz w:val="24"/>
          <w:szCs w:val="24"/>
        </w:rPr>
      </w:pPr>
    </w:p>
    <w:p w:rsidR="00EB1AE5" w:rsidRDefault="00EB1AE5" w:rsidP="00414015">
      <w:pPr>
        <w:spacing w:after="0" w:line="360" w:lineRule="auto"/>
        <w:rPr>
          <w:rFonts w:ascii="Tahoma" w:hAnsi="Tahoma" w:cs="Tahoma"/>
          <w:sz w:val="24"/>
          <w:szCs w:val="24"/>
        </w:rPr>
      </w:pPr>
      <w:r>
        <w:rPr>
          <w:rFonts w:ascii="Tahoma" w:hAnsi="Tahoma" w:cs="Tahoma"/>
          <w:sz w:val="24"/>
          <w:szCs w:val="24"/>
        </w:rPr>
        <w:tab/>
        <w:t xml:space="preserve">The respondent was adamant that the charges were proved. It was pointed out that the three key witnesses were all advised by the appellant of the meeting. The evidence was in contrast to the appellant’ case where the appellant had not put across a clear line of defence. (It is indeed noted that the appellant was legally represented but did not give </w:t>
      </w:r>
      <w:r w:rsidR="00833B88">
        <w:rPr>
          <w:rFonts w:ascii="Tahoma" w:hAnsi="Tahoma" w:cs="Tahoma"/>
          <w:sz w:val="24"/>
          <w:szCs w:val="24"/>
        </w:rPr>
        <w:t>a defence – written or not</w:t>
      </w:r>
      <w:r>
        <w:rPr>
          <w:rFonts w:ascii="Tahoma" w:hAnsi="Tahoma" w:cs="Tahoma"/>
          <w:sz w:val="24"/>
          <w:szCs w:val="24"/>
        </w:rPr>
        <w:t>. This speaks volumes to his defence.</w:t>
      </w:r>
      <w:r w:rsidR="00833B88">
        <w:rPr>
          <w:rFonts w:ascii="Tahoma" w:hAnsi="Tahoma" w:cs="Tahoma"/>
          <w:sz w:val="24"/>
          <w:szCs w:val="24"/>
        </w:rPr>
        <w:t>)</w:t>
      </w:r>
      <w:r>
        <w:rPr>
          <w:rFonts w:ascii="Tahoma" w:hAnsi="Tahoma" w:cs="Tahoma"/>
          <w:sz w:val="24"/>
          <w:szCs w:val="24"/>
        </w:rPr>
        <w:t xml:space="preserve"> He played gorilla tactics. That should not have been allowed.</w:t>
      </w:r>
    </w:p>
    <w:p w:rsidR="002C7D61" w:rsidRDefault="002C7D61" w:rsidP="00414015">
      <w:pPr>
        <w:spacing w:after="0" w:line="360" w:lineRule="auto"/>
        <w:rPr>
          <w:rFonts w:ascii="Tahoma" w:hAnsi="Tahoma" w:cs="Tahoma"/>
          <w:sz w:val="24"/>
          <w:szCs w:val="24"/>
        </w:rPr>
      </w:pPr>
    </w:p>
    <w:p w:rsidR="002C7D61" w:rsidRDefault="002C7D61" w:rsidP="00414015">
      <w:pPr>
        <w:spacing w:after="0" w:line="360" w:lineRule="auto"/>
        <w:rPr>
          <w:rFonts w:ascii="Tahoma" w:hAnsi="Tahoma" w:cs="Tahoma"/>
          <w:sz w:val="24"/>
          <w:szCs w:val="24"/>
        </w:rPr>
      </w:pPr>
      <w:r>
        <w:rPr>
          <w:rFonts w:ascii="Tahoma" w:hAnsi="Tahoma" w:cs="Tahoma"/>
          <w:sz w:val="24"/>
          <w:szCs w:val="24"/>
        </w:rPr>
        <w:tab/>
        <w:t xml:space="preserve">On the issue of being </w:t>
      </w:r>
      <w:r w:rsidR="00833B88">
        <w:rPr>
          <w:rFonts w:ascii="Tahoma" w:hAnsi="Tahoma" w:cs="Tahoma"/>
          <w:sz w:val="24"/>
          <w:szCs w:val="24"/>
        </w:rPr>
        <w:t xml:space="preserve">a </w:t>
      </w:r>
      <w:r>
        <w:rPr>
          <w:rFonts w:ascii="Tahoma" w:hAnsi="Tahoma" w:cs="Tahoma"/>
          <w:sz w:val="24"/>
          <w:szCs w:val="24"/>
        </w:rPr>
        <w:t xml:space="preserve">managerial </w:t>
      </w:r>
      <w:r w:rsidR="00833B88">
        <w:rPr>
          <w:rFonts w:ascii="Tahoma" w:hAnsi="Tahoma" w:cs="Tahoma"/>
          <w:sz w:val="24"/>
          <w:szCs w:val="24"/>
        </w:rPr>
        <w:t xml:space="preserve">employee </w:t>
      </w:r>
      <w:r>
        <w:rPr>
          <w:rFonts w:ascii="Tahoma" w:hAnsi="Tahoma" w:cs="Tahoma"/>
          <w:sz w:val="24"/>
          <w:szCs w:val="24"/>
        </w:rPr>
        <w:t>this was said to be a none issue to the charge. He would not avoid disciplinary action on that score</w:t>
      </w:r>
      <w:r w:rsidR="00833B88">
        <w:rPr>
          <w:rFonts w:ascii="Tahoma" w:hAnsi="Tahoma" w:cs="Tahoma"/>
          <w:sz w:val="24"/>
          <w:szCs w:val="24"/>
        </w:rPr>
        <w:t>. W</w:t>
      </w:r>
      <w:r>
        <w:rPr>
          <w:rFonts w:ascii="Tahoma" w:hAnsi="Tahoma" w:cs="Tahoma"/>
          <w:sz w:val="24"/>
          <w:szCs w:val="24"/>
        </w:rPr>
        <w:t>hile the appellant did not motivate the 4</w:t>
      </w:r>
      <w:r w:rsidRPr="002C7D61">
        <w:rPr>
          <w:rFonts w:ascii="Tahoma" w:hAnsi="Tahoma" w:cs="Tahoma"/>
          <w:sz w:val="24"/>
          <w:szCs w:val="24"/>
          <w:vertAlign w:val="superscript"/>
        </w:rPr>
        <w:t>th</w:t>
      </w:r>
      <w:r>
        <w:rPr>
          <w:rFonts w:ascii="Tahoma" w:hAnsi="Tahoma" w:cs="Tahoma"/>
          <w:sz w:val="24"/>
          <w:szCs w:val="24"/>
        </w:rPr>
        <w:t xml:space="preserve"> ground of appeal the respondent nevertheless pointed out that the right to assemble was subject to workplace procedures. It does not exist in a vacuum.</w:t>
      </w:r>
    </w:p>
    <w:p w:rsidR="00085EB6" w:rsidRDefault="00085EB6" w:rsidP="00414015">
      <w:pPr>
        <w:spacing w:after="0" w:line="360" w:lineRule="auto"/>
        <w:rPr>
          <w:rFonts w:ascii="Tahoma" w:hAnsi="Tahoma" w:cs="Tahoma"/>
          <w:sz w:val="24"/>
          <w:szCs w:val="24"/>
        </w:rPr>
      </w:pPr>
    </w:p>
    <w:p w:rsidR="00085EB6" w:rsidRDefault="00085EB6" w:rsidP="00414015">
      <w:pPr>
        <w:spacing w:after="0" w:line="360" w:lineRule="auto"/>
        <w:rPr>
          <w:rFonts w:ascii="Tahoma" w:hAnsi="Tahoma" w:cs="Tahoma"/>
          <w:sz w:val="24"/>
          <w:szCs w:val="24"/>
        </w:rPr>
      </w:pPr>
      <w:r>
        <w:rPr>
          <w:rFonts w:ascii="Tahoma" w:hAnsi="Tahoma" w:cs="Tahoma"/>
          <w:sz w:val="24"/>
          <w:szCs w:val="24"/>
        </w:rPr>
        <w:tab/>
        <w:t>On the penalty</w:t>
      </w:r>
      <w:r w:rsidR="00833B88">
        <w:rPr>
          <w:rFonts w:ascii="Tahoma" w:hAnsi="Tahoma" w:cs="Tahoma"/>
          <w:sz w:val="24"/>
          <w:szCs w:val="24"/>
        </w:rPr>
        <w:t>,</w:t>
      </w:r>
      <w:r>
        <w:rPr>
          <w:rFonts w:ascii="Tahoma" w:hAnsi="Tahoma" w:cs="Tahoma"/>
          <w:sz w:val="24"/>
          <w:szCs w:val="24"/>
        </w:rPr>
        <w:t xml:space="preserve"> while the appellant insisted that the penalty was excessive in the circumstances the responde</w:t>
      </w:r>
      <w:r w:rsidR="00833B88">
        <w:rPr>
          <w:rFonts w:ascii="Tahoma" w:hAnsi="Tahoma" w:cs="Tahoma"/>
          <w:sz w:val="24"/>
          <w:szCs w:val="24"/>
        </w:rPr>
        <w:t xml:space="preserve">nt said it was </w:t>
      </w:r>
      <w:r>
        <w:rPr>
          <w:rFonts w:ascii="Tahoma" w:hAnsi="Tahoma" w:cs="Tahoma"/>
          <w:sz w:val="24"/>
          <w:szCs w:val="24"/>
        </w:rPr>
        <w:t xml:space="preserve">in order. Both parties cited the case of </w:t>
      </w:r>
      <w:r w:rsidRPr="00085EB6">
        <w:rPr>
          <w:rFonts w:ascii="Tahoma" w:hAnsi="Tahoma" w:cs="Tahoma"/>
          <w:i/>
        </w:rPr>
        <w:lastRenderedPageBreak/>
        <w:t>Tobacco Sales Floors Ltd v Chimwara</w:t>
      </w:r>
      <w:r>
        <w:rPr>
          <w:rFonts w:ascii="Tahoma" w:hAnsi="Tahoma" w:cs="Tahoma"/>
          <w:sz w:val="24"/>
          <w:szCs w:val="24"/>
        </w:rPr>
        <w:t xml:space="preserve"> 1987 (2) ZLR 210 (S). They differed in their assessment of the seriousness of the misconduct.</w:t>
      </w:r>
    </w:p>
    <w:p w:rsidR="00CB019D" w:rsidRDefault="00CB019D" w:rsidP="00414015">
      <w:pPr>
        <w:spacing w:after="0" w:line="360" w:lineRule="auto"/>
        <w:rPr>
          <w:rFonts w:ascii="Tahoma" w:hAnsi="Tahoma" w:cs="Tahoma"/>
          <w:sz w:val="24"/>
          <w:szCs w:val="24"/>
        </w:rPr>
      </w:pPr>
    </w:p>
    <w:p w:rsidR="00CB019D" w:rsidRDefault="00CB019D" w:rsidP="00414015">
      <w:pPr>
        <w:spacing w:after="0" w:line="360" w:lineRule="auto"/>
        <w:rPr>
          <w:rFonts w:ascii="Tahoma" w:hAnsi="Tahoma" w:cs="Tahoma"/>
          <w:sz w:val="24"/>
          <w:szCs w:val="24"/>
        </w:rPr>
      </w:pPr>
      <w:r>
        <w:rPr>
          <w:rFonts w:ascii="Tahoma" w:hAnsi="Tahoma" w:cs="Tahoma"/>
          <w:sz w:val="24"/>
          <w:szCs w:val="24"/>
        </w:rPr>
        <w:tab/>
        <w:t>The appellant introduced the par</w:t>
      </w:r>
      <w:r w:rsidR="00D31137">
        <w:rPr>
          <w:rFonts w:ascii="Tahoma" w:hAnsi="Tahoma" w:cs="Tahoma"/>
          <w:sz w:val="24"/>
          <w:szCs w:val="24"/>
        </w:rPr>
        <w:t>i</w:t>
      </w:r>
      <w:r>
        <w:rPr>
          <w:rFonts w:ascii="Tahoma" w:hAnsi="Tahoma" w:cs="Tahoma"/>
          <w:sz w:val="24"/>
          <w:szCs w:val="24"/>
        </w:rPr>
        <w:t xml:space="preserve">ty principle to </w:t>
      </w:r>
      <w:r w:rsidR="007C57F1">
        <w:rPr>
          <w:rFonts w:ascii="Tahoma" w:hAnsi="Tahoma" w:cs="Tahoma"/>
          <w:sz w:val="24"/>
          <w:szCs w:val="24"/>
        </w:rPr>
        <w:t>s</w:t>
      </w:r>
      <w:r>
        <w:rPr>
          <w:rFonts w:ascii="Tahoma" w:hAnsi="Tahoma" w:cs="Tahoma"/>
          <w:sz w:val="24"/>
          <w:szCs w:val="24"/>
        </w:rPr>
        <w:t>ay that he must be treated the same way or less as Matope who had not been dismissed from employment despite Matope’s case being more serious</w:t>
      </w:r>
      <w:r w:rsidR="00D31137" w:rsidRPr="00D31137">
        <w:rPr>
          <w:rFonts w:ascii="Tahoma" w:hAnsi="Tahoma" w:cs="Tahoma"/>
          <w:sz w:val="24"/>
          <w:szCs w:val="24"/>
        </w:rPr>
        <w:t xml:space="preserve"> </w:t>
      </w:r>
      <w:r w:rsidR="00D31137">
        <w:rPr>
          <w:rFonts w:ascii="Tahoma" w:hAnsi="Tahoma" w:cs="Tahoma"/>
          <w:sz w:val="24"/>
          <w:szCs w:val="24"/>
        </w:rPr>
        <w:t>otherwise</w:t>
      </w:r>
      <w:r>
        <w:rPr>
          <w:rFonts w:ascii="Tahoma" w:hAnsi="Tahoma" w:cs="Tahoma"/>
          <w:sz w:val="24"/>
          <w:szCs w:val="24"/>
        </w:rPr>
        <w:t>. We note that this parity principle is not raised in the grounds of appeal. The respondent did not address this principle.</w:t>
      </w:r>
    </w:p>
    <w:p w:rsidR="00CB019D" w:rsidRDefault="00CB019D" w:rsidP="00414015">
      <w:pPr>
        <w:spacing w:after="0" w:line="360" w:lineRule="auto"/>
        <w:rPr>
          <w:rFonts w:ascii="Tahoma" w:hAnsi="Tahoma" w:cs="Tahoma"/>
          <w:sz w:val="24"/>
          <w:szCs w:val="24"/>
        </w:rPr>
      </w:pPr>
    </w:p>
    <w:p w:rsidR="00CB019D" w:rsidRPr="00CB019D" w:rsidRDefault="00CB019D" w:rsidP="00414015">
      <w:pPr>
        <w:spacing w:after="0" w:line="360" w:lineRule="auto"/>
        <w:rPr>
          <w:rFonts w:ascii="Tahoma" w:hAnsi="Tahoma" w:cs="Tahoma"/>
          <w:sz w:val="24"/>
          <w:szCs w:val="24"/>
          <w:u w:val="single"/>
        </w:rPr>
      </w:pPr>
      <w:r w:rsidRPr="00CB019D">
        <w:rPr>
          <w:rFonts w:ascii="Tahoma" w:hAnsi="Tahoma" w:cs="Tahoma"/>
          <w:sz w:val="24"/>
          <w:szCs w:val="24"/>
          <w:u w:val="single"/>
        </w:rPr>
        <w:t>Address In Court</w:t>
      </w:r>
    </w:p>
    <w:p w:rsidR="00CB019D" w:rsidRDefault="00CB019D" w:rsidP="00414015">
      <w:pPr>
        <w:spacing w:after="0" w:line="360" w:lineRule="auto"/>
        <w:rPr>
          <w:rFonts w:ascii="Tahoma" w:hAnsi="Tahoma" w:cs="Tahoma"/>
          <w:sz w:val="24"/>
          <w:szCs w:val="24"/>
        </w:rPr>
      </w:pPr>
    </w:p>
    <w:p w:rsidR="00CB019D" w:rsidRDefault="00CB019D" w:rsidP="00414015">
      <w:pPr>
        <w:spacing w:after="0" w:line="360" w:lineRule="auto"/>
        <w:rPr>
          <w:rFonts w:ascii="Tahoma" w:hAnsi="Tahoma" w:cs="Tahoma"/>
          <w:sz w:val="24"/>
          <w:szCs w:val="24"/>
        </w:rPr>
      </w:pPr>
      <w:r>
        <w:rPr>
          <w:rFonts w:ascii="Tahoma" w:hAnsi="Tahoma" w:cs="Tahoma"/>
          <w:sz w:val="24"/>
          <w:szCs w:val="24"/>
        </w:rPr>
        <w:t>In Court the respondent successfully applied for the striking off of gr</w:t>
      </w:r>
      <w:r w:rsidR="00D31137">
        <w:rPr>
          <w:rFonts w:ascii="Tahoma" w:hAnsi="Tahoma" w:cs="Tahoma"/>
          <w:sz w:val="24"/>
          <w:szCs w:val="24"/>
        </w:rPr>
        <w:t>ounds of appeal three and four</w:t>
      </w:r>
      <w:r>
        <w:rPr>
          <w:rFonts w:ascii="Tahoma" w:hAnsi="Tahoma" w:cs="Tahoma"/>
          <w:sz w:val="24"/>
          <w:szCs w:val="24"/>
        </w:rPr>
        <w:t>. However ground number three was covered in the second ground.</w:t>
      </w:r>
    </w:p>
    <w:p w:rsidR="00A35B48" w:rsidRDefault="00A35B48" w:rsidP="00414015">
      <w:pPr>
        <w:spacing w:after="0" w:line="360" w:lineRule="auto"/>
        <w:rPr>
          <w:rFonts w:ascii="Tahoma" w:hAnsi="Tahoma" w:cs="Tahoma"/>
          <w:sz w:val="24"/>
          <w:szCs w:val="24"/>
        </w:rPr>
      </w:pPr>
    </w:p>
    <w:p w:rsidR="00A35B48" w:rsidRDefault="00A35B48" w:rsidP="00414015">
      <w:pPr>
        <w:spacing w:after="0" w:line="360" w:lineRule="auto"/>
        <w:rPr>
          <w:rFonts w:ascii="Tahoma" w:hAnsi="Tahoma" w:cs="Tahoma"/>
          <w:sz w:val="24"/>
          <w:szCs w:val="24"/>
        </w:rPr>
      </w:pPr>
      <w:r>
        <w:rPr>
          <w:rFonts w:ascii="Tahoma" w:hAnsi="Tahoma" w:cs="Tahoma"/>
          <w:sz w:val="24"/>
          <w:szCs w:val="24"/>
        </w:rPr>
        <w:tab/>
        <w:t>The appellant</w:t>
      </w:r>
      <w:r w:rsidR="00D20025">
        <w:rPr>
          <w:rFonts w:ascii="Tahoma" w:hAnsi="Tahoma" w:cs="Tahoma"/>
          <w:sz w:val="24"/>
          <w:szCs w:val="24"/>
        </w:rPr>
        <w:t xml:space="preserve"> insisted that there was </w:t>
      </w:r>
      <w:r w:rsidR="00D31137">
        <w:rPr>
          <w:rFonts w:ascii="Tahoma" w:hAnsi="Tahoma" w:cs="Tahoma"/>
          <w:sz w:val="24"/>
          <w:szCs w:val="24"/>
        </w:rPr>
        <w:t xml:space="preserve">not </w:t>
      </w:r>
      <w:r w:rsidR="00D20025">
        <w:rPr>
          <w:rFonts w:ascii="Tahoma" w:hAnsi="Tahoma" w:cs="Tahoma"/>
          <w:sz w:val="24"/>
          <w:szCs w:val="24"/>
        </w:rPr>
        <w:t>enou</w:t>
      </w:r>
      <w:r w:rsidR="00D31137">
        <w:rPr>
          <w:rFonts w:ascii="Tahoma" w:hAnsi="Tahoma" w:cs="Tahoma"/>
          <w:sz w:val="24"/>
          <w:szCs w:val="24"/>
        </w:rPr>
        <w:t>gh evidence to convict. He seemed</w:t>
      </w:r>
      <w:r w:rsidR="00D20025">
        <w:rPr>
          <w:rFonts w:ascii="Tahoma" w:hAnsi="Tahoma" w:cs="Tahoma"/>
          <w:sz w:val="24"/>
          <w:szCs w:val="24"/>
        </w:rPr>
        <w:t xml:space="preserve"> to bring a new argument that there was no illegality in the meeting because the person from the human resources section had impliedly authorized the meeting by attending and addressing the employees. He continued with the argument that the e</w:t>
      </w:r>
      <w:r w:rsidR="00D31137">
        <w:rPr>
          <w:rFonts w:ascii="Tahoma" w:hAnsi="Tahoma" w:cs="Tahoma"/>
          <w:sz w:val="24"/>
          <w:szCs w:val="24"/>
        </w:rPr>
        <w:t>mployer did not consider him</w:t>
      </w:r>
      <w:r w:rsidR="00D20025">
        <w:rPr>
          <w:rFonts w:ascii="Tahoma" w:hAnsi="Tahoma" w:cs="Tahoma"/>
          <w:sz w:val="24"/>
          <w:szCs w:val="24"/>
        </w:rPr>
        <w:t xml:space="preserve"> as a man</w:t>
      </w:r>
      <w:r w:rsidR="00667D58">
        <w:rPr>
          <w:rFonts w:ascii="Tahoma" w:hAnsi="Tahoma" w:cs="Tahoma"/>
          <w:sz w:val="24"/>
          <w:szCs w:val="24"/>
        </w:rPr>
        <w:t>a</w:t>
      </w:r>
      <w:r w:rsidR="00D20025">
        <w:rPr>
          <w:rFonts w:ascii="Tahoma" w:hAnsi="Tahoma" w:cs="Tahoma"/>
          <w:sz w:val="24"/>
          <w:szCs w:val="24"/>
        </w:rPr>
        <w:t>ger until this incident and only did so in order to charge him.</w:t>
      </w:r>
    </w:p>
    <w:p w:rsidR="00636332" w:rsidRDefault="00636332" w:rsidP="00414015">
      <w:pPr>
        <w:spacing w:after="0" w:line="360" w:lineRule="auto"/>
        <w:rPr>
          <w:rFonts w:ascii="Tahoma" w:hAnsi="Tahoma" w:cs="Tahoma"/>
          <w:sz w:val="24"/>
          <w:szCs w:val="24"/>
        </w:rPr>
      </w:pPr>
    </w:p>
    <w:p w:rsidR="00636332" w:rsidRDefault="00636332" w:rsidP="00414015">
      <w:pPr>
        <w:spacing w:after="0" w:line="360" w:lineRule="auto"/>
        <w:rPr>
          <w:rFonts w:ascii="Tahoma" w:hAnsi="Tahoma" w:cs="Tahoma"/>
          <w:sz w:val="24"/>
          <w:szCs w:val="24"/>
        </w:rPr>
      </w:pPr>
      <w:r>
        <w:rPr>
          <w:rFonts w:ascii="Tahoma" w:hAnsi="Tahoma" w:cs="Tahoma"/>
          <w:sz w:val="24"/>
          <w:szCs w:val="24"/>
        </w:rPr>
        <w:tab/>
        <w:t>The respondent attacked the fact that the appellant did not state his defence categorically. He reiterated that the evidence was consistent. It</w:t>
      </w:r>
      <w:r w:rsidR="0057535E">
        <w:rPr>
          <w:rFonts w:ascii="Tahoma" w:hAnsi="Tahoma" w:cs="Tahoma"/>
          <w:sz w:val="24"/>
          <w:szCs w:val="24"/>
        </w:rPr>
        <w:t xml:space="preserve"> pointed out that an appeal does not l</w:t>
      </w:r>
      <w:r w:rsidR="00D31137">
        <w:rPr>
          <w:rFonts w:ascii="Tahoma" w:hAnsi="Tahoma" w:cs="Tahoma"/>
          <w:sz w:val="24"/>
          <w:szCs w:val="24"/>
        </w:rPr>
        <w:t>ightly interfer with findings of</w:t>
      </w:r>
      <w:r w:rsidR="0057535E">
        <w:rPr>
          <w:rFonts w:ascii="Tahoma" w:hAnsi="Tahoma" w:cs="Tahoma"/>
          <w:sz w:val="24"/>
          <w:szCs w:val="24"/>
        </w:rPr>
        <w:t xml:space="preserve"> fact. The challenge has to be substantiated for the court to interfer</w:t>
      </w:r>
      <w:r w:rsidR="00377D5E">
        <w:rPr>
          <w:rFonts w:ascii="Tahoma" w:hAnsi="Tahoma" w:cs="Tahoma"/>
          <w:sz w:val="24"/>
          <w:szCs w:val="24"/>
        </w:rPr>
        <w:t>. The penalty was said to fit the misconduct.</w:t>
      </w:r>
    </w:p>
    <w:p w:rsidR="004F2789" w:rsidRDefault="004F2789" w:rsidP="00414015">
      <w:pPr>
        <w:spacing w:after="0" w:line="360" w:lineRule="auto"/>
        <w:rPr>
          <w:rFonts w:ascii="Tahoma" w:hAnsi="Tahoma" w:cs="Tahoma"/>
          <w:sz w:val="24"/>
          <w:szCs w:val="24"/>
        </w:rPr>
      </w:pPr>
    </w:p>
    <w:p w:rsidR="004F2789" w:rsidRDefault="004F2789" w:rsidP="00414015">
      <w:pPr>
        <w:spacing w:after="0" w:line="360" w:lineRule="auto"/>
        <w:rPr>
          <w:rFonts w:ascii="Tahoma" w:hAnsi="Tahoma" w:cs="Tahoma"/>
          <w:sz w:val="24"/>
          <w:szCs w:val="24"/>
        </w:rPr>
      </w:pPr>
      <w:r>
        <w:rPr>
          <w:rFonts w:ascii="Tahoma" w:hAnsi="Tahoma" w:cs="Tahoma"/>
          <w:sz w:val="24"/>
          <w:szCs w:val="24"/>
        </w:rPr>
        <w:tab/>
        <w:t>On the penalty and parity principle the respondent said that the two cases were different as Matope had pleaded guilty unlike the appellant</w:t>
      </w:r>
      <w:r w:rsidR="00020F7A">
        <w:rPr>
          <w:rFonts w:ascii="Tahoma" w:hAnsi="Tahoma" w:cs="Tahoma"/>
          <w:sz w:val="24"/>
          <w:szCs w:val="24"/>
        </w:rPr>
        <w:t>.</w:t>
      </w:r>
    </w:p>
    <w:p w:rsidR="00020F7A" w:rsidRDefault="00020F7A" w:rsidP="00414015">
      <w:pPr>
        <w:spacing w:after="0" w:line="360" w:lineRule="auto"/>
        <w:rPr>
          <w:rFonts w:ascii="Tahoma" w:hAnsi="Tahoma" w:cs="Tahoma"/>
          <w:sz w:val="24"/>
          <w:szCs w:val="24"/>
        </w:rPr>
      </w:pPr>
    </w:p>
    <w:p w:rsidR="00020F7A" w:rsidRDefault="00020F7A" w:rsidP="00414015">
      <w:pPr>
        <w:spacing w:after="0" w:line="360" w:lineRule="auto"/>
        <w:rPr>
          <w:rFonts w:ascii="Tahoma" w:hAnsi="Tahoma" w:cs="Tahoma"/>
          <w:sz w:val="24"/>
          <w:szCs w:val="24"/>
        </w:rPr>
      </w:pPr>
      <w:r>
        <w:rPr>
          <w:rFonts w:ascii="Tahoma" w:hAnsi="Tahoma" w:cs="Tahoma"/>
          <w:sz w:val="24"/>
          <w:szCs w:val="24"/>
        </w:rPr>
        <w:lastRenderedPageBreak/>
        <w:tab/>
        <w:t xml:space="preserve">The appellant finally decided to address the issue of the lack of a clearly stated defence. He said that the need did not arise as the respondent had not proved the allegations. This only came in address after the respondent had addressed. This complaint was not new as it arises even from the hearing officer’s finding. The respondent had talked about </w:t>
      </w:r>
      <w:r w:rsidR="001C23A4">
        <w:rPr>
          <w:rFonts w:ascii="Tahoma" w:hAnsi="Tahoma" w:cs="Tahoma"/>
          <w:sz w:val="24"/>
          <w:szCs w:val="24"/>
        </w:rPr>
        <w:t xml:space="preserve">it </w:t>
      </w:r>
      <w:r>
        <w:rPr>
          <w:rFonts w:ascii="Tahoma" w:hAnsi="Tahoma" w:cs="Tahoma"/>
          <w:sz w:val="24"/>
          <w:szCs w:val="24"/>
        </w:rPr>
        <w:t>on a number of times.</w:t>
      </w:r>
    </w:p>
    <w:p w:rsidR="00020F7A" w:rsidRDefault="00020F7A" w:rsidP="00414015">
      <w:pPr>
        <w:spacing w:after="0" w:line="360" w:lineRule="auto"/>
        <w:rPr>
          <w:rFonts w:ascii="Tahoma" w:hAnsi="Tahoma" w:cs="Tahoma"/>
          <w:sz w:val="24"/>
          <w:szCs w:val="24"/>
        </w:rPr>
      </w:pPr>
    </w:p>
    <w:p w:rsidR="00020F7A" w:rsidRDefault="00020F7A" w:rsidP="00414015">
      <w:pPr>
        <w:spacing w:after="0" w:line="360" w:lineRule="auto"/>
        <w:rPr>
          <w:rFonts w:ascii="Tahoma" w:hAnsi="Tahoma" w:cs="Tahoma"/>
          <w:sz w:val="24"/>
          <w:szCs w:val="24"/>
          <w:u w:val="single"/>
        </w:rPr>
      </w:pPr>
      <w:r w:rsidRPr="00020F7A">
        <w:rPr>
          <w:rFonts w:ascii="Tahoma" w:hAnsi="Tahoma" w:cs="Tahoma"/>
          <w:sz w:val="24"/>
          <w:szCs w:val="24"/>
          <w:u w:val="single"/>
        </w:rPr>
        <w:t>The issues for determination</w:t>
      </w:r>
    </w:p>
    <w:p w:rsidR="00020F7A" w:rsidRDefault="00020F7A" w:rsidP="00414015">
      <w:pPr>
        <w:spacing w:after="0" w:line="360" w:lineRule="auto"/>
        <w:rPr>
          <w:rFonts w:ascii="Tahoma" w:hAnsi="Tahoma" w:cs="Tahoma"/>
          <w:sz w:val="24"/>
          <w:szCs w:val="24"/>
          <w:u w:val="single"/>
        </w:rPr>
      </w:pPr>
    </w:p>
    <w:p w:rsidR="00020F7A" w:rsidRDefault="00020F7A" w:rsidP="00414015">
      <w:pPr>
        <w:spacing w:after="0" w:line="360" w:lineRule="auto"/>
        <w:rPr>
          <w:rFonts w:ascii="Tahoma" w:hAnsi="Tahoma" w:cs="Tahoma"/>
          <w:sz w:val="24"/>
          <w:szCs w:val="24"/>
        </w:rPr>
      </w:pPr>
      <w:r w:rsidRPr="00020F7A">
        <w:rPr>
          <w:rFonts w:ascii="Tahoma" w:hAnsi="Tahoma" w:cs="Tahoma"/>
          <w:sz w:val="24"/>
          <w:szCs w:val="24"/>
        </w:rPr>
        <w:t>There are three issues</w:t>
      </w:r>
      <w:r>
        <w:rPr>
          <w:rFonts w:ascii="Tahoma" w:hAnsi="Tahoma" w:cs="Tahoma"/>
          <w:sz w:val="24"/>
          <w:szCs w:val="24"/>
        </w:rPr>
        <w:t xml:space="preserve"> for determination here. The first issue is whether the respondent is precluded from disciplining the appellant because of the dirty hands principle. The second one is whether there was adequate evidence to convict. The third one is whether the penalty is proper in the circumstances.</w:t>
      </w:r>
    </w:p>
    <w:p w:rsidR="00874C9B" w:rsidRDefault="00874C9B" w:rsidP="00414015">
      <w:pPr>
        <w:spacing w:after="0" w:line="360" w:lineRule="auto"/>
        <w:rPr>
          <w:rFonts w:ascii="Tahoma" w:hAnsi="Tahoma" w:cs="Tahoma"/>
          <w:sz w:val="24"/>
          <w:szCs w:val="24"/>
        </w:rPr>
      </w:pPr>
    </w:p>
    <w:p w:rsidR="00874C9B" w:rsidRPr="00874C9B" w:rsidRDefault="00874C9B" w:rsidP="00414015">
      <w:pPr>
        <w:spacing w:after="0" w:line="360" w:lineRule="auto"/>
        <w:rPr>
          <w:rFonts w:ascii="Tahoma" w:hAnsi="Tahoma" w:cs="Tahoma"/>
          <w:sz w:val="24"/>
          <w:szCs w:val="24"/>
          <w:u w:val="single"/>
        </w:rPr>
      </w:pPr>
      <w:r w:rsidRPr="00874C9B">
        <w:rPr>
          <w:rFonts w:ascii="Tahoma" w:hAnsi="Tahoma" w:cs="Tahoma"/>
          <w:sz w:val="24"/>
          <w:szCs w:val="24"/>
          <w:u w:val="single"/>
        </w:rPr>
        <w:t>Dirty hands</w:t>
      </w:r>
    </w:p>
    <w:p w:rsidR="00020F7A" w:rsidRDefault="00020F7A" w:rsidP="00414015">
      <w:pPr>
        <w:spacing w:after="0" w:line="360" w:lineRule="auto"/>
        <w:rPr>
          <w:rFonts w:ascii="Tahoma" w:hAnsi="Tahoma" w:cs="Tahoma"/>
          <w:sz w:val="24"/>
          <w:szCs w:val="24"/>
        </w:rPr>
      </w:pPr>
    </w:p>
    <w:p w:rsidR="00020F7A" w:rsidRDefault="00874C9B" w:rsidP="00895E54">
      <w:pPr>
        <w:spacing w:after="0" w:line="360" w:lineRule="auto"/>
        <w:ind w:firstLine="720"/>
        <w:rPr>
          <w:rFonts w:ascii="Tahoma" w:hAnsi="Tahoma" w:cs="Tahoma"/>
          <w:sz w:val="24"/>
          <w:szCs w:val="24"/>
        </w:rPr>
      </w:pPr>
      <w:r>
        <w:rPr>
          <w:rFonts w:ascii="Tahoma" w:hAnsi="Tahoma" w:cs="Tahoma"/>
          <w:sz w:val="24"/>
          <w:szCs w:val="24"/>
        </w:rPr>
        <w:t>The principle of dirty hands</w:t>
      </w:r>
      <w:r w:rsidR="00020F7A">
        <w:rPr>
          <w:rFonts w:ascii="Tahoma" w:hAnsi="Tahoma" w:cs="Tahoma"/>
          <w:sz w:val="24"/>
          <w:szCs w:val="24"/>
        </w:rPr>
        <w:t xml:space="preserve"> indeed seeks to protect a party from the other party that deliberately refuses to perform a direct obligation that is required to fulfill in terms of the law. Upon reinstatement the respondent had a duty to pay the appellant his arrear salary and benefits. Failure to do so the appellant had a right</w:t>
      </w:r>
      <w:r w:rsidR="005459E9">
        <w:rPr>
          <w:rFonts w:ascii="Tahoma" w:hAnsi="Tahoma" w:cs="Tahoma"/>
          <w:sz w:val="24"/>
          <w:szCs w:val="24"/>
        </w:rPr>
        <w:t xml:space="preserve"> to sue for the salary and benefits. The Labour Act has made provision for payment of any such benefits and salary in section 13. Failure to pay constitutes an unfair labour practice and is also a criminal</w:t>
      </w:r>
      <w:r w:rsidR="00895E54">
        <w:rPr>
          <w:rFonts w:ascii="Tahoma" w:hAnsi="Tahoma" w:cs="Tahoma"/>
          <w:sz w:val="24"/>
          <w:szCs w:val="24"/>
        </w:rPr>
        <w:t xml:space="preserve"> offence in terms of the same section 13.</w:t>
      </w:r>
      <w:r w:rsidR="00D3374E">
        <w:rPr>
          <w:rFonts w:ascii="Tahoma" w:hAnsi="Tahoma" w:cs="Tahoma"/>
          <w:sz w:val="24"/>
          <w:szCs w:val="24"/>
        </w:rPr>
        <w:t xml:space="preserve"> But in this case there is no order to pay. There is no issue of contempt of any court.</w:t>
      </w:r>
    </w:p>
    <w:p w:rsidR="00895E54" w:rsidRDefault="00895E54" w:rsidP="00414015">
      <w:pPr>
        <w:spacing w:after="0" w:line="360" w:lineRule="auto"/>
        <w:rPr>
          <w:rFonts w:ascii="Tahoma" w:hAnsi="Tahoma" w:cs="Tahoma"/>
          <w:sz w:val="24"/>
          <w:szCs w:val="24"/>
        </w:rPr>
      </w:pPr>
    </w:p>
    <w:p w:rsidR="00895E54" w:rsidRDefault="00895E54" w:rsidP="00414015">
      <w:pPr>
        <w:spacing w:after="0" w:line="360" w:lineRule="auto"/>
        <w:rPr>
          <w:rFonts w:ascii="Tahoma" w:hAnsi="Tahoma" w:cs="Tahoma"/>
          <w:sz w:val="24"/>
          <w:szCs w:val="24"/>
        </w:rPr>
      </w:pPr>
      <w:r>
        <w:rPr>
          <w:rFonts w:ascii="Tahoma" w:hAnsi="Tahoma" w:cs="Tahoma"/>
          <w:sz w:val="24"/>
          <w:szCs w:val="24"/>
        </w:rPr>
        <w:tab/>
        <w:t xml:space="preserve">Dirty hands </w:t>
      </w:r>
      <w:r w:rsidR="00D3374E">
        <w:rPr>
          <w:rFonts w:ascii="Tahoma" w:hAnsi="Tahoma" w:cs="Tahoma"/>
          <w:sz w:val="24"/>
          <w:szCs w:val="24"/>
        </w:rPr>
        <w:t xml:space="preserve">from an order of the court </w:t>
      </w:r>
      <w:r>
        <w:rPr>
          <w:rFonts w:ascii="Tahoma" w:hAnsi="Tahoma" w:cs="Tahoma"/>
          <w:sz w:val="24"/>
          <w:szCs w:val="24"/>
        </w:rPr>
        <w:t>was not proved in this case. The parties seemed content in making a technical argument for its sake. Further</w:t>
      </w:r>
      <w:r w:rsidR="00D3374E">
        <w:rPr>
          <w:rFonts w:ascii="Tahoma" w:hAnsi="Tahoma" w:cs="Tahoma"/>
          <w:sz w:val="24"/>
          <w:szCs w:val="24"/>
        </w:rPr>
        <w:t>,</w:t>
      </w:r>
      <w:r>
        <w:rPr>
          <w:rFonts w:ascii="Tahoma" w:hAnsi="Tahoma" w:cs="Tahoma"/>
          <w:sz w:val="24"/>
          <w:szCs w:val="24"/>
        </w:rPr>
        <w:t xml:space="preserve"> the employer is not precluded from  instituting disciplinary procedures because of the outstanding salary and benefits. These may be sued for and are also a subject of a criminal case if not paid in time at dismissal or termination of employment. The appellant seems </w:t>
      </w:r>
      <w:r>
        <w:rPr>
          <w:rFonts w:ascii="Tahoma" w:hAnsi="Tahoma" w:cs="Tahoma"/>
          <w:sz w:val="24"/>
          <w:szCs w:val="24"/>
        </w:rPr>
        <w:lastRenderedPageBreak/>
        <w:t>determined to get away on a technicality. The courts have emphasized repeatedly that</w:t>
      </w:r>
      <w:r w:rsidR="00817806">
        <w:rPr>
          <w:rFonts w:ascii="Tahoma" w:hAnsi="Tahoma" w:cs="Tahoma"/>
          <w:sz w:val="24"/>
          <w:szCs w:val="24"/>
        </w:rPr>
        <w:t xml:space="preserve"> it is not the favoured root to decide labour matters on technicalities</w:t>
      </w:r>
      <w:r w:rsidR="00032353">
        <w:rPr>
          <w:rFonts w:ascii="Tahoma" w:hAnsi="Tahoma" w:cs="Tahoma"/>
          <w:sz w:val="24"/>
          <w:szCs w:val="24"/>
        </w:rPr>
        <w:t xml:space="preserve">. </w:t>
      </w:r>
      <w:r w:rsidR="00817806">
        <w:rPr>
          <w:rFonts w:ascii="Tahoma" w:hAnsi="Tahoma" w:cs="Tahoma"/>
          <w:sz w:val="24"/>
          <w:szCs w:val="24"/>
        </w:rPr>
        <w:t xml:space="preserve"> A person must escape punishment because he/she is not guilty. For this reason this court is further disinclined to allow the dirty hands principle</w:t>
      </w:r>
      <w:r w:rsidR="00B51C49">
        <w:rPr>
          <w:rFonts w:ascii="Tahoma" w:hAnsi="Tahoma" w:cs="Tahoma"/>
          <w:sz w:val="24"/>
          <w:szCs w:val="24"/>
        </w:rPr>
        <w:t xml:space="preserve"> let any</w:t>
      </w:r>
      <w:r w:rsidR="00032353">
        <w:rPr>
          <w:rFonts w:ascii="Tahoma" w:hAnsi="Tahoma" w:cs="Tahoma"/>
          <w:sz w:val="24"/>
          <w:szCs w:val="24"/>
        </w:rPr>
        <w:t>one get away on a technicality o</w:t>
      </w:r>
      <w:r w:rsidR="00B51C49">
        <w:rPr>
          <w:rFonts w:ascii="Tahoma" w:hAnsi="Tahoma" w:cs="Tahoma"/>
          <w:sz w:val="24"/>
          <w:szCs w:val="24"/>
        </w:rPr>
        <w:t xml:space="preserve">f this nature which is </w:t>
      </w:r>
      <w:r w:rsidR="00D3374E">
        <w:rPr>
          <w:rFonts w:ascii="Tahoma" w:hAnsi="Tahoma" w:cs="Tahoma"/>
          <w:sz w:val="24"/>
          <w:szCs w:val="24"/>
        </w:rPr>
        <w:t xml:space="preserve">technicality </w:t>
      </w:r>
      <w:r w:rsidR="00032353">
        <w:rPr>
          <w:rFonts w:ascii="Tahoma" w:hAnsi="Tahoma" w:cs="Tahoma"/>
          <w:sz w:val="24"/>
          <w:szCs w:val="24"/>
        </w:rPr>
        <w:t>curable i</w:t>
      </w:r>
      <w:r w:rsidR="00B51C49">
        <w:rPr>
          <w:rFonts w:ascii="Tahoma" w:hAnsi="Tahoma" w:cs="Tahoma"/>
          <w:sz w:val="24"/>
          <w:szCs w:val="24"/>
        </w:rPr>
        <w:t xml:space="preserve">f at all it is there. See the case of </w:t>
      </w:r>
      <w:r w:rsidR="00B51C49" w:rsidRPr="00D3374E">
        <w:rPr>
          <w:rFonts w:ascii="Tahoma" w:hAnsi="Tahoma" w:cs="Tahoma"/>
          <w:i/>
        </w:rPr>
        <w:t>Air Zimbabwe v Chiku Mrensa &amp;</w:t>
      </w:r>
      <w:r w:rsidR="00D3374E">
        <w:rPr>
          <w:rFonts w:ascii="Tahoma" w:hAnsi="Tahoma" w:cs="Tahoma"/>
          <w:i/>
        </w:rPr>
        <w:t xml:space="preserve"> Mavis Mworweye </w:t>
      </w:r>
      <w:r w:rsidR="00D3374E" w:rsidRPr="00D3374E">
        <w:rPr>
          <w:rFonts w:ascii="Tahoma" w:hAnsi="Tahoma" w:cs="Tahoma"/>
          <w:sz w:val="24"/>
          <w:szCs w:val="24"/>
        </w:rPr>
        <w:t>SC89/04 where at page 6 of the cyclostyled judgment the court said that</w:t>
      </w:r>
      <w:r w:rsidR="00D3374E">
        <w:rPr>
          <w:rFonts w:ascii="Tahoma" w:hAnsi="Tahoma" w:cs="Tahoma"/>
          <w:sz w:val="24"/>
          <w:szCs w:val="24"/>
        </w:rPr>
        <w:t>;</w:t>
      </w:r>
    </w:p>
    <w:p w:rsidR="00D3374E" w:rsidRDefault="00D3374E" w:rsidP="00414015">
      <w:pPr>
        <w:spacing w:after="0" w:line="360" w:lineRule="auto"/>
        <w:rPr>
          <w:rFonts w:ascii="Tahoma" w:hAnsi="Tahoma" w:cs="Tahoma"/>
          <w:sz w:val="24"/>
          <w:szCs w:val="24"/>
        </w:rPr>
      </w:pPr>
    </w:p>
    <w:p w:rsidR="002A47F8" w:rsidRPr="003D1BF6" w:rsidRDefault="00D3374E" w:rsidP="003D1BF6">
      <w:pPr>
        <w:spacing w:after="0" w:line="360" w:lineRule="auto"/>
        <w:ind w:left="1440"/>
        <w:rPr>
          <w:rFonts w:ascii="Tahoma" w:hAnsi="Tahoma" w:cs="Tahoma"/>
          <w:i/>
        </w:rPr>
      </w:pPr>
      <w:r>
        <w:rPr>
          <w:rFonts w:ascii="Tahoma" w:hAnsi="Tahoma" w:cs="Tahoma"/>
          <w:sz w:val="24"/>
          <w:szCs w:val="24"/>
        </w:rPr>
        <w:t>“</w:t>
      </w:r>
      <w:r w:rsidRPr="003D1BF6">
        <w:rPr>
          <w:rFonts w:ascii="Tahoma" w:hAnsi="Tahoma" w:cs="Tahoma"/>
          <w:i/>
        </w:rPr>
        <w:t>A person guilty of misconduct should not escape the consequences of his misdeeds simply because of a failure to conduct disciplinary proceedings properly by another employee. He should escape such consequences because he is innocent</w:t>
      </w:r>
      <w:r w:rsidR="003D1BF6" w:rsidRPr="003D1BF6">
        <w:rPr>
          <w:rFonts w:ascii="Tahoma" w:hAnsi="Tahoma" w:cs="Tahoma"/>
          <w:i/>
        </w:rPr>
        <w:t>”</w:t>
      </w:r>
      <w:r w:rsidRPr="003D1BF6">
        <w:rPr>
          <w:rFonts w:ascii="Tahoma" w:hAnsi="Tahoma" w:cs="Tahoma"/>
          <w:i/>
        </w:rPr>
        <w:t>.</w:t>
      </w:r>
    </w:p>
    <w:p w:rsidR="003D1BF6" w:rsidRPr="003D1BF6" w:rsidRDefault="003D1BF6" w:rsidP="003D1BF6">
      <w:pPr>
        <w:spacing w:after="0" w:line="360" w:lineRule="auto"/>
        <w:ind w:left="1440"/>
        <w:rPr>
          <w:rFonts w:ascii="Tahoma" w:hAnsi="Tahoma" w:cs="Tahoma"/>
          <w:i/>
        </w:rPr>
      </w:pPr>
    </w:p>
    <w:p w:rsidR="002A47F8" w:rsidRDefault="002A47F8" w:rsidP="005A3ED1">
      <w:pPr>
        <w:spacing w:after="0" w:line="360" w:lineRule="auto"/>
        <w:ind w:firstLine="720"/>
        <w:rPr>
          <w:rFonts w:ascii="Tahoma" w:hAnsi="Tahoma" w:cs="Tahoma"/>
          <w:sz w:val="24"/>
          <w:szCs w:val="24"/>
        </w:rPr>
      </w:pPr>
      <w:r>
        <w:rPr>
          <w:rFonts w:ascii="Tahoma" w:hAnsi="Tahoma" w:cs="Tahoma"/>
          <w:sz w:val="24"/>
          <w:szCs w:val="24"/>
        </w:rPr>
        <w:t xml:space="preserve">The appellant relied on the case of </w:t>
      </w:r>
      <w:r w:rsidRPr="005A3ED1">
        <w:rPr>
          <w:rFonts w:ascii="Tahoma" w:hAnsi="Tahoma" w:cs="Tahoma"/>
          <w:i/>
        </w:rPr>
        <w:t>CFI Retail (Pvt) Ltd v Manyika</w:t>
      </w:r>
      <w:r>
        <w:rPr>
          <w:rFonts w:ascii="Tahoma" w:hAnsi="Tahoma" w:cs="Tahoma"/>
          <w:sz w:val="24"/>
          <w:szCs w:val="24"/>
        </w:rPr>
        <w:t xml:space="preserve"> SC 8/16. However he took only a small</w:t>
      </w:r>
      <w:r w:rsidR="005A3ED1">
        <w:rPr>
          <w:rFonts w:ascii="Tahoma" w:hAnsi="Tahoma" w:cs="Tahoma"/>
          <w:sz w:val="24"/>
          <w:szCs w:val="24"/>
        </w:rPr>
        <w:t xml:space="preserve"> portion of that case. That case is about</w:t>
      </w:r>
      <w:r w:rsidR="003D1BF6">
        <w:rPr>
          <w:rFonts w:ascii="Tahoma" w:hAnsi="Tahoma" w:cs="Tahoma"/>
          <w:sz w:val="24"/>
          <w:szCs w:val="24"/>
        </w:rPr>
        <w:t xml:space="preserve"> a situa</w:t>
      </w:r>
      <w:r w:rsidR="00AC71BC">
        <w:rPr>
          <w:rFonts w:ascii="Tahoma" w:hAnsi="Tahoma" w:cs="Tahoma"/>
          <w:sz w:val="24"/>
          <w:szCs w:val="24"/>
        </w:rPr>
        <w:t>tion where there is a court order. Further it goes on to say that the right to be heard by a court in proceedings that have been properly instituted should not be lightly denied to a party. Per Malaba DCJ (as he then was)</w:t>
      </w:r>
      <w:r w:rsidR="00486A61">
        <w:rPr>
          <w:rFonts w:ascii="Tahoma" w:hAnsi="Tahoma" w:cs="Tahoma"/>
          <w:sz w:val="24"/>
          <w:szCs w:val="24"/>
        </w:rPr>
        <w:t>;</w:t>
      </w:r>
    </w:p>
    <w:p w:rsidR="00486A61" w:rsidRDefault="00486A61" w:rsidP="005A3ED1">
      <w:pPr>
        <w:spacing w:after="0" w:line="360" w:lineRule="auto"/>
        <w:ind w:firstLine="720"/>
        <w:rPr>
          <w:rFonts w:ascii="Tahoma" w:hAnsi="Tahoma" w:cs="Tahoma"/>
          <w:sz w:val="24"/>
          <w:szCs w:val="24"/>
        </w:rPr>
      </w:pPr>
    </w:p>
    <w:p w:rsidR="00486A61" w:rsidRPr="00B515A1" w:rsidRDefault="00486A61" w:rsidP="00B515A1">
      <w:pPr>
        <w:spacing w:after="0" w:line="360" w:lineRule="auto"/>
        <w:ind w:left="1440"/>
        <w:rPr>
          <w:rFonts w:ascii="Tahoma" w:hAnsi="Tahoma" w:cs="Tahoma"/>
          <w:i/>
        </w:rPr>
      </w:pPr>
      <w:r w:rsidRPr="00B515A1">
        <w:rPr>
          <w:rFonts w:ascii="Tahoma" w:hAnsi="Tahoma" w:cs="Tahoma"/>
          <w:i/>
        </w:rPr>
        <w:t>“The principle of dirty hands governs a situation where a party is under a direct obligation imposed by law to act in a specific manner which obligation the party deliberately refuses to perform. It is a time honoured principle based on the need for litigants who approach a court of law seeking relief to do so with the required degree of truthfulness, and honesty. It does not apply in cases where the appellant fails to act in terms of a determination or decision appealed against under section 92E of the Act  because he or she would not be under an obligation to first comply with the determination or decision appealed against in order to be heard.</w:t>
      </w:r>
    </w:p>
    <w:p w:rsidR="00486A61" w:rsidRPr="00B515A1" w:rsidRDefault="00486A61" w:rsidP="005A3ED1">
      <w:pPr>
        <w:spacing w:after="0" w:line="360" w:lineRule="auto"/>
        <w:ind w:firstLine="720"/>
        <w:rPr>
          <w:rFonts w:ascii="Tahoma" w:hAnsi="Tahoma" w:cs="Tahoma"/>
          <w:i/>
        </w:rPr>
      </w:pPr>
    </w:p>
    <w:p w:rsidR="00486A61" w:rsidRPr="00B515A1" w:rsidRDefault="00486A61" w:rsidP="00B515A1">
      <w:pPr>
        <w:spacing w:after="0" w:line="360" w:lineRule="auto"/>
        <w:ind w:left="1440"/>
        <w:rPr>
          <w:rFonts w:ascii="Tahoma" w:hAnsi="Tahoma" w:cs="Tahoma"/>
          <w:i/>
        </w:rPr>
      </w:pPr>
      <w:r w:rsidRPr="00B515A1">
        <w:rPr>
          <w:rFonts w:ascii="Tahoma" w:hAnsi="Tahoma" w:cs="Tahoma"/>
          <w:i/>
        </w:rPr>
        <w:lastRenderedPageBreak/>
        <w:t>The right to be heard by a court in proceedings that have been properly instituted is a fundamental right that should not be lightly denied to a party. In this case the appellant was not guilty of contempt of court as suggested by the labour court because it was exercising the right to appeal to the court given</w:t>
      </w:r>
      <w:r w:rsidR="00953E3E" w:rsidRPr="00B515A1">
        <w:rPr>
          <w:rFonts w:ascii="Tahoma" w:hAnsi="Tahoma" w:cs="Tahoma"/>
          <w:i/>
        </w:rPr>
        <w:t xml:space="preserve"> by law.</w:t>
      </w:r>
      <w:r w:rsidR="00B515A1" w:rsidRPr="00B515A1">
        <w:rPr>
          <w:rFonts w:ascii="Tahoma" w:hAnsi="Tahoma" w:cs="Tahoma"/>
          <w:i/>
        </w:rPr>
        <w:t xml:space="preserve"> The court was obliged to hear the appellant in the appeal properly before it”.</w:t>
      </w:r>
    </w:p>
    <w:p w:rsidR="00B515A1" w:rsidRDefault="00B515A1" w:rsidP="005A3ED1">
      <w:pPr>
        <w:spacing w:after="0" w:line="360" w:lineRule="auto"/>
        <w:ind w:firstLine="720"/>
        <w:rPr>
          <w:rFonts w:ascii="Tahoma" w:hAnsi="Tahoma" w:cs="Tahoma"/>
          <w:sz w:val="24"/>
          <w:szCs w:val="24"/>
        </w:rPr>
      </w:pPr>
    </w:p>
    <w:p w:rsidR="00B515A1" w:rsidRDefault="00B515A1" w:rsidP="005A3ED1">
      <w:pPr>
        <w:spacing w:after="0" w:line="360" w:lineRule="auto"/>
        <w:ind w:firstLine="720"/>
        <w:rPr>
          <w:rFonts w:ascii="Tahoma" w:hAnsi="Tahoma" w:cs="Tahoma"/>
          <w:sz w:val="24"/>
          <w:szCs w:val="24"/>
        </w:rPr>
      </w:pPr>
      <w:r>
        <w:rPr>
          <w:rFonts w:ascii="Tahoma" w:hAnsi="Tahoma" w:cs="Tahoma"/>
          <w:sz w:val="24"/>
          <w:szCs w:val="24"/>
        </w:rPr>
        <w:t>This case cann</w:t>
      </w:r>
      <w:r w:rsidR="003D1BF6">
        <w:rPr>
          <w:rFonts w:ascii="Tahoma" w:hAnsi="Tahoma" w:cs="Tahoma"/>
          <w:sz w:val="24"/>
          <w:szCs w:val="24"/>
        </w:rPr>
        <w:t>ot be applied to bar an employer</w:t>
      </w:r>
      <w:r w:rsidR="0037320F">
        <w:rPr>
          <w:rFonts w:ascii="Tahoma" w:hAnsi="Tahoma" w:cs="Tahoma"/>
          <w:sz w:val="24"/>
          <w:szCs w:val="24"/>
        </w:rPr>
        <w:t xml:space="preserve"> from exercising his/her right to institute disciplinary proceedings where the parties are haggling over whether there are unpaid salary and benefits. The case is talking of a court order</w:t>
      </w:r>
      <w:r w:rsidR="003D1BF6">
        <w:rPr>
          <w:rFonts w:ascii="Tahoma" w:hAnsi="Tahoma" w:cs="Tahoma"/>
          <w:sz w:val="24"/>
          <w:szCs w:val="24"/>
        </w:rPr>
        <w:t>, a</w:t>
      </w:r>
      <w:r w:rsidR="0037320F">
        <w:rPr>
          <w:rFonts w:ascii="Tahoma" w:hAnsi="Tahoma" w:cs="Tahoma"/>
          <w:sz w:val="24"/>
          <w:szCs w:val="24"/>
        </w:rPr>
        <w:t xml:space="preserve"> positive obligati</w:t>
      </w:r>
      <w:r w:rsidR="003D1BF6">
        <w:rPr>
          <w:rFonts w:ascii="Tahoma" w:hAnsi="Tahoma" w:cs="Tahoma"/>
          <w:sz w:val="24"/>
          <w:szCs w:val="24"/>
        </w:rPr>
        <w:t>on imposed by the court. Refusal</w:t>
      </w:r>
      <w:r w:rsidR="0037320F">
        <w:rPr>
          <w:rFonts w:ascii="Tahoma" w:hAnsi="Tahoma" w:cs="Tahoma"/>
          <w:sz w:val="24"/>
          <w:szCs w:val="24"/>
        </w:rPr>
        <w:t xml:space="preserve"> to comply with such an obligation and yet approaching the court for relief will not paint a positive picture for the court. This is a far cry from the present matter where it is an obligation to pay salary and benefits</w:t>
      </w:r>
      <w:r w:rsidR="00747594">
        <w:rPr>
          <w:rFonts w:ascii="Tahoma" w:hAnsi="Tahoma" w:cs="Tahoma"/>
          <w:sz w:val="24"/>
          <w:szCs w:val="24"/>
        </w:rPr>
        <w:t xml:space="preserve"> and which obligation is already adequately covered by the Act.</w:t>
      </w:r>
    </w:p>
    <w:p w:rsidR="00747594" w:rsidRDefault="00747594" w:rsidP="00747594">
      <w:pPr>
        <w:spacing w:after="0" w:line="360" w:lineRule="auto"/>
        <w:rPr>
          <w:rFonts w:ascii="Tahoma" w:hAnsi="Tahoma" w:cs="Tahoma"/>
          <w:sz w:val="24"/>
          <w:szCs w:val="24"/>
        </w:rPr>
      </w:pPr>
    </w:p>
    <w:p w:rsidR="00747594" w:rsidRPr="00747594" w:rsidRDefault="00747594" w:rsidP="00747594">
      <w:pPr>
        <w:spacing w:after="0" w:line="360" w:lineRule="auto"/>
        <w:rPr>
          <w:rFonts w:ascii="Tahoma" w:hAnsi="Tahoma" w:cs="Tahoma"/>
          <w:sz w:val="24"/>
          <w:szCs w:val="24"/>
          <w:u w:val="single"/>
        </w:rPr>
      </w:pPr>
      <w:r w:rsidRPr="00747594">
        <w:rPr>
          <w:rFonts w:ascii="Tahoma" w:hAnsi="Tahoma" w:cs="Tahoma"/>
          <w:sz w:val="24"/>
          <w:szCs w:val="24"/>
          <w:u w:val="single"/>
        </w:rPr>
        <w:t>ADEQUEACY OF EVIDENCE</w:t>
      </w:r>
    </w:p>
    <w:p w:rsidR="00747594" w:rsidRDefault="00747594" w:rsidP="00747594">
      <w:pPr>
        <w:spacing w:after="0" w:line="360" w:lineRule="auto"/>
        <w:rPr>
          <w:rFonts w:ascii="Tahoma" w:hAnsi="Tahoma" w:cs="Tahoma"/>
          <w:sz w:val="24"/>
          <w:szCs w:val="24"/>
        </w:rPr>
      </w:pPr>
    </w:p>
    <w:p w:rsidR="00747594" w:rsidRDefault="00747594" w:rsidP="00747594">
      <w:pPr>
        <w:spacing w:after="0" w:line="360" w:lineRule="auto"/>
        <w:rPr>
          <w:rFonts w:ascii="Tahoma" w:hAnsi="Tahoma" w:cs="Tahoma"/>
          <w:sz w:val="24"/>
          <w:szCs w:val="24"/>
        </w:rPr>
      </w:pPr>
      <w:r>
        <w:rPr>
          <w:rFonts w:ascii="Tahoma" w:hAnsi="Tahoma" w:cs="Tahoma"/>
          <w:sz w:val="24"/>
          <w:szCs w:val="24"/>
        </w:rPr>
        <w:t>The starting point on adequacy of evidence is to appreciate that this is an appeal on the facts.</w:t>
      </w:r>
      <w:r w:rsidR="00F71C60">
        <w:rPr>
          <w:rFonts w:ascii="Tahoma" w:hAnsi="Tahoma" w:cs="Tahoma"/>
          <w:sz w:val="24"/>
          <w:szCs w:val="24"/>
        </w:rPr>
        <w:t xml:space="preserve"> Secondly</w:t>
      </w:r>
      <w:r w:rsidR="003D1BF6">
        <w:rPr>
          <w:rFonts w:ascii="Tahoma" w:hAnsi="Tahoma" w:cs="Tahoma"/>
          <w:sz w:val="24"/>
          <w:szCs w:val="24"/>
        </w:rPr>
        <w:t>,</w:t>
      </w:r>
      <w:r w:rsidR="00F71C60">
        <w:rPr>
          <w:rFonts w:ascii="Tahoma" w:hAnsi="Tahoma" w:cs="Tahoma"/>
          <w:sz w:val="24"/>
          <w:szCs w:val="24"/>
        </w:rPr>
        <w:t xml:space="preserve"> on the same facts two courts can come to two di</w:t>
      </w:r>
      <w:r w:rsidR="003D1BF6">
        <w:rPr>
          <w:rFonts w:ascii="Tahoma" w:hAnsi="Tahoma" w:cs="Tahoma"/>
          <w:sz w:val="24"/>
          <w:szCs w:val="24"/>
        </w:rPr>
        <w:t xml:space="preserve">fferent conclusions </w:t>
      </w:r>
      <w:r w:rsidR="00F71C60">
        <w:rPr>
          <w:rFonts w:ascii="Tahoma" w:hAnsi="Tahoma" w:cs="Tahoma"/>
          <w:sz w:val="24"/>
          <w:szCs w:val="24"/>
        </w:rPr>
        <w:t xml:space="preserve"> without either of them being wrong. It is not a scientific decision where two by two is invariably equals to four. Thirdly an appellate court is restrained from </w:t>
      </w:r>
      <w:r w:rsidR="003D1BF6">
        <w:rPr>
          <w:rFonts w:ascii="Tahoma" w:hAnsi="Tahoma" w:cs="Tahoma"/>
          <w:sz w:val="24"/>
          <w:szCs w:val="24"/>
        </w:rPr>
        <w:t xml:space="preserve">lightly </w:t>
      </w:r>
      <w:r w:rsidR="00F71C60">
        <w:rPr>
          <w:rFonts w:ascii="Tahoma" w:hAnsi="Tahoma" w:cs="Tahoma"/>
          <w:sz w:val="24"/>
          <w:szCs w:val="24"/>
        </w:rPr>
        <w:t>interfering with a decision of the lower court on findings of fact. This point has been repeated</w:t>
      </w:r>
      <w:r w:rsidR="003D1BF6">
        <w:rPr>
          <w:rFonts w:ascii="Tahoma" w:hAnsi="Tahoma" w:cs="Tahoma"/>
          <w:sz w:val="24"/>
          <w:szCs w:val="24"/>
        </w:rPr>
        <w:t xml:space="preserve"> several times. Thu</w:t>
      </w:r>
      <w:r w:rsidR="00923686">
        <w:rPr>
          <w:rFonts w:ascii="Tahoma" w:hAnsi="Tahoma" w:cs="Tahoma"/>
          <w:sz w:val="24"/>
          <w:szCs w:val="24"/>
        </w:rPr>
        <w:t xml:space="preserve">s in </w:t>
      </w:r>
      <w:r w:rsidR="00923686" w:rsidRPr="00923686">
        <w:rPr>
          <w:rFonts w:ascii="Tahoma" w:hAnsi="Tahoma" w:cs="Tahoma"/>
          <w:i/>
        </w:rPr>
        <w:t>MBCA Bank Limited v Tawanda Mwenga</w:t>
      </w:r>
      <w:r w:rsidR="00923686">
        <w:rPr>
          <w:rFonts w:ascii="Tahoma" w:hAnsi="Tahoma" w:cs="Tahoma"/>
          <w:sz w:val="24"/>
          <w:szCs w:val="24"/>
        </w:rPr>
        <w:t xml:space="preserve"> SC 120/20 at page 7 and 8 of the cyclostyled judgment</w:t>
      </w:r>
      <w:r w:rsidR="003D1BF6">
        <w:rPr>
          <w:rFonts w:ascii="Tahoma" w:hAnsi="Tahoma" w:cs="Tahoma"/>
          <w:sz w:val="24"/>
          <w:szCs w:val="24"/>
        </w:rPr>
        <w:t>,</w:t>
      </w:r>
      <w:r w:rsidR="00923686">
        <w:rPr>
          <w:rFonts w:ascii="Tahoma" w:hAnsi="Tahoma" w:cs="Tahoma"/>
          <w:sz w:val="24"/>
          <w:szCs w:val="24"/>
        </w:rPr>
        <w:t xml:space="preserve"> the court says;</w:t>
      </w:r>
    </w:p>
    <w:p w:rsidR="003D1D71" w:rsidRDefault="003D1D71" w:rsidP="00747594">
      <w:pPr>
        <w:spacing w:after="0" w:line="360" w:lineRule="auto"/>
        <w:rPr>
          <w:rFonts w:ascii="Tahoma" w:hAnsi="Tahoma" w:cs="Tahoma"/>
          <w:sz w:val="24"/>
          <w:szCs w:val="24"/>
        </w:rPr>
      </w:pPr>
    </w:p>
    <w:p w:rsidR="003E1444" w:rsidRPr="00217045" w:rsidRDefault="003D1D71" w:rsidP="003D1D71">
      <w:pPr>
        <w:spacing w:after="0" w:line="360" w:lineRule="auto"/>
        <w:ind w:left="720"/>
        <w:rPr>
          <w:rFonts w:ascii="Tahoma" w:hAnsi="Tahoma" w:cs="Tahoma"/>
          <w:i/>
        </w:rPr>
      </w:pPr>
      <w:r>
        <w:rPr>
          <w:rFonts w:ascii="Tahoma" w:hAnsi="Tahoma" w:cs="Tahoma"/>
          <w:sz w:val="24"/>
          <w:szCs w:val="24"/>
        </w:rPr>
        <w:t>“</w:t>
      </w:r>
      <w:r w:rsidRPr="00217045">
        <w:rPr>
          <w:rFonts w:ascii="Tahoma" w:hAnsi="Tahoma" w:cs="Tahoma"/>
          <w:i/>
        </w:rPr>
        <w:t xml:space="preserve">The position is settled that an appellate court is precluded from interfering with findings of fact by a trial court except in very exceptional or limited circumstances. It is also settled that in order to interfere with such findings of fact, the appellate court must be satisfied that the trial court, in making its findings on the facts, was irrational or that its findings were so outrageous in their defiance of logic or accepted moral standard that </w:t>
      </w:r>
      <w:r w:rsidRPr="00217045">
        <w:rPr>
          <w:rFonts w:ascii="Tahoma" w:hAnsi="Tahoma" w:cs="Tahoma"/>
          <w:i/>
        </w:rPr>
        <w:lastRenderedPageBreak/>
        <w:t>no sensible person who had applied his mind to the question to be decided could have arrived at the same conclusion.</w:t>
      </w:r>
    </w:p>
    <w:p w:rsidR="002550A4" w:rsidRDefault="003D1D71" w:rsidP="00217045">
      <w:pPr>
        <w:spacing w:after="0" w:line="360" w:lineRule="auto"/>
        <w:ind w:left="720"/>
        <w:rPr>
          <w:rFonts w:ascii="Tahoma" w:hAnsi="Tahoma" w:cs="Tahoma"/>
          <w:i/>
        </w:rPr>
      </w:pPr>
      <w:r w:rsidRPr="00217045">
        <w:rPr>
          <w:rFonts w:ascii="Tahoma" w:hAnsi="Tahoma" w:cs="Tahoma"/>
          <w:i/>
        </w:rPr>
        <w:t>In disciplinary proceedings</w:t>
      </w:r>
      <w:r w:rsidR="002550A4" w:rsidRPr="00217045">
        <w:rPr>
          <w:rFonts w:ascii="Tahoma" w:hAnsi="Tahoma" w:cs="Tahoma"/>
          <w:i/>
        </w:rPr>
        <w:tab/>
      </w:r>
      <w:r w:rsidR="003A34B7" w:rsidRPr="00217045">
        <w:rPr>
          <w:rFonts w:ascii="Tahoma" w:hAnsi="Tahoma" w:cs="Tahoma"/>
          <w:i/>
        </w:rPr>
        <w:t>findings of fact are the preserve of the disciplinary authority. That this is the</w:t>
      </w:r>
      <w:r w:rsidR="003D1BF6">
        <w:rPr>
          <w:rFonts w:ascii="Tahoma" w:hAnsi="Tahoma" w:cs="Tahoma"/>
          <w:i/>
        </w:rPr>
        <w:t xml:space="preserve"> law </w:t>
      </w:r>
      <w:r w:rsidR="00217045" w:rsidRPr="00217045">
        <w:rPr>
          <w:rFonts w:ascii="Tahoma" w:hAnsi="Tahoma" w:cs="Tahoma"/>
          <w:i/>
        </w:rPr>
        <w:t>has been stated by this court in a plethora of authorities.”</w:t>
      </w:r>
    </w:p>
    <w:p w:rsidR="007D0E34" w:rsidRDefault="007D0E34" w:rsidP="00217045">
      <w:pPr>
        <w:spacing w:after="0" w:line="360" w:lineRule="auto"/>
        <w:ind w:left="720"/>
        <w:rPr>
          <w:rFonts w:ascii="Tahoma" w:hAnsi="Tahoma" w:cs="Tahoma"/>
          <w:i/>
        </w:rPr>
      </w:pPr>
    </w:p>
    <w:p w:rsidR="007D0E34" w:rsidRDefault="00217045" w:rsidP="00217045">
      <w:pPr>
        <w:spacing w:after="0" w:line="360" w:lineRule="auto"/>
        <w:ind w:left="720"/>
        <w:rPr>
          <w:rFonts w:ascii="Tahoma" w:hAnsi="Tahoma" w:cs="Tahoma"/>
          <w:sz w:val="24"/>
          <w:szCs w:val="24"/>
        </w:rPr>
      </w:pPr>
      <w:r>
        <w:rPr>
          <w:rFonts w:ascii="Tahoma" w:hAnsi="Tahoma" w:cs="Tahoma"/>
          <w:sz w:val="24"/>
          <w:szCs w:val="24"/>
        </w:rPr>
        <w:tab/>
        <w:t>In the present case</w:t>
      </w:r>
      <w:r w:rsidR="00651B2F">
        <w:rPr>
          <w:rFonts w:ascii="Tahoma" w:hAnsi="Tahoma" w:cs="Tahoma"/>
          <w:sz w:val="24"/>
          <w:szCs w:val="24"/>
        </w:rPr>
        <w:t xml:space="preserve"> this court does not see any misdirection on the party </w:t>
      </w:r>
    </w:p>
    <w:p w:rsidR="00217045" w:rsidRDefault="00651B2F" w:rsidP="007D0E34">
      <w:pPr>
        <w:spacing w:after="0" w:line="360" w:lineRule="auto"/>
        <w:rPr>
          <w:rFonts w:ascii="Tahoma" w:hAnsi="Tahoma" w:cs="Tahoma"/>
          <w:sz w:val="24"/>
          <w:szCs w:val="24"/>
        </w:rPr>
      </w:pPr>
      <w:r>
        <w:rPr>
          <w:rFonts w:ascii="Tahoma" w:hAnsi="Tahoma" w:cs="Tahoma"/>
          <w:sz w:val="24"/>
          <w:szCs w:val="24"/>
        </w:rPr>
        <w:t xml:space="preserve">of the court </w:t>
      </w:r>
      <w:r w:rsidRPr="00651B2F">
        <w:rPr>
          <w:rFonts w:ascii="Tahoma" w:hAnsi="Tahoma" w:cs="Tahoma"/>
          <w:i/>
          <w:sz w:val="24"/>
          <w:szCs w:val="24"/>
        </w:rPr>
        <w:t>aquo.</w:t>
      </w:r>
      <w:r>
        <w:rPr>
          <w:rFonts w:ascii="Tahoma" w:hAnsi="Tahoma" w:cs="Tahoma"/>
          <w:sz w:val="24"/>
          <w:szCs w:val="24"/>
        </w:rPr>
        <w:t xml:space="preserve"> There is adequate evidence on record to prove the charges. The contradictions that the appellant has raised are adequately explained. The</w:t>
      </w:r>
    </w:p>
    <w:p w:rsidR="003A6A1B" w:rsidRDefault="007D0E34" w:rsidP="00EA568A">
      <w:pPr>
        <w:spacing w:after="0" w:line="360" w:lineRule="auto"/>
        <w:rPr>
          <w:rFonts w:ascii="Tahoma" w:hAnsi="Tahoma" w:cs="Tahoma"/>
          <w:sz w:val="24"/>
          <w:szCs w:val="24"/>
        </w:rPr>
      </w:pPr>
      <w:r>
        <w:rPr>
          <w:rFonts w:ascii="Tahoma" w:hAnsi="Tahoma" w:cs="Tahoma"/>
          <w:i/>
          <w:sz w:val="24"/>
          <w:szCs w:val="24"/>
        </w:rPr>
        <w:t xml:space="preserve"> </w:t>
      </w:r>
      <w:r>
        <w:rPr>
          <w:rFonts w:ascii="Tahoma" w:hAnsi="Tahoma" w:cs="Tahoma"/>
          <w:sz w:val="24"/>
          <w:szCs w:val="24"/>
        </w:rPr>
        <w:t>i</w:t>
      </w:r>
      <w:r w:rsidRPr="007D0E34">
        <w:rPr>
          <w:rFonts w:ascii="Tahoma" w:hAnsi="Tahoma" w:cs="Tahoma"/>
          <w:sz w:val="24"/>
          <w:szCs w:val="24"/>
        </w:rPr>
        <w:t>ssue of illegality of the gathering is common cause. That the appellant</w:t>
      </w:r>
      <w:r>
        <w:rPr>
          <w:rFonts w:ascii="Tahoma" w:hAnsi="Tahoma" w:cs="Tahoma"/>
          <w:sz w:val="24"/>
          <w:szCs w:val="24"/>
        </w:rPr>
        <w:t xml:space="preserve"> attended the meeting is common cause. Even if the appellant were</w:t>
      </w:r>
      <w:r w:rsidR="00D775B4">
        <w:rPr>
          <w:rFonts w:ascii="Tahoma" w:hAnsi="Tahoma" w:cs="Tahoma"/>
          <w:sz w:val="24"/>
          <w:szCs w:val="24"/>
        </w:rPr>
        <w:t>,</w:t>
      </w:r>
      <w:r>
        <w:rPr>
          <w:rFonts w:ascii="Tahoma" w:hAnsi="Tahoma" w:cs="Tahoma"/>
          <w:sz w:val="24"/>
          <w:szCs w:val="24"/>
        </w:rPr>
        <w:t xml:space="preserve"> by any stretch of imagination</w:t>
      </w:r>
      <w:r w:rsidR="00D775B4">
        <w:rPr>
          <w:rFonts w:ascii="Tahoma" w:hAnsi="Tahoma" w:cs="Tahoma"/>
          <w:sz w:val="24"/>
          <w:szCs w:val="24"/>
        </w:rPr>
        <w:t xml:space="preserve">, </w:t>
      </w:r>
      <w:r>
        <w:rPr>
          <w:rFonts w:ascii="Tahoma" w:hAnsi="Tahoma" w:cs="Tahoma"/>
          <w:sz w:val="24"/>
          <w:szCs w:val="24"/>
        </w:rPr>
        <w:t>to prove that there are others who organized the meeting he was still instrumental in commandeering some people to attend that meeting. That he is a managerial employee is first proved by himself when he used that fact to refuse to be charged under</w:t>
      </w:r>
      <w:r w:rsidR="00D775B4">
        <w:rPr>
          <w:rFonts w:ascii="Tahoma" w:hAnsi="Tahoma" w:cs="Tahoma"/>
          <w:sz w:val="24"/>
          <w:szCs w:val="24"/>
        </w:rPr>
        <w:t xml:space="preserve"> the NEC. He cannot have his cak</w:t>
      </w:r>
      <w:r>
        <w:rPr>
          <w:rFonts w:ascii="Tahoma" w:hAnsi="Tahoma" w:cs="Tahoma"/>
          <w:sz w:val="24"/>
          <w:szCs w:val="24"/>
        </w:rPr>
        <w:t xml:space="preserve">e and at the </w:t>
      </w:r>
      <w:r w:rsidR="00D775B4">
        <w:rPr>
          <w:rFonts w:ascii="Tahoma" w:hAnsi="Tahoma" w:cs="Tahoma"/>
          <w:sz w:val="24"/>
          <w:szCs w:val="24"/>
        </w:rPr>
        <w:t>same time eat it. He ch</w:t>
      </w:r>
      <w:r>
        <w:rPr>
          <w:rFonts w:ascii="Tahoma" w:hAnsi="Tahoma" w:cs="Tahoma"/>
          <w:sz w:val="24"/>
          <w:szCs w:val="24"/>
        </w:rPr>
        <w:t>ose to be a managerial employee and he is one. He should not have attended the meeting.</w:t>
      </w:r>
    </w:p>
    <w:p w:rsidR="007D0E34" w:rsidRDefault="007D0E34" w:rsidP="00EA568A">
      <w:pPr>
        <w:spacing w:after="0" w:line="360" w:lineRule="auto"/>
        <w:rPr>
          <w:rFonts w:ascii="Tahoma" w:hAnsi="Tahoma" w:cs="Tahoma"/>
          <w:sz w:val="24"/>
          <w:szCs w:val="24"/>
        </w:rPr>
      </w:pPr>
    </w:p>
    <w:p w:rsidR="007D0E34" w:rsidRDefault="007D0E34" w:rsidP="00EA568A">
      <w:pPr>
        <w:spacing w:after="0" w:line="360" w:lineRule="auto"/>
        <w:rPr>
          <w:rFonts w:ascii="Tahoma" w:hAnsi="Tahoma" w:cs="Tahoma"/>
          <w:sz w:val="24"/>
          <w:szCs w:val="24"/>
        </w:rPr>
      </w:pPr>
      <w:r>
        <w:rPr>
          <w:rFonts w:ascii="Tahoma" w:hAnsi="Tahoma" w:cs="Tahoma"/>
          <w:sz w:val="24"/>
          <w:szCs w:val="24"/>
        </w:rPr>
        <w:t>There is enough evidence to convict. This court cannot interfere with conviction.</w:t>
      </w:r>
    </w:p>
    <w:p w:rsidR="007D0E34" w:rsidRDefault="007D0E34" w:rsidP="00EA568A">
      <w:pPr>
        <w:spacing w:after="0" w:line="360" w:lineRule="auto"/>
        <w:rPr>
          <w:rFonts w:ascii="Tahoma" w:hAnsi="Tahoma" w:cs="Tahoma"/>
          <w:sz w:val="24"/>
          <w:szCs w:val="24"/>
        </w:rPr>
      </w:pPr>
    </w:p>
    <w:p w:rsidR="007D0E34" w:rsidRPr="007D0E34" w:rsidRDefault="007D0E34" w:rsidP="00EA568A">
      <w:pPr>
        <w:spacing w:after="0" w:line="360" w:lineRule="auto"/>
        <w:rPr>
          <w:rFonts w:ascii="Tahoma" w:hAnsi="Tahoma" w:cs="Tahoma"/>
          <w:sz w:val="24"/>
          <w:szCs w:val="24"/>
          <w:u w:val="single"/>
        </w:rPr>
      </w:pPr>
      <w:r w:rsidRPr="007D0E34">
        <w:rPr>
          <w:rFonts w:ascii="Tahoma" w:hAnsi="Tahoma" w:cs="Tahoma"/>
          <w:sz w:val="24"/>
          <w:szCs w:val="24"/>
          <w:u w:val="single"/>
        </w:rPr>
        <w:t>The penalty</w:t>
      </w:r>
    </w:p>
    <w:p w:rsidR="007D0E34" w:rsidRDefault="007D0E34" w:rsidP="00EA568A">
      <w:pPr>
        <w:spacing w:after="0" w:line="360" w:lineRule="auto"/>
        <w:rPr>
          <w:rFonts w:ascii="Tahoma" w:hAnsi="Tahoma" w:cs="Tahoma"/>
          <w:sz w:val="24"/>
          <w:szCs w:val="24"/>
        </w:rPr>
      </w:pPr>
    </w:p>
    <w:p w:rsidR="007D0E34" w:rsidRDefault="007D0E34" w:rsidP="00EA568A">
      <w:pPr>
        <w:spacing w:after="0" w:line="360" w:lineRule="auto"/>
        <w:rPr>
          <w:rFonts w:ascii="Tahoma" w:hAnsi="Tahoma" w:cs="Tahoma"/>
          <w:sz w:val="24"/>
          <w:szCs w:val="24"/>
        </w:rPr>
      </w:pPr>
      <w:r>
        <w:rPr>
          <w:rFonts w:ascii="Tahoma" w:hAnsi="Tahoma" w:cs="Tahoma"/>
          <w:sz w:val="24"/>
          <w:szCs w:val="24"/>
        </w:rPr>
        <w:t>The penalty is a matter of discretion for the employer. It can only be interfered</w:t>
      </w:r>
      <w:r w:rsidR="003841CE">
        <w:rPr>
          <w:rFonts w:ascii="Tahoma" w:hAnsi="Tahoma" w:cs="Tahoma"/>
          <w:sz w:val="24"/>
          <w:szCs w:val="24"/>
        </w:rPr>
        <w:t xml:space="preserve"> with if the discretion has not been applied judiciously.</w:t>
      </w:r>
    </w:p>
    <w:p w:rsidR="003A7266" w:rsidRDefault="003A7266" w:rsidP="00EA568A">
      <w:pPr>
        <w:spacing w:after="0" w:line="360" w:lineRule="auto"/>
        <w:rPr>
          <w:rFonts w:ascii="Tahoma" w:hAnsi="Tahoma" w:cs="Tahoma"/>
          <w:sz w:val="24"/>
          <w:szCs w:val="24"/>
        </w:rPr>
      </w:pPr>
    </w:p>
    <w:p w:rsidR="003A7266" w:rsidRDefault="003A7266" w:rsidP="003A7266">
      <w:pPr>
        <w:spacing w:after="0" w:line="360" w:lineRule="auto"/>
        <w:ind w:firstLine="720"/>
        <w:rPr>
          <w:rFonts w:ascii="Tahoma" w:hAnsi="Tahoma" w:cs="Tahoma"/>
          <w:sz w:val="24"/>
          <w:szCs w:val="24"/>
        </w:rPr>
      </w:pPr>
      <w:r>
        <w:rPr>
          <w:rFonts w:ascii="Tahoma" w:hAnsi="Tahoma" w:cs="Tahoma"/>
          <w:sz w:val="24"/>
          <w:szCs w:val="24"/>
        </w:rPr>
        <w:t>The appellan</w:t>
      </w:r>
      <w:r w:rsidR="004F6659">
        <w:rPr>
          <w:rFonts w:ascii="Tahoma" w:hAnsi="Tahoma" w:cs="Tahoma"/>
          <w:sz w:val="24"/>
          <w:szCs w:val="24"/>
        </w:rPr>
        <w:t>t argued that his misconduct</w:t>
      </w:r>
      <w:r>
        <w:rPr>
          <w:rFonts w:ascii="Tahoma" w:hAnsi="Tahoma" w:cs="Tahoma"/>
          <w:sz w:val="24"/>
          <w:szCs w:val="24"/>
        </w:rPr>
        <w:t xml:space="preserve"> “</w:t>
      </w:r>
      <w:r w:rsidRPr="003A7266">
        <w:rPr>
          <w:rFonts w:ascii="Tahoma" w:hAnsi="Tahoma" w:cs="Tahoma"/>
          <w:i/>
        </w:rPr>
        <w:t>was so trivial, so inadvertent, so aberrant or otherwise so excusable. In the circumstances dismissal was not warranted</w:t>
      </w:r>
      <w:r>
        <w:rPr>
          <w:rFonts w:ascii="Tahoma" w:hAnsi="Tahoma" w:cs="Tahoma"/>
          <w:sz w:val="24"/>
          <w:szCs w:val="24"/>
        </w:rPr>
        <w:t>”. A final warning was advocated for. If the appellant thinks</w:t>
      </w:r>
      <w:r w:rsidR="009B5FAC">
        <w:rPr>
          <w:rFonts w:ascii="Tahoma" w:hAnsi="Tahoma" w:cs="Tahoma"/>
          <w:sz w:val="24"/>
          <w:szCs w:val="24"/>
        </w:rPr>
        <w:t xml:space="preserve"> that calling for an illegal work stoppage is child’s play then he needs re-education. Moreso work stop</w:t>
      </w:r>
      <w:r w:rsidR="00CE6120">
        <w:rPr>
          <w:rFonts w:ascii="Tahoma" w:hAnsi="Tahoma" w:cs="Tahoma"/>
          <w:sz w:val="24"/>
          <w:szCs w:val="24"/>
        </w:rPr>
        <w:t>p</w:t>
      </w:r>
      <w:r w:rsidR="009B5FAC">
        <w:rPr>
          <w:rFonts w:ascii="Tahoma" w:hAnsi="Tahoma" w:cs="Tahoma"/>
          <w:sz w:val="24"/>
          <w:szCs w:val="24"/>
        </w:rPr>
        <w:t>age in a clinic!. Worse so when one is a manager. The employer took a serious view of the act and quite rightly so. An illegal work stoppage</w:t>
      </w:r>
      <w:r w:rsidR="000C0044">
        <w:rPr>
          <w:rFonts w:ascii="Tahoma" w:hAnsi="Tahoma" w:cs="Tahoma"/>
          <w:sz w:val="24"/>
          <w:szCs w:val="24"/>
        </w:rPr>
        <w:t xml:space="preserve"> is a very serious act of misconduct. A penalty of dismissal </w:t>
      </w:r>
      <w:r w:rsidR="000C0044">
        <w:rPr>
          <w:rFonts w:ascii="Tahoma" w:hAnsi="Tahoma" w:cs="Tahoma"/>
          <w:sz w:val="24"/>
          <w:szCs w:val="24"/>
        </w:rPr>
        <w:lastRenderedPageBreak/>
        <w:t>for one who organizes it and attends when he is not supposed to attend it is an appropriate penalty. The respondent did not misdirect on the</w:t>
      </w:r>
      <w:r w:rsidR="00220660">
        <w:rPr>
          <w:rFonts w:ascii="Tahoma" w:hAnsi="Tahoma" w:cs="Tahoma"/>
          <w:sz w:val="24"/>
          <w:szCs w:val="24"/>
        </w:rPr>
        <w:t xml:space="preserve"> penalty</w:t>
      </w:r>
      <w:r w:rsidR="000C0044">
        <w:rPr>
          <w:rFonts w:ascii="Tahoma" w:hAnsi="Tahoma" w:cs="Tahoma"/>
          <w:sz w:val="24"/>
          <w:szCs w:val="24"/>
        </w:rPr>
        <w:t>.</w:t>
      </w:r>
    </w:p>
    <w:p w:rsidR="000C0044" w:rsidRDefault="000C0044" w:rsidP="000C0044">
      <w:pPr>
        <w:spacing w:after="0" w:line="360" w:lineRule="auto"/>
        <w:rPr>
          <w:rFonts w:ascii="Tahoma" w:hAnsi="Tahoma" w:cs="Tahoma"/>
          <w:sz w:val="24"/>
          <w:szCs w:val="24"/>
        </w:rPr>
      </w:pPr>
    </w:p>
    <w:p w:rsidR="000C0044" w:rsidRDefault="000C0044" w:rsidP="000C0044">
      <w:pPr>
        <w:spacing w:after="0" w:line="360" w:lineRule="auto"/>
        <w:rPr>
          <w:rFonts w:ascii="Tahoma" w:hAnsi="Tahoma" w:cs="Tahoma"/>
          <w:sz w:val="24"/>
          <w:szCs w:val="24"/>
        </w:rPr>
      </w:pPr>
    </w:p>
    <w:p w:rsidR="000C0044" w:rsidRDefault="000C0044" w:rsidP="000C0044">
      <w:pPr>
        <w:spacing w:after="0" w:line="360" w:lineRule="auto"/>
        <w:rPr>
          <w:rFonts w:ascii="Tahoma" w:hAnsi="Tahoma" w:cs="Tahoma"/>
          <w:sz w:val="24"/>
          <w:szCs w:val="24"/>
        </w:rPr>
      </w:pPr>
    </w:p>
    <w:p w:rsidR="000C0044" w:rsidRPr="000C0044" w:rsidRDefault="000C0044" w:rsidP="000C0044">
      <w:pPr>
        <w:spacing w:after="0" w:line="360" w:lineRule="auto"/>
        <w:rPr>
          <w:rFonts w:ascii="Tahoma" w:hAnsi="Tahoma" w:cs="Tahoma"/>
          <w:sz w:val="24"/>
          <w:szCs w:val="24"/>
          <w:u w:val="single"/>
        </w:rPr>
      </w:pPr>
      <w:r w:rsidRPr="000C0044">
        <w:rPr>
          <w:rFonts w:ascii="Tahoma" w:hAnsi="Tahoma" w:cs="Tahoma"/>
          <w:sz w:val="24"/>
          <w:szCs w:val="24"/>
          <w:u w:val="single"/>
        </w:rPr>
        <w:t>Outcome of the appeal</w:t>
      </w:r>
    </w:p>
    <w:p w:rsidR="000C0044" w:rsidRDefault="000C0044" w:rsidP="000C0044">
      <w:pPr>
        <w:spacing w:after="0" w:line="360" w:lineRule="auto"/>
        <w:rPr>
          <w:rFonts w:ascii="Tahoma" w:hAnsi="Tahoma" w:cs="Tahoma"/>
          <w:sz w:val="24"/>
          <w:szCs w:val="24"/>
        </w:rPr>
      </w:pPr>
    </w:p>
    <w:p w:rsidR="000C0044" w:rsidRDefault="000C0044" w:rsidP="000C0044">
      <w:pPr>
        <w:spacing w:after="0" w:line="360" w:lineRule="auto"/>
        <w:rPr>
          <w:rFonts w:ascii="Tahoma" w:hAnsi="Tahoma" w:cs="Tahoma"/>
          <w:sz w:val="24"/>
          <w:szCs w:val="24"/>
        </w:rPr>
      </w:pPr>
      <w:r>
        <w:rPr>
          <w:rFonts w:ascii="Tahoma" w:hAnsi="Tahoma" w:cs="Tahoma"/>
          <w:sz w:val="24"/>
          <w:szCs w:val="24"/>
        </w:rPr>
        <w:t>Form the above discussion the appeal must fail. It is accordingly ordered that;</w:t>
      </w:r>
    </w:p>
    <w:p w:rsidR="000C0044" w:rsidRDefault="000C0044" w:rsidP="000C0044">
      <w:pPr>
        <w:spacing w:after="0" w:line="360" w:lineRule="auto"/>
        <w:rPr>
          <w:rFonts w:ascii="Tahoma" w:hAnsi="Tahoma" w:cs="Tahoma"/>
          <w:sz w:val="24"/>
          <w:szCs w:val="24"/>
        </w:rPr>
      </w:pPr>
    </w:p>
    <w:p w:rsidR="000C0044" w:rsidRDefault="000C0044" w:rsidP="000C0044">
      <w:pPr>
        <w:spacing w:after="0" w:line="360" w:lineRule="auto"/>
        <w:rPr>
          <w:rFonts w:ascii="Tahoma" w:hAnsi="Tahoma" w:cs="Tahoma"/>
          <w:sz w:val="24"/>
          <w:szCs w:val="24"/>
        </w:rPr>
      </w:pPr>
      <w:r>
        <w:rPr>
          <w:rFonts w:ascii="Tahoma" w:hAnsi="Tahoma" w:cs="Tahoma"/>
          <w:sz w:val="24"/>
          <w:szCs w:val="24"/>
        </w:rPr>
        <w:t>1.</w:t>
      </w:r>
      <w:r>
        <w:rPr>
          <w:rFonts w:ascii="Tahoma" w:hAnsi="Tahoma" w:cs="Tahoma"/>
          <w:sz w:val="24"/>
          <w:szCs w:val="24"/>
        </w:rPr>
        <w:tab/>
        <w:t>The appeal be and is hereby dismissed.</w:t>
      </w:r>
    </w:p>
    <w:p w:rsidR="000C0044" w:rsidRDefault="000C0044" w:rsidP="000C0044">
      <w:pPr>
        <w:spacing w:after="0" w:line="360" w:lineRule="auto"/>
        <w:rPr>
          <w:rFonts w:ascii="Tahoma" w:hAnsi="Tahoma" w:cs="Tahoma"/>
          <w:sz w:val="24"/>
          <w:szCs w:val="24"/>
        </w:rPr>
      </w:pPr>
      <w:r>
        <w:rPr>
          <w:rFonts w:ascii="Tahoma" w:hAnsi="Tahoma" w:cs="Tahoma"/>
          <w:sz w:val="24"/>
          <w:szCs w:val="24"/>
        </w:rPr>
        <w:t>2.</w:t>
      </w:r>
      <w:r>
        <w:rPr>
          <w:rFonts w:ascii="Tahoma" w:hAnsi="Tahoma" w:cs="Tahoma"/>
          <w:sz w:val="24"/>
          <w:szCs w:val="24"/>
        </w:rPr>
        <w:tab/>
        <w:t>The appellant pays the costs.</w:t>
      </w:r>
    </w:p>
    <w:p w:rsidR="004A14D4" w:rsidRDefault="004A14D4" w:rsidP="000C0044">
      <w:pPr>
        <w:spacing w:after="0" w:line="360" w:lineRule="auto"/>
        <w:rPr>
          <w:rFonts w:ascii="Tahoma" w:hAnsi="Tahoma" w:cs="Tahoma"/>
          <w:sz w:val="24"/>
          <w:szCs w:val="24"/>
        </w:rPr>
      </w:pPr>
    </w:p>
    <w:p w:rsidR="004A14D4" w:rsidRDefault="004A14D4" w:rsidP="000C0044">
      <w:pPr>
        <w:spacing w:after="0" w:line="360" w:lineRule="auto"/>
        <w:rPr>
          <w:rFonts w:ascii="Tahoma" w:hAnsi="Tahoma" w:cs="Tahoma"/>
          <w:sz w:val="24"/>
          <w:szCs w:val="24"/>
        </w:rPr>
      </w:pPr>
    </w:p>
    <w:p w:rsidR="000C0044" w:rsidRDefault="000C0044" w:rsidP="000C0044">
      <w:pPr>
        <w:spacing w:after="0" w:line="360" w:lineRule="auto"/>
        <w:rPr>
          <w:rFonts w:ascii="Tahoma" w:hAnsi="Tahoma" w:cs="Tahoma"/>
          <w:sz w:val="24"/>
          <w:szCs w:val="24"/>
        </w:rPr>
      </w:pPr>
    </w:p>
    <w:p w:rsidR="004A14D4" w:rsidRDefault="004A14D4" w:rsidP="000C0044">
      <w:pPr>
        <w:spacing w:after="0" w:line="360" w:lineRule="auto"/>
        <w:rPr>
          <w:rFonts w:ascii="Tahoma" w:hAnsi="Tahoma" w:cs="Tahoma"/>
          <w:sz w:val="24"/>
          <w:szCs w:val="24"/>
        </w:rPr>
      </w:pPr>
    </w:p>
    <w:p w:rsidR="004A14D4" w:rsidRDefault="004A14D4" w:rsidP="000C0044">
      <w:pPr>
        <w:spacing w:after="0" w:line="360" w:lineRule="auto"/>
        <w:rPr>
          <w:rFonts w:ascii="Tahoma" w:hAnsi="Tahoma" w:cs="Tahoma"/>
          <w:sz w:val="24"/>
          <w:szCs w:val="24"/>
        </w:rPr>
      </w:pPr>
    </w:p>
    <w:p w:rsidR="004A14D4" w:rsidRDefault="004A14D4" w:rsidP="000C0044">
      <w:pPr>
        <w:spacing w:after="0" w:line="360" w:lineRule="auto"/>
        <w:rPr>
          <w:rFonts w:ascii="Tahoma" w:hAnsi="Tahoma" w:cs="Tahoma"/>
          <w:sz w:val="24"/>
          <w:szCs w:val="24"/>
        </w:rPr>
      </w:pPr>
    </w:p>
    <w:p w:rsidR="004A14D4" w:rsidRPr="004A14D4" w:rsidRDefault="004A14D4" w:rsidP="000C0044">
      <w:pPr>
        <w:spacing w:after="0" w:line="360" w:lineRule="auto"/>
        <w:rPr>
          <w:rFonts w:ascii="Tahoma" w:hAnsi="Tahoma" w:cs="Tahoma"/>
          <w:b/>
          <w:i/>
          <w:sz w:val="24"/>
          <w:szCs w:val="24"/>
        </w:rPr>
      </w:pPr>
      <w:r w:rsidRPr="004A14D4">
        <w:rPr>
          <w:rFonts w:ascii="Tahoma" w:hAnsi="Tahoma" w:cs="Tahoma"/>
          <w:b/>
          <w:i/>
          <w:sz w:val="24"/>
          <w:szCs w:val="24"/>
        </w:rPr>
        <w:t>Gill, Godlonton &amp; Gerrans</w:t>
      </w:r>
      <w:r w:rsidRPr="004A14D4">
        <w:rPr>
          <w:rFonts w:ascii="Tahoma" w:hAnsi="Tahoma" w:cs="Tahoma"/>
          <w:b/>
          <w:i/>
          <w:sz w:val="24"/>
          <w:szCs w:val="24"/>
        </w:rPr>
        <w:tab/>
        <w:t>-</w:t>
      </w:r>
      <w:r w:rsidRPr="004A14D4">
        <w:rPr>
          <w:rFonts w:ascii="Tahoma" w:hAnsi="Tahoma" w:cs="Tahoma"/>
          <w:b/>
          <w:i/>
          <w:sz w:val="24"/>
          <w:szCs w:val="24"/>
        </w:rPr>
        <w:tab/>
        <w:t>Appellant’s Legal P</w:t>
      </w:r>
      <w:r>
        <w:rPr>
          <w:rFonts w:ascii="Tahoma" w:hAnsi="Tahoma" w:cs="Tahoma"/>
          <w:b/>
          <w:i/>
          <w:sz w:val="24"/>
          <w:szCs w:val="24"/>
        </w:rPr>
        <w:t>r</w:t>
      </w:r>
      <w:r w:rsidRPr="004A14D4">
        <w:rPr>
          <w:rFonts w:ascii="Tahoma" w:hAnsi="Tahoma" w:cs="Tahoma"/>
          <w:b/>
          <w:i/>
          <w:sz w:val="24"/>
          <w:szCs w:val="24"/>
        </w:rPr>
        <w:t>actitioners</w:t>
      </w:r>
    </w:p>
    <w:p w:rsidR="000C0044" w:rsidRPr="004A14D4" w:rsidRDefault="000C0044" w:rsidP="000C0044">
      <w:pPr>
        <w:spacing w:after="0" w:line="360" w:lineRule="auto"/>
        <w:rPr>
          <w:rFonts w:ascii="Tahoma" w:hAnsi="Tahoma" w:cs="Tahoma"/>
          <w:b/>
          <w:i/>
          <w:sz w:val="24"/>
          <w:szCs w:val="24"/>
        </w:rPr>
      </w:pPr>
    </w:p>
    <w:sectPr w:rsidR="000C0044" w:rsidRPr="004A14D4"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D0" w:rsidRDefault="00D13CD0" w:rsidP="000A738D">
      <w:pPr>
        <w:spacing w:after="0" w:line="240" w:lineRule="auto"/>
      </w:pPr>
      <w:r>
        <w:separator/>
      </w:r>
    </w:p>
  </w:endnote>
  <w:endnote w:type="continuationSeparator" w:id="0">
    <w:p w:rsidR="00D13CD0" w:rsidRDefault="00D13CD0"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D0" w:rsidRDefault="00D13CD0" w:rsidP="000A738D">
      <w:pPr>
        <w:spacing w:after="0" w:line="240" w:lineRule="auto"/>
      </w:pPr>
      <w:r>
        <w:separator/>
      </w:r>
    </w:p>
  </w:footnote>
  <w:footnote w:type="continuationSeparator" w:id="0">
    <w:p w:rsidR="00D13CD0" w:rsidRDefault="00D13CD0"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7D0E34" w:rsidRDefault="007D0E34">
        <w:pPr>
          <w:pStyle w:val="Header"/>
          <w:jc w:val="right"/>
          <w:rPr>
            <w:noProof/>
          </w:rPr>
        </w:pPr>
        <w:r>
          <w:fldChar w:fldCharType="begin"/>
        </w:r>
        <w:r>
          <w:instrText xml:space="preserve"> PAGE   \* MERGEFORMAT </w:instrText>
        </w:r>
        <w:r>
          <w:fldChar w:fldCharType="separate"/>
        </w:r>
        <w:r w:rsidR="004E535E">
          <w:rPr>
            <w:noProof/>
          </w:rPr>
          <w:t>11</w:t>
        </w:r>
        <w:r>
          <w:rPr>
            <w:noProof/>
          </w:rPr>
          <w:fldChar w:fldCharType="end"/>
        </w:r>
      </w:p>
      <w:p w:rsidR="007D0E34" w:rsidRDefault="007D0E34">
        <w:pPr>
          <w:pStyle w:val="Header"/>
          <w:jc w:val="right"/>
          <w:rPr>
            <w:noProof/>
          </w:rPr>
        </w:pPr>
        <w:r>
          <w:rPr>
            <w:noProof/>
          </w:rPr>
          <w:t>JUDGMENT NO. LC/H/</w:t>
        </w:r>
        <w:r w:rsidR="0069196F">
          <w:rPr>
            <w:noProof/>
          </w:rPr>
          <w:t>166</w:t>
        </w:r>
        <w:r>
          <w:rPr>
            <w:noProof/>
          </w:rPr>
          <w:t>/2021</w:t>
        </w:r>
      </w:p>
      <w:p w:rsidR="007D0E34" w:rsidRDefault="007D0E34">
        <w:pPr>
          <w:pStyle w:val="Header"/>
          <w:jc w:val="right"/>
        </w:pPr>
        <w:r>
          <w:rPr>
            <w:noProof/>
          </w:rPr>
          <w:t>CASE NO. LC/H/59/21</w:t>
        </w:r>
      </w:p>
    </w:sdtContent>
  </w:sdt>
  <w:p w:rsidR="007D0E34" w:rsidRDefault="007D0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20F7A"/>
    <w:rsid w:val="00022549"/>
    <w:rsid w:val="0003192E"/>
    <w:rsid w:val="00032353"/>
    <w:rsid w:val="00032398"/>
    <w:rsid w:val="00033B06"/>
    <w:rsid w:val="000402CC"/>
    <w:rsid w:val="0004342B"/>
    <w:rsid w:val="00043598"/>
    <w:rsid w:val="00043E7C"/>
    <w:rsid w:val="000478E8"/>
    <w:rsid w:val="000503C1"/>
    <w:rsid w:val="000504F9"/>
    <w:rsid w:val="000524F8"/>
    <w:rsid w:val="00054F2B"/>
    <w:rsid w:val="0005598B"/>
    <w:rsid w:val="000602B3"/>
    <w:rsid w:val="0007028F"/>
    <w:rsid w:val="00071637"/>
    <w:rsid w:val="000754AE"/>
    <w:rsid w:val="00085EB6"/>
    <w:rsid w:val="00087A2D"/>
    <w:rsid w:val="000913EE"/>
    <w:rsid w:val="0009444D"/>
    <w:rsid w:val="0009757E"/>
    <w:rsid w:val="000A1861"/>
    <w:rsid w:val="000A3B30"/>
    <w:rsid w:val="000A738D"/>
    <w:rsid w:val="000B716B"/>
    <w:rsid w:val="000B7185"/>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3BD8"/>
    <w:rsid w:val="00103CC0"/>
    <w:rsid w:val="00107211"/>
    <w:rsid w:val="00113FA4"/>
    <w:rsid w:val="00122BA5"/>
    <w:rsid w:val="0012548C"/>
    <w:rsid w:val="00135442"/>
    <w:rsid w:val="00147852"/>
    <w:rsid w:val="0016418B"/>
    <w:rsid w:val="001671A7"/>
    <w:rsid w:val="0017332C"/>
    <w:rsid w:val="00173565"/>
    <w:rsid w:val="00176E37"/>
    <w:rsid w:val="00182EB6"/>
    <w:rsid w:val="00183F0D"/>
    <w:rsid w:val="00184330"/>
    <w:rsid w:val="00184DBF"/>
    <w:rsid w:val="00192A00"/>
    <w:rsid w:val="001A0F30"/>
    <w:rsid w:val="001A6328"/>
    <w:rsid w:val="001B2ACE"/>
    <w:rsid w:val="001B5C94"/>
    <w:rsid w:val="001C23A4"/>
    <w:rsid w:val="001D10B1"/>
    <w:rsid w:val="001D2553"/>
    <w:rsid w:val="001D52AF"/>
    <w:rsid w:val="001D56CA"/>
    <w:rsid w:val="001D64A9"/>
    <w:rsid w:val="001D6764"/>
    <w:rsid w:val="001F0AB8"/>
    <w:rsid w:val="0020542B"/>
    <w:rsid w:val="00217045"/>
    <w:rsid w:val="00217ECA"/>
    <w:rsid w:val="00220660"/>
    <w:rsid w:val="00221C49"/>
    <w:rsid w:val="00234972"/>
    <w:rsid w:val="00237780"/>
    <w:rsid w:val="00252829"/>
    <w:rsid w:val="002550A4"/>
    <w:rsid w:val="00256B4B"/>
    <w:rsid w:val="002576F7"/>
    <w:rsid w:val="00267244"/>
    <w:rsid w:val="0027077C"/>
    <w:rsid w:val="0027480E"/>
    <w:rsid w:val="00291C65"/>
    <w:rsid w:val="002970A5"/>
    <w:rsid w:val="002A018D"/>
    <w:rsid w:val="002A2B82"/>
    <w:rsid w:val="002A35AF"/>
    <w:rsid w:val="002A457F"/>
    <w:rsid w:val="002A47F8"/>
    <w:rsid w:val="002A4BEE"/>
    <w:rsid w:val="002A5F50"/>
    <w:rsid w:val="002A6875"/>
    <w:rsid w:val="002B0E4F"/>
    <w:rsid w:val="002B1755"/>
    <w:rsid w:val="002B1D19"/>
    <w:rsid w:val="002B7F53"/>
    <w:rsid w:val="002C1E99"/>
    <w:rsid w:val="002C3014"/>
    <w:rsid w:val="002C3314"/>
    <w:rsid w:val="002C5782"/>
    <w:rsid w:val="002C7D61"/>
    <w:rsid w:val="002D186F"/>
    <w:rsid w:val="002D214F"/>
    <w:rsid w:val="002D5CD0"/>
    <w:rsid w:val="002D77AD"/>
    <w:rsid w:val="002E0561"/>
    <w:rsid w:val="002E09CA"/>
    <w:rsid w:val="002E4B94"/>
    <w:rsid w:val="002E75E8"/>
    <w:rsid w:val="002F10FC"/>
    <w:rsid w:val="002F22C2"/>
    <w:rsid w:val="002F3BE1"/>
    <w:rsid w:val="0030018A"/>
    <w:rsid w:val="003007DE"/>
    <w:rsid w:val="00301F30"/>
    <w:rsid w:val="0030228D"/>
    <w:rsid w:val="00303163"/>
    <w:rsid w:val="0031105D"/>
    <w:rsid w:val="00311833"/>
    <w:rsid w:val="00317469"/>
    <w:rsid w:val="00322FC4"/>
    <w:rsid w:val="00324D74"/>
    <w:rsid w:val="00324E36"/>
    <w:rsid w:val="003260F1"/>
    <w:rsid w:val="0033175A"/>
    <w:rsid w:val="00335DAB"/>
    <w:rsid w:val="00337DD5"/>
    <w:rsid w:val="0034179A"/>
    <w:rsid w:val="00342C4F"/>
    <w:rsid w:val="00353023"/>
    <w:rsid w:val="003531B3"/>
    <w:rsid w:val="00354304"/>
    <w:rsid w:val="0036462E"/>
    <w:rsid w:val="00364C3C"/>
    <w:rsid w:val="003658FC"/>
    <w:rsid w:val="00365B16"/>
    <w:rsid w:val="0037320F"/>
    <w:rsid w:val="00377D5E"/>
    <w:rsid w:val="003841CE"/>
    <w:rsid w:val="003851BE"/>
    <w:rsid w:val="00390C00"/>
    <w:rsid w:val="00392EC6"/>
    <w:rsid w:val="00394677"/>
    <w:rsid w:val="003A34B7"/>
    <w:rsid w:val="003A6A1B"/>
    <w:rsid w:val="003A7266"/>
    <w:rsid w:val="003C1188"/>
    <w:rsid w:val="003C262F"/>
    <w:rsid w:val="003C6119"/>
    <w:rsid w:val="003D12D4"/>
    <w:rsid w:val="003D1B3C"/>
    <w:rsid w:val="003D1BF6"/>
    <w:rsid w:val="003D1D71"/>
    <w:rsid w:val="003D427C"/>
    <w:rsid w:val="003D50EC"/>
    <w:rsid w:val="003D62F2"/>
    <w:rsid w:val="003E1444"/>
    <w:rsid w:val="003E4C32"/>
    <w:rsid w:val="003E51EE"/>
    <w:rsid w:val="003E7D57"/>
    <w:rsid w:val="003F7EA4"/>
    <w:rsid w:val="004014E9"/>
    <w:rsid w:val="00401950"/>
    <w:rsid w:val="00402F1F"/>
    <w:rsid w:val="004030B9"/>
    <w:rsid w:val="00414015"/>
    <w:rsid w:val="00415A2E"/>
    <w:rsid w:val="00415CD7"/>
    <w:rsid w:val="0041664F"/>
    <w:rsid w:val="004257B5"/>
    <w:rsid w:val="00425855"/>
    <w:rsid w:val="00434920"/>
    <w:rsid w:val="004355EA"/>
    <w:rsid w:val="0043596E"/>
    <w:rsid w:val="00435E59"/>
    <w:rsid w:val="00437A8B"/>
    <w:rsid w:val="004435E6"/>
    <w:rsid w:val="00446D16"/>
    <w:rsid w:val="0045210F"/>
    <w:rsid w:val="00461E85"/>
    <w:rsid w:val="004776FD"/>
    <w:rsid w:val="004825A3"/>
    <w:rsid w:val="00486A61"/>
    <w:rsid w:val="00487780"/>
    <w:rsid w:val="00490014"/>
    <w:rsid w:val="00496452"/>
    <w:rsid w:val="004A14D4"/>
    <w:rsid w:val="004A34BE"/>
    <w:rsid w:val="004B059B"/>
    <w:rsid w:val="004C09A1"/>
    <w:rsid w:val="004D460D"/>
    <w:rsid w:val="004E21F2"/>
    <w:rsid w:val="004E535E"/>
    <w:rsid w:val="004E587B"/>
    <w:rsid w:val="004F14E4"/>
    <w:rsid w:val="004F2789"/>
    <w:rsid w:val="004F2A1A"/>
    <w:rsid w:val="004F546F"/>
    <w:rsid w:val="004F56A1"/>
    <w:rsid w:val="004F6659"/>
    <w:rsid w:val="00501A43"/>
    <w:rsid w:val="005027E9"/>
    <w:rsid w:val="005029B8"/>
    <w:rsid w:val="00513C9D"/>
    <w:rsid w:val="00515F19"/>
    <w:rsid w:val="00523BF1"/>
    <w:rsid w:val="00525279"/>
    <w:rsid w:val="005257D5"/>
    <w:rsid w:val="00531132"/>
    <w:rsid w:val="0053130E"/>
    <w:rsid w:val="00533469"/>
    <w:rsid w:val="005339AB"/>
    <w:rsid w:val="00533FF3"/>
    <w:rsid w:val="005406E5"/>
    <w:rsid w:val="00542545"/>
    <w:rsid w:val="005459E9"/>
    <w:rsid w:val="00547D21"/>
    <w:rsid w:val="005508CF"/>
    <w:rsid w:val="00554C9D"/>
    <w:rsid w:val="00556BDD"/>
    <w:rsid w:val="00557561"/>
    <w:rsid w:val="005611BA"/>
    <w:rsid w:val="00563F19"/>
    <w:rsid w:val="0056568B"/>
    <w:rsid w:val="00570336"/>
    <w:rsid w:val="00570CE7"/>
    <w:rsid w:val="00571999"/>
    <w:rsid w:val="0057535E"/>
    <w:rsid w:val="0057583E"/>
    <w:rsid w:val="00576706"/>
    <w:rsid w:val="00577402"/>
    <w:rsid w:val="00581C79"/>
    <w:rsid w:val="00585EA0"/>
    <w:rsid w:val="00590FCA"/>
    <w:rsid w:val="0059722E"/>
    <w:rsid w:val="005A1046"/>
    <w:rsid w:val="005A3ED1"/>
    <w:rsid w:val="005A3FE6"/>
    <w:rsid w:val="005A4D5E"/>
    <w:rsid w:val="005A5066"/>
    <w:rsid w:val="005B0DF8"/>
    <w:rsid w:val="005B13E5"/>
    <w:rsid w:val="005B49B1"/>
    <w:rsid w:val="005B4F56"/>
    <w:rsid w:val="005C12F7"/>
    <w:rsid w:val="005C2A00"/>
    <w:rsid w:val="005C3500"/>
    <w:rsid w:val="005D0D89"/>
    <w:rsid w:val="005D0D95"/>
    <w:rsid w:val="005D2E10"/>
    <w:rsid w:val="005D764E"/>
    <w:rsid w:val="005E01C7"/>
    <w:rsid w:val="005E6462"/>
    <w:rsid w:val="005E7EF8"/>
    <w:rsid w:val="005F7793"/>
    <w:rsid w:val="006146F6"/>
    <w:rsid w:val="006200B8"/>
    <w:rsid w:val="00621F6C"/>
    <w:rsid w:val="0062571A"/>
    <w:rsid w:val="0063178E"/>
    <w:rsid w:val="00631A61"/>
    <w:rsid w:val="00636332"/>
    <w:rsid w:val="006408F9"/>
    <w:rsid w:val="00640C4E"/>
    <w:rsid w:val="0064200D"/>
    <w:rsid w:val="006440A4"/>
    <w:rsid w:val="006511E3"/>
    <w:rsid w:val="00651B2F"/>
    <w:rsid w:val="006540A7"/>
    <w:rsid w:val="006573BA"/>
    <w:rsid w:val="00662CC2"/>
    <w:rsid w:val="0066559B"/>
    <w:rsid w:val="00667D58"/>
    <w:rsid w:val="00670C83"/>
    <w:rsid w:val="00675E9B"/>
    <w:rsid w:val="0067671F"/>
    <w:rsid w:val="00676E08"/>
    <w:rsid w:val="00680FB8"/>
    <w:rsid w:val="00681F01"/>
    <w:rsid w:val="00683945"/>
    <w:rsid w:val="00684032"/>
    <w:rsid w:val="00685A0C"/>
    <w:rsid w:val="0069196F"/>
    <w:rsid w:val="006927DD"/>
    <w:rsid w:val="00697764"/>
    <w:rsid w:val="006A1BA0"/>
    <w:rsid w:val="006A4222"/>
    <w:rsid w:val="006B2019"/>
    <w:rsid w:val="006B216E"/>
    <w:rsid w:val="006C1DC5"/>
    <w:rsid w:val="006C5BFE"/>
    <w:rsid w:val="006C6682"/>
    <w:rsid w:val="006D0181"/>
    <w:rsid w:val="006D2FBD"/>
    <w:rsid w:val="006D6636"/>
    <w:rsid w:val="006D6B42"/>
    <w:rsid w:val="006E0181"/>
    <w:rsid w:val="006E3058"/>
    <w:rsid w:val="006E4663"/>
    <w:rsid w:val="006F0795"/>
    <w:rsid w:val="006F1D14"/>
    <w:rsid w:val="006F2236"/>
    <w:rsid w:val="006F2830"/>
    <w:rsid w:val="006F295D"/>
    <w:rsid w:val="006F3C79"/>
    <w:rsid w:val="006F4EB0"/>
    <w:rsid w:val="006F5A96"/>
    <w:rsid w:val="00700E38"/>
    <w:rsid w:val="00704AFC"/>
    <w:rsid w:val="00705FD2"/>
    <w:rsid w:val="00710419"/>
    <w:rsid w:val="007108D9"/>
    <w:rsid w:val="00716126"/>
    <w:rsid w:val="00717125"/>
    <w:rsid w:val="007267E2"/>
    <w:rsid w:val="00730A11"/>
    <w:rsid w:val="00735BD1"/>
    <w:rsid w:val="007403B5"/>
    <w:rsid w:val="00740DF3"/>
    <w:rsid w:val="00747594"/>
    <w:rsid w:val="00751ED4"/>
    <w:rsid w:val="00770591"/>
    <w:rsid w:val="0077340B"/>
    <w:rsid w:val="0077637D"/>
    <w:rsid w:val="0078520B"/>
    <w:rsid w:val="0079005F"/>
    <w:rsid w:val="007918BD"/>
    <w:rsid w:val="007924B0"/>
    <w:rsid w:val="00793184"/>
    <w:rsid w:val="00793F9F"/>
    <w:rsid w:val="00794D8F"/>
    <w:rsid w:val="00795D2D"/>
    <w:rsid w:val="007A4375"/>
    <w:rsid w:val="007A7CEA"/>
    <w:rsid w:val="007B22EA"/>
    <w:rsid w:val="007B3005"/>
    <w:rsid w:val="007B4904"/>
    <w:rsid w:val="007B5528"/>
    <w:rsid w:val="007B6F68"/>
    <w:rsid w:val="007C208A"/>
    <w:rsid w:val="007C57F1"/>
    <w:rsid w:val="007C75ED"/>
    <w:rsid w:val="007D0E34"/>
    <w:rsid w:val="007D2D1C"/>
    <w:rsid w:val="007D36A0"/>
    <w:rsid w:val="007D66D3"/>
    <w:rsid w:val="007D6E5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2E9F"/>
    <w:rsid w:val="00843877"/>
    <w:rsid w:val="00845E02"/>
    <w:rsid w:val="00847E06"/>
    <w:rsid w:val="0085292A"/>
    <w:rsid w:val="008553EF"/>
    <w:rsid w:val="0085545E"/>
    <w:rsid w:val="00863F78"/>
    <w:rsid w:val="008715C9"/>
    <w:rsid w:val="00873F6E"/>
    <w:rsid w:val="0087452E"/>
    <w:rsid w:val="00874C9B"/>
    <w:rsid w:val="008778AF"/>
    <w:rsid w:val="00881A24"/>
    <w:rsid w:val="008826AD"/>
    <w:rsid w:val="00895E54"/>
    <w:rsid w:val="008A76B6"/>
    <w:rsid w:val="008B0F23"/>
    <w:rsid w:val="008D2CD9"/>
    <w:rsid w:val="008D3277"/>
    <w:rsid w:val="008D6967"/>
    <w:rsid w:val="008E36A1"/>
    <w:rsid w:val="008E7235"/>
    <w:rsid w:val="008F4426"/>
    <w:rsid w:val="00902ECE"/>
    <w:rsid w:val="0090653B"/>
    <w:rsid w:val="00911B10"/>
    <w:rsid w:val="0091517C"/>
    <w:rsid w:val="00916912"/>
    <w:rsid w:val="00916C88"/>
    <w:rsid w:val="009176E4"/>
    <w:rsid w:val="00923686"/>
    <w:rsid w:val="00924D52"/>
    <w:rsid w:val="00925B29"/>
    <w:rsid w:val="009335EF"/>
    <w:rsid w:val="00935249"/>
    <w:rsid w:val="009366FF"/>
    <w:rsid w:val="00937CB4"/>
    <w:rsid w:val="009464D6"/>
    <w:rsid w:val="00951BC5"/>
    <w:rsid w:val="00952725"/>
    <w:rsid w:val="00953E3E"/>
    <w:rsid w:val="00954E0B"/>
    <w:rsid w:val="00961361"/>
    <w:rsid w:val="00962086"/>
    <w:rsid w:val="00963EB9"/>
    <w:rsid w:val="0098180A"/>
    <w:rsid w:val="009840A3"/>
    <w:rsid w:val="0098674F"/>
    <w:rsid w:val="00987641"/>
    <w:rsid w:val="00992C1E"/>
    <w:rsid w:val="00996BA3"/>
    <w:rsid w:val="009A11F8"/>
    <w:rsid w:val="009B0121"/>
    <w:rsid w:val="009B5FAC"/>
    <w:rsid w:val="009C4764"/>
    <w:rsid w:val="009D03A1"/>
    <w:rsid w:val="009D0E6A"/>
    <w:rsid w:val="009D5CA4"/>
    <w:rsid w:val="009D6360"/>
    <w:rsid w:val="009E0E21"/>
    <w:rsid w:val="009E38AF"/>
    <w:rsid w:val="009F556F"/>
    <w:rsid w:val="009F708B"/>
    <w:rsid w:val="00A04503"/>
    <w:rsid w:val="00A17D00"/>
    <w:rsid w:val="00A33B0C"/>
    <w:rsid w:val="00A3401C"/>
    <w:rsid w:val="00A34FC7"/>
    <w:rsid w:val="00A352FB"/>
    <w:rsid w:val="00A35B48"/>
    <w:rsid w:val="00A36F2C"/>
    <w:rsid w:val="00A36F9F"/>
    <w:rsid w:val="00A47282"/>
    <w:rsid w:val="00A50E89"/>
    <w:rsid w:val="00A5187D"/>
    <w:rsid w:val="00A578FD"/>
    <w:rsid w:val="00A7055C"/>
    <w:rsid w:val="00A70B67"/>
    <w:rsid w:val="00A74518"/>
    <w:rsid w:val="00A844CA"/>
    <w:rsid w:val="00A918D3"/>
    <w:rsid w:val="00A919FF"/>
    <w:rsid w:val="00A96317"/>
    <w:rsid w:val="00AA3660"/>
    <w:rsid w:val="00AB0476"/>
    <w:rsid w:val="00AB209E"/>
    <w:rsid w:val="00AB24F9"/>
    <w:rsid w:val="00AB515F"/>
    <w:rsid w:val="00AC49BA"/>
    <w:rsid w:val="00AC71BC"/>
    <w:rsid w:val="00AD6477"/>
    <w:rsid w:val="00AE7B0E"/>
    <w:rsid w:val="00AF30DC"/>
    <w:rsid w:val="00B0054A"/>
    <w:rsid w:val="00B06267"/>
    <w:rsid w:val="00B07283"/>
    <w:rsid w:val="00B119C6"/>
    <w:rsid w:val="00B11C69"/>
    <w:rsid w:val="00B1415E"/>
    <w:rsid w:val="00B1576A"/>
    <w:rsid w:val="00B15A68"/>
    <w:rsid w:val="00B15E13"/>
    <w:rsid w:val="00B16687"/>
    <w:rsid w:val="00B23AB6"/>
    <w:rsid w:val="00B23EC1"/>
    <w:rsid w:val="00B32E56"/>
    <w:rsid w:val="00B3302E"/>
    <w:rsid w:val="00B331BD"/>
    <w:rsid w:val="00B43471"/>
    <w:rsid w:val="00B469F8"/>
    <w:rsid w:val="00B515A1"/>
    <w:rsid w:val="00B51C49"/>
    <w:rsid w:val="00B62887"/>
    <w:rsid w:val="00B702E0"/>
    <w:rsid w:val="00B73EBC"/>
    <w:rsid w:val="00B7625C"/>
    <w:rsid w:val="00B76998"/>
    <w:rsid w:val="00B80A59"/>
    <w:rsid w:val="00B83DFA"/>
    <w:rsid w:val="00B85CF8"/>
    <w:rsid w:val="00B86976"/>
    <w:rsid w:val="00B873A1"/>
    <w:rsid w:val="00B90604"/>
    <w:rsid w:val="00B9518D"/>
    <w:rsid w:val="00BA0525"/>
    <w:rsid w:val="00BA0C4D"/>
    <w:rsid w:val="00BA3898"/>
    <w:rsid w:val="00BA689E"/>
    <w:rsid w:val="00BB76D3"/>
    <w:rsid w:val="00BC1F38"/>
    <w:rsid w:val="00BC30ED"/>
    <w:rsid w:val="00BC3B91"/>
    <w:rsid w:val="00BC3FBD"/>
    <w:rsid w:val="00BC4AE2"/>
    <w:rsid w:val="00BC4D0D"/>
    <w:rsid w:val="00BC7ABD"/>
    <w:rsid w:val="00BD1014"/>
    <w:rsid w:val="00BD4F2C"/>
    <w:rsid w:val="00BD63F3"/>
    <w:rsid w:val="00BF090E"/>
    <w:rsid w:val="00BF17E2"/>
    <w:rsid w:val="00BF1C98"/>
    <w:rsid w:val="00BF3C24"/>
    <w:rsid w:val="00BF3FA7"/>
    <w:rsid w:val="00C01FB1"/>
    <w:rsid w:val="00C049DC"/>
    <w:rsid w:val="00C0752A"/>
    <w:rsid w:val="00C07683"/>
    <w:rsid w:val="00C118FA"/>
    <w:rsid w:val="00C15177"/>
    <w:rsid w:val="00C157C6"/>
    <w:rsid w:val="00C178B1"/>
    <w:rsid w:val="00C30C79"/>
    <w:rsid w:val="00C321DB"/>
    <w:rsid w:val="00C378EE"/>
    <w:rsid w:val="00C42320"/>
    <w:rsid w:val="00C44DC5"/>
    <w:rsid w:val="00C510DC"/>
    <w:rsid w:val="00C547B3"/>
    <w:rsid w:val="00C57386"/>
    <w:rsid w:val="00C61CBD"/>
    <w:rsid w:val="00C62BD7"/>
    <w:rsid w:val="00C71184"/>
    <w:rsid w:val="00C71651"/>
    <w:rsid w:val="00C73CDA"/>
    <w:rsid w:val="00C74F46"/>
    <w:rsid w:val="00C76936"/>
    <w:rsid w:val="00C76D1F"/>
    <w:rsid w:val="00C825AC"/>
    <w:rsid w:val="00C82D18"/>
    <w:rsid w:val="00C87191"/>
    <w:rsid w:val="00C91709"/>
    <w:rsid w:val="00CA1FF1"/>
    <w:rsid w:val="00CB019D"/>
    <w:rsid w:val="00CB5E23"/>
    <w:rsid w:val="00CC24A0"/>
    <w:rsid w:val="00CC2C10"/>
    <w:rsid w:val="00CD1AD1"/>
    <w:rsid w:val="00CD27A0"/>
    <w:rsid w:val="00CD2E9F"/>
    <w:rsid w:val="00CD5780"/>
    <w:rsid w:val="00CD5971"/>
    <w:rsid w:val="00CE5236"/>
    <w:rsid w:val="00CE6120"/>
    <w:rsid w:val="00CF16CB"/>
    <w:rsid w:val="00D040FC"/>
    <w:rsid w:val="00D10F9A"/>
    <w:rsid w:val="00D13CD0"/>
    <w:rsid w:val="00D20025"/>
    <w:rsid w:val="00D26B0D"/>
    <w:rsid w:val="00D27E46"/>
    <w:rsid w:val="00D304FE"/>
    <w:rsid w:val="00D31137"/>
    <w:rsid w:val="00D3374E"/>
    <w:rsid w:val="00D34602"/>
    <w:rsid w:val="00D369E0"/>
    <w:rsid w:val="00D4139F"/>
    <w:rsid w:val="00D55C8D"/>
    <w:rsid w:val="00D720DD"/>
    <w:rsid w:val="00D775B4"/>
    <w:rsid w:val="00D921D9"/>
    <w:rsid w:val="00D939B6"/>
    <w:rsid w:val="00D9532F"/>
    <w:rsid w:val="00DA0178"/>
    <w:rsid w:val="00DA1EE5"/>
    <w:rsid w:val="00DA6DEE"/>
    <w:rsid w:val="00DA6F93"/>
    <w:rsid w:val="00DA7277"/>
    <w:rsid w:val="00DB2D44"/>
    <w:rsid w:val="00DC2CEA"/>
    <w:rsid w:val="00DC4C3E"/>
    <w:rsid w:val="00DC6829"/>
    <w:rsid w:val="00DC6928"/>
    <w:rsid w:val="00DD3926"/>
    <w:rsid w:val="00DD6656"/>
    <w:rsid w:val="00DE0D8B"/>
    <w:rsid w:val="00DE4CBD"/>
    <w:rsid w:val="00DE4EE9"/>
    <w:rsid w:val="00DF2EE9"/>
    <w:rsid w:val="00DF5536"/>
    <w:rsid w:val="00E0050B"/>
    <w:rsid w:val="00E02DD6"/>
    <w:rsid w:val="00E07311"/>
    <w:rsid w:val="00E10525"/>
    <w:rsid w:val="00E15E15"/>
    <w:rsid w:val="00E16E67"/>
    <w:rsid w:val="00E17348"/>
    <w:rsid w:val="00E210FE"/>
    <w:rsid w:val="00E22037"/>
    <w:rsid w:val="00E23174"/>
    <w:rsid w:val="00E265E8"/>
    <w:rsid w:val="00E40DFE"/>
    <w:rsid w:val="00E47BB0"/>
    <w:rsid w:val="00E565D9"/>
    <w:rsid w:val="00E63FBF"/>
    <w:rsid w:val="00E64FA4"/>
    <w:rsid w:val="00E65FF5"/>
    <w:rsid w:val="00E66F1D"/>
    <w:rsid w:val="00E71A2F"/>
    <w:rsid w:val="00E73F34"/>
    <w:rsid w:val="00E843A3"/>
    <w:rsid w:val="00E860B6"/>
    <w:rsid w:val="00E868D4"/>
    <w:rsid w:val="00E91975"/>
    <w:rsid w:val="00E93207"/>
    <w:rsid w:val="00EA16DE"/>
    <w:rsid w:val="00EA568A"/>
    <w:rsid w:val="00EB11E1"/>
    <w:rsid w:val="00EB1AE5"/>
    <w:rsid w:val="00EB69C0"/>
    <w:rsid w:val="00EC6BEF"/>
    <w:rsid w:val="00ED17E3"/>
    <w:rsid w:val="00EE1D32"/>
    <w:rsid w:val="00EE2272"/>
    <w:rsid w:val="00EE4321"/>
    <w:rsid w:val="00EE54B5"/>
    <w:rsid w:val="00EE5A0A"/>
    <w:rsid w:val="00EE61C0"/>
    <w:rsid w:val="00F0400D"/>
    <w:rsid w:val="00F173AE"/>
    <w:rsid w:val="00F2467E"/>
    <w:rsid w:val="00F3136A"/>
    <w:rsid w:val="00F4526F"/>
    <w:rsid w:val="00F506B1"/>
    <w:rsid w:val="00F526C8"/>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B03CF"/>
    <w:rsid w:val="00FB3F38"/>
    <w:rsid w:val="00FB5FD4"/>
    <w:rsid w:val="00FC0B77"/>
    <w:rsid w:val="00FC0C15"/>
    <w:rsid w:val="00FC1744"/>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706E-DF6A-42B5-A86F-A634C307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2021-09-10T08:45:00Z</cp:lastPrinted>
  <dcterms:created xsi:type="dcterms:W3CDTF">2021-11-05T07:50:00Z</dcterms:created>
  <dcterms:modified xsi:type="dcterms:W3CDTF">2021-11-05T07:50:00Z</dcterms:modified>
</cp:coreProperties>
</file>