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68" w:rsidRDefault="00545868" w:rsidP="00545868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JUDGMENT NO.LC/H/</w:t>
      </w:r>
      <w:r w:rsidR="000F0EE7">
        <w:rPr>
          <w:b/>
          <w:sz w:val="22"/>
          <w:szCs w:val="22"/>
        </w:rPr>
        <w:t>271/2013</w:t>
      </w:r>
    </w:p>
    <w:p w:rsidR="00545868" w:rsidRPr="005C33B3" w:rsidRDefault="00545868" w:rsidP="00545868">
      <w:pPr>
        <w:spacing w:line="360" w:lineRule="auto"/>
        <w:rPr>
          <w:b/>
          <w:sz w:val="22"/>
          <w:szCs w:val="22"/>
        </w:rPr>
      </w:pPr>
      <w:r w:rsidRPr="005C33B3">
        <w:rPr>
          <w:b/>
          <w:sz w:val="22"/>
          <w:szCs w:val="22"/>
        </w:rPr>
        <w:t xml:space="preserve">HARARE, </w:t>
      </w:r>
      <w:r w:rsidR="001178DC">
        <w:rPr>
          <w:b/>
          <w:sz w:val="22"/>
          <w:szCs w:val="22"/>
        </w:rPr>
        <w:t>19 JUNE 2013</w:t>
      </w:r>
      <w:r w:rsidRPr="005C33B3">
        <w:rPr>
          <w:b/>
          <w:sz w:val="22"/>
          <w:szCs w:val="22"/>
        </w:rPr>
        <w:tab/>
      </w:r>
      <w:r w:rsidRPr="005C33B3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CASE NO. LC/H/</w:t>
      </w:r>
      <w:r w:rsidR="000F0EE7">
        <w:rPr>
          <w:b/>
          <w:sz w:val="22"/>
          <w:szCs w:val="22"/>
        </w:rPr>
        <w:t>436/2012</w:t>
      </w:r>
    </w:p>
    <w:p w:rsidR="00545868" w:rsidRDefault="00545868" w:rsidP="00545868">
      <w:pPr>
        <w:spacing w:line="360" w:lineRule="auto"/>
      </w:pPr>
      <w:r>
        <w:t>In the matter between</w:t>
      </w:r>
    </w:p>
    <w:p w:rsidR="00545868" w:rsidRDefault="00545868" w:rsidP="00545868">
      <w:pPr>
        <w:spacing w:line="360" w:lineRule="auto"/>
      </w:pPr>
    </w:p>
    <w:p w:rsidR="00545868" w:rsidRPr="00EB5E52" w:rsidRDefault="00545868" w:rsidP="00545868">
      <w:pPr>
        <w:spacing w:line="360" w:lineRule="auto"/>
        <w:rPr>
          <w:b/>
        </w:rPr>
      </w:pPr>
      <w:r>
        <w:rPr>
          <w:b/>
        </w:rPr>
        <w:t>JUDAH NYAKONDA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E52">
        <w:rPr>
          <w:b/>
        </w:rPr>
        <w:t>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Appellant</w:t>
      </w:r>
    </w:p>
    <w:p w:rsidR="00545868" w:rsidRPr="00C940AD" w:rsidRDefault="00545868" w:rsidP="005458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And</w:t>
      </w:r>
    </w:p>
    <w:p w:rsidR="00545868" w:rsidRPr="00EB5E52" w:rsidRDefault="00545868" w:rsidP="00545868">
      <w:pPr>
        <w:spacing w:line="360" w:lineRule="auto"/>
        <w:rPr>
          <w:b/>
        </w:rPr>
      </w:pPr>
      <w:r>
        <w:rPr>
          <w:b/>
        </w:rPr>
        <w:t>GREIF ZIMBABWE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E52">
        <w:rPr>
          <w:b/>
        </w:rPr>
        <w:t>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E52">
        <w:rPr>
          <w:b/>
        </w:rPr>
        <w:t>Respondent</w:t>
      </w:r>
    </w:p>
    <w:p w:rsidR="00545868" w:rsidRDefault="00545868" w:rsidP="00545868">
      <w:pPr>
        <w:spacing w:line="360" w:lineRule="auto"/>
        <w:rPr>
          <w:b/>
        </w:rPr>
      </w:pPr>
    </w:p>
    <w:p w:rsidR="00545868" w:rsidRPr="00C940AD" w:rsidRDefault="00545868" w:rsidP="00545868">
      <w:pPr>
        <w:spacing w:line="360" w:lineRule="auto"/>
        <w:rPr>
          <w:b/>
        </w:rPr>
      </w:pPr>
    </w:p>
    <w:p w:rsidR="00545868" w:rsidRDefault="00545868" w:rsidP="00545868">
      <w:pPr>
        <w:spacing w:line="360" w:lineRule="auto"/>
      </w:pPr>
      <w:r w:rsidRPr="005919AB">
        <w:t xml:space="preserve">Before The </w:t>
      </w:r>
      <w:r>
        <w:t xml:space="preserve">Honourable President - B.T. Chivizhe </w:t>
      </w:r>
    </w:p>
    <w:p w:rsidR="00545868" w:rsidRDefault="00545868" w:rsidP="00545868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Appellant </w:t>
      </w:r>
      <w:r>
        <w:rPr>
          <w:b/>
          <w:sz w:val="22"/>
          <w:szCs w:val="22"/>
        </w:rPr>
        <w:tab/>
      </w:r>
      <w:r w:rsidRPr="001B37E2">
        <w:rPr>
          <w:b/>
          <w:sz w:val="22"/>
          <w:szCs w:val="22"/>
        </w:rPr>
        <w:tab/>
      </w:r>
      <w:r w:rsidR="00681EA2" w:rsidRPr="001B37E2">
        <w:rPr>
          <w:b/>
          <w:sz w:val="22"/>
          <w:szCs w:val="22"/>
        </w:rPr>
        <w:t>-</w:t>
      </w:r>
      <w:r w:rsidR="00681EA2">
        <w:rPr>
          <w:b/>
          <w:sz w:val="22"/>
          <w:szCs w:val="22"/>
        </w:rPr>
        <w:tab/>
      </w:r>
      <w:r>
        <w:rPr>
          <w:b/>
          <w:sz w:val="22"/>
          <w:szCs w:val="22"/>
        </w:rPr>
        <w:t>Mr J. Nyakonda (In Person)</w:t>
      </w:r>
    </w:p>
    <w:p w:rsidR="00545868" w:rsidRPr="001B37E2" w:rsidRDefault="00545868" w:rsidP="00545868">
      <w:pPr>
        <w:spacing w:line="360" w:lineRule="auto"/>
        <w:rPr>
          <w:b/>
          <w:sz w:val="22"/>
          <w:szCs w:val="22"/>
        </w:rPr>
      </w:pPr>
    </w:p>
    <w:p w:rsidR="00545868" w:rsidRDefault="00545868" w:rsidP="00545868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Respondent</w:t>
      </w:r>
      <w:r>
        <w:rPr>
          <w:b/>
          <w:sz w:val="22"/>
          <w:szCs w:val="22"/>
        </w:rPr>
        <w:tab/>
      </w:r>
      <w:r w:rsidRPr="001B37E2">
        <w:rPr>
          <w:b/>
          <w:sz w:val="22"/>
          <w:szCs w:val="22"/>
        </w:rPr>
        <w:tab/>
        <w:t>-</w:t>
      </w:r>
      <w:r>
        <w:rPr>
          <w:b/>
          <w:sz w:val="22"/>
          <w:szCs w:val="22"/>
        </w:rPr>
        <w:tab/>
        <w:t>Mr K. Ncube (Legal Practitioner)</w:t>
      </w:r>
    </w:p>
    <w:p w:rsidR="001C12D6" w:rsidRPr="00F13B84" w:rsidRDefault="001C12D6" w:rsidP="00545868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Gill, Godlonton and Gerrans</w:t>
      </w:r>
    </w:p>
    <w:p w:rsidR="00545868" w:rsidRDefault="00545868" w:rsidP="00545868">
      <w:pPr>
        <w:spacing w:line="360" w:lineRule="auto"/>
        <w:rPr>
          <w:b/>
        </w:rPr>
      </w:pPr>
    </w:p>
    <w:p w:rsidR="00545868" w:rsidRDefault="00545868" w:rsidP="00545868">
      <w:pPr>
        <w:spacing w:line="360" w:lineRule="auto"/>
        <w:rPr>
          <w:b/>
        </w:rPr>
      </w:pPr>
    </w:p>
    <w:p w:rsidR="00545868" w:rsidRDefault="00545868" w:rsidP="0054586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CHIVIZHE, B.T</w:t>
      </w:r>
      <w:r w:rsidRPr="005919AB">
        <w:rPr>
          <w:b/>
          <w:sz w:val="28"/>
          <w:szCs w:val="28"/>
        </w:rPr>
        <w:t>.:</w:t>
      </w:r>
      <w:r>
        <w:rPr>
          <w:b/>
          <w:sz w:val="28"/>
          <w:szCs w:val="28"/>
        </w:rPr>
        <w:t xml:space="preserve"> </w:t>
      </w:r>
    </w:p>
    <w:p w:rsidR="00545868" w:rsidRDefault="00545868" w:rsidP="00545868">
      <w:pPr>
        <w:spacing w:line="360" w:lineRule="auto"/>
        <w:jc w:val="both"/>
      </w:pPr>
    </w:p>
    <w:p w:rsidR="00193DC1" w:rsidRPr="008761AC" w:rsidRDefault="00B94CC6" w:rsidP="00B94CC6">
      <w:pPr>
        <w:spacing w:line="360" w:lineRule="auto"/>
        <w:jc w:val="both"/>
        <w:rPr>
          <w:rFonts w:ascii="Times New Roman" w:hAnsi="Times New Roman"/>
          <w:i/>
        </w:rPr>
      </w:pPr>
      <w:r>
        <w:tab/>
        <w:t xml:space="preserve">The Appellant was employed by the Respondent as </w:t>
      </w:r>
      <w:r w:rsidR="00811934">
        <w:t>Maintenance</w:t>
      </w:r>
      <w:r>
        <w:t xml:space="preserve"> Clerk.  He was arraigned before a </w:t>
      </w:r>
      <w:r w:rsidR="00811934">
        <w:t>disciplinary</w:t>
      </w:r>
      <w:r>
        <w:t xml:space="preserve"> authority on 29</w:t>
      </w:r>
      <w:r w:rsidRPr="00B94CC6">
        <w:rPr>
          <w:vertAlign w:val="superscript"/>
        </w:rPr>
        <w:t>th</w:t>
      </w:r>
      <w:r>
        <w:t xml:space="preserve"> of January, 2008 facing two offences </w:t>
      </w:r>
      <w:r w:rsidR="002538FD">
        <w:t xml:space="preserve">under the relevant Code </w:t>
      </w:r>
      <w:r w:rsidRPr="00811934">
        <w:rPr>
          <w:rFonts w:ascii="Times New Roman" w:hAnsi="Times New Roman"/>
          <w:i/>
        </w:rPr>
        <w:t>viz</w:t>
      </w:r>
      <w:r w:rsidR="002E2434">
        <w:rPr>
          <w:rFonts w:ascii="Times New Roman" w:hAnsi="Times New Roman"/>
          <w:i/>
        </w:rPr>
        <w:t xml:space="preserve">.  </w:t>
      </w:r>
      <w:r w:rsidR="009519C7" w:rsidRPr="00193DC1">
        <w:rPr>
          <w:rFonts w:cs="Tahoma"/>
          <w:b/>
        </w:rPr>
        <w:t>Offence 4</w:t>
      </w:r>
      <w:r w:rsidR="009519C7" w:rsidRPr="002E2434">
        <w:rPr>
          <w:rFonts w:cs="Tahoma"/>
        </w:rPr>
        <w:t xml:space="preserve">: </w:t>
      </w:r>
      <w:r w:rsidR="009519C7" w:rsidRPr="004F33DD">
        <w:rPr>
          <w:rFonts w:ascii="Times New Roman" w:hAnsi="Times New Roman"/>
          <w:i/>
        </w:rPr>
        <w:t>Refusing duty or legitimate order (means deliberate failure to follow legitimate order.</w:t>
      </w:r>
      <w:r w:rsidR="001A32A5">
        <w:rPr>
          <w:rFonts w:ascii="Times New Roman" w:hAnsi="Times New Roman"/>
          <w:i/>
        </w:rPr>
        <w:t>)</w:t>
      </w:r>
      <w:r w:rsidR="00F92CCC">
        <w:rPr>
          <w:rFonts w:ascii="Times New Roman" w:hAnsi="Times New Roman"/>
          <w:i/>
        </w:rPr>
        <w:t xml:space="preserve">  </w:t>
      </w:r>
      <w:r w:rsidR="00193DC1" w:rsidRPr="009E2350">
        <w:rPr>
          <w:rFonts w:cs="Tahoma"/>
          <w:b/>
        </w:rPr>
        <w:t>Offence 13:</w:t>
      </w:r>
      <w:r w:rsidR="00193DC1">
        <w:rPr>
          <w:rFonts w:cs="Tahoma"/>
        </w:rPr>
        <w:tab/>
      </w:r>
      <w:r w:rsidR="00193DC1" w:rsidRPr="008761AC">
        <w:rPr>
          <w:rFonts w:ascii="Times New Roman" w:hAnsi="Times New Roman"/>
          <w:i/>
        </w:rPr>
        <w:t>Neglect of duty or responsibility (means carelessly and intentionally ignoring one’s duty or responsibility).</w:t>
      </w:r>
    </w:p>
    <w:p w:rsidR="00193DC1" w:rsidRDefault="00193DC1" w:rsidP="00B94CC6">
      <w:pPr>
        <w:spacing w:line="360" w:lineRule="auto"/>
        <w:jc w:val="both"/>
        <w:rPr>
          <w:rFonts w:cs="Tahoma"/>
        </w:rPr>
      </w:pPr>
    </w:p>
    <w:p w:rsidR="00193DC1" w:rsidRDefault="00193DC1" w:rsidP="00B94CC6">
      <w:pPr>
        <w:spacing w:line="360" w:lineRule="auto"/>
        <w:jc w:val="both"/>
        <w:rPr>
          <w:rFonts w:cs="Tahoma"/>
        </w:rPr>
      </w:pPr>
      <w:r>
        <w:rPr>
          <w:rFonts w:cs="Tahoma"/>
        </w:rPr>
        <w:tab/>
        <w:t xml:space="preserve">The allegations were that in his capacity as Maintenance Clerk </w:t>
      </w:r>
      <w:r w:rsidR="00F130BE">
        <w:rPr>
          <w:rFonts w:cs="Tahoma"/>
        </w:rPr>
        <w:t>he had failed to ensure safe custody of workshop tools and equipment.  As a result two items an industrial drilling machine and</w:t>
      </w:r>
      <w:r w:rsidR="008571ED">
        <w:rPr>
          <w:rFonts w:cs="Tahoma"/>
        </w:rPr>
        <w:t xml:space="preserve"> a </w:t>
      </w:r>
      <w:r w:rsidR="00F130BE">
        <w:rPr>
          <w:rFonts w:cs="Tahoma"/>
        </w:rPr>
        <w:t xml:space="preserve">grinder had </w:t>
      </w:r>
      <w:r w:rsidR="009519C7">
        <w:rPr>
          <w:rFonts w:cs="Tahoma"/>
        </w:rPr>
        <w:t>disappeared</w:t>
      </w:r>
      <w:r w:rsidR="00F130BE">
        <w:rPr>
          <w:rFonts w:cs="Tahoma"/>
        </w:rPr>
        <w:t xml:space="preserve"> from w</w:t>
      </w:r>
      <w:r w:rsidR="00B51103">
        <w:rPr>
          <w:rFonts w:cs="Tahoma"/>
        </w:rPr>
        <w:t>orkshop store</w:t>
      </w:r>
      <w:r w:rsidR="00F130BE">
        <w:rPr>
          <w:rFonts w:cs="Tahoma"/>
        </w:rPr>
        <w:t>s in unclear circumstances.  The Appellant was found guilty on the charges.  As he was sitting on a final warning for a similar offence the employer then imposed a dismissal penalty.  Aggrieved the Appellant lodged an appeal with the relevant authority.</w:t>
      </w:r>
    </w:p>
    <w:p w:rsidR="00FC4790" w:rsidRDefault="00FC4790" w:rsidP="00B94CC6">
      <w:pPr>
        <w:spacing w:line="360" w:lineRule="auto"/>
        <w:jc w:val="both"/>
        <w:rPr>
          <w:rFonts w:cs="Tahoma"/>
        </w:rPr>
      </w:pPr>
    </w:p>
    <w:p w:rsidR="00F130BE" w:rsidRDefault="00F130BE" w:rsidP="00B94CC6">
      <w:pPr>
        <w:spacing w:line="360" w:lineRule="auto"/>
        <w:jc w:val="both"/>
        <w:rPr>
          <w:rFonts w:cs="Tahoma"/>
        </w:rPr>
      </w:pPr>
      <w:r>
        <w:rPr>
          <w:rFonts w:cs="Tahoma"/>
        </w:rPr>
        <w:lastRenderedPageBreak/>
        <w:tab/>
        <w:t>An appeal hearing was then convened on 29</w:t>
      </w:r>
      <w:r w:rsidRPr="00F130BE">
        <w:rPr>
          <w:rFonts w:cs="Tahoma"/>
          <w:vertAlign w:val="superscript"/>
        </w:rPr>
        <w:t>th</w:t>
      </w:r>
      <w:r w:rsidR="00FC4790">
        <w:rPr>
          <w:rFonts w:cs="Tahoma"/>
        </w:rPr>
        <w:t xml:space="preserve"> of February, 2008.  A</w:t>
      </w:r>
      <w:r>
        <w:rPr>
          <w:rFonts w:cs="Tahoma"/>
        </w:rPr>
        <w:t xml:space="preserve">fter </w:t>
      </w:r>
      <w:r w:rsidR="00C653AD">
        <w:rPr>
          <w:rFonts w:cs="Tahoma"/>
        </w:rPr>
        <w:t xml:space="preserve">the </w:t>
      </w:r>
      <w:r>
        <w:rPr>
          <w:rFonts w:cs="Tahoma"/>
        </w:rPr>
        <w:t xml:space="preserve">hearing a penalty of another final warning </w:t>
      </w:r>
      <w:r w:rsidR="00FC4790">
        <w:rPr>
          <w:rFonts w:cs="Tahoma"/>
        </w:rPr>
        <w:t xml:space="preserve">was imposed </w:t>
      </w:r>
      <w:r>
        <w:rPr>
          <w:rFonts w:cs="Tahoma"/>
        </w:rPr>
        <w:t>to make them two final warning</w:t>
      </w:r>
      <w:r w:rsidR="006C1749">
        <w:rPr>
          <w:rFonts w:cs="Tahoma"/>
        </w:rPr>
        <w:t>s</w:t>
      </w:r>
      <w:r>
        <w:rPr>
          <w:rFonts w:cs="Tahoma"/>
        </w:rPr>
        <w:t>.  On 3</w:t>
      </w:r>
      <w:r w:rsidR="00F25226">
        <w:rPr>
          <w:rFonts w:cs="Tahoma"/>
        </w:rPr>
        <w:t>rd</w:t>
      </w:r>
      <w:r>
        <w:rPr>
          <w:rFonts w:cs="Tahoma"/>
        </w:rPr>
        <w:t xml:space="preserve"> March, 2008 the Respondent then advised the Appellant of the termination of his employment.  He was advised of his right of appeal to the Works Council.</w:t>
      </w:r>
    </w:p>
    <w:p w:rsidR="00F130BE" w:rsidRDefault="00F130BE" w:rsidP="00B94CC6">
      <w:pPr>
        <w:spacing w:line="360" w:lineRule="auto"/>
        <w:jc w:val="both"/>
        <w:rPr>
          <w:rFonts w:cs="Tahoma"/>
        </w:rPr>
      </w:pPr>
    </w:p>
    <w:p w:rsidR="00F130BE" w:rsidRDefault="00F130BE" w:rsidP="00B94CC6">
      <w:pPr>
        <w:spacing w:line="360" w:lineRule="auto"/>
        <w:jc w:val="both"/>
        <w:rPr>
          <w:rFonts w:cs="Tahoma"/>
        </w:rPr>
      </w:pPr>
      <w:r>
        <w:rPr>
          <w:rFonts w:cs="Tahoma"/>
        </w:rPr>
        <w:tab/>
        <w:t xml:space="preserve">The Appellant between 2008 and 2010 lodged a complainant with the </w:t>
      </w:r>
      <w:r w:rsidR="00F60CC3">
        <w:rPr>
          <w:rFonts w:cs="Tahoma"/>
        </w:rPr>
        <w:t>Labour Officer for conciliation</w:t>
      </w:r>
      <w:r>
        <w:rPr>
          <w:rFonts w:cs="Tahoma"/>
        </w:rPr>
        <w:t>.  The exact date of filing is the subject of dispute between the parties.  The Appellant alleges it was sometime after his contra</w:t>
      </w:r>
      <w:r w:rsidR="008C798F">
        <w:rPr>
          <w:rFonts w:cs="Tahoma"/>
        </w:rPr>
        <w:t xml:space="preserve">ct had terminated.  He however </w:t>
      </w:r>
      <w:r>
        <w:rPr>
          <w:rFonts w:cs="Tahoma"/>
        </w:rPr>
        <w:t xml:space="preserve">has placed no documents to support this claim.  The record shows however the date of reference to conciliating authority was 6 December, 2010.  </w:t>
      </w:r>
      <w:r w:rsidR="001337E3">
        <w:rPr>
          <w:rFonts w:cs="Tahoma"/>
        </w:rPr>
        <w:t xml:space="preserve">When conciliation failed the matter was referred to compulsory arbitration.  The terms of reference were </w:t>
      </w:r>
      <w:r w:rsidR="001337E3" w:rsidRPr="00FA1905">
        <w:rPr>
          <w:rFonts w:ascii="Times New Roman" w:hAnsi="Times New Roman"/>
          <w:i/>
        </w:rPr>
        <w:t>to determine whether or not Mr Judah Nyakonda was unfairly dismissed</w:t>
      </w:r>
      <w:r w:rsidR="001337E3">
        <w:rPr>
          <w:rFonts w:cs="Tahoma"/>
        </w:rPr>
        <w:t xml:space="preserve">.  In his award handed down on 25 January, 2012 the Arbitrator found that the Appellant’s claim </w:t>
      </w:r>
      <w:r w:rsidR="007C1AA4">
        <w:rPr>
          <w:rFonts w:cs="Tahoma"/>
        </w:rPr>
        <w:t xml:space="preserve">had prescribed </w:t>
      </w:r>
      <w:r w:rsidR="00A71143">
        <w:rPr>
          <w:rFonts w:cs="Tahoma"/>
        </w:rPr>
        <w:t>having</w:t>
      </w:r>
      <w:r w:rsidR="001337E3">
        <w:rPr>
          <w:rFonts w:cs="Tahoma"/>
        </w:rPr>
        <w:t xml:space="preserve"> being filed </w:t>
      </w:r>
      <w:r w:rsidR="007C1AA4">
        <w:rPr>
          <w:rFonts w:cs="Tahoma"/>
        </w:rPr>
        <w:t>4 years later.  He therefore</w:t>
      </w:r>
      <w:r w:rsidR="001337E3">
        <w:rPr>
          <w:rFonts w:cs="Tahoma"/>
        </w:rPr>
        <w:t xml:space="preserve"> upheld the dismissal penalty imposed by the employer.</w:t>
      </w:r>
    </w:p>
    <w:p w:rsidR="001337E3" w:rsidRDefault="001337E3" w:rsidP="00B94CC6">
      <w:pPr>
        <w:spacing w:line="360" w:lineRule="auto"/>
        <w:jc w:val="both"/>
        <w:rPr>
          <w:rFonts w:cs="Tahoma"/>
        </w:rPr>
      </w:pPr>
    </w:p>
    <w:p w:rsidR="001337E3" w:rsidRDefault="001337E3" w:rsidP="00B94CC6">
      <w:pPr>
        <w:spacing w:line="360" w:lineRule="auto"/>
        <w:jc w:val="both"/>
        <w:rPr>
          <w:rFonts w:cs="Tahoma"/>
        </w:rPr>
      </w:pPr>
      <w:r>
        <w:rPr>
          <w:rFonts w:cs="Tahoma"/>
        </w:rPr>
        <w:tab/>
        <w:t>The Appellant noted the present appeal against the arbitral award.  The appeal has been noted on the following grounds;</w:t>
      </w:r>
    </w:p>
    <w:p w:rsidR="001337E3" w:rsidRPr="00E4174C" w:rsidRDefault="00E4174C" w:rsidP="00E417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/>
        </w:rPr>
      </w:pPr>
      <w:r w:rsidRPr="00E4174C">
        <w:rPr>
          <w:rFonts w:ascii="Times New Roman" w:hAnsi="Times New Roman"/>
          <w:i/>
        </w:rPr>
        <w:t>The learned Arbitrator erred by failing to appreciate that the matter had not prescribed as three years had not lapsed.</w:t>
      </w:r>
    </w:p>
    <w:p w:rsidR="00E4174C" w:rsidRPr="00E4174C" w:rsidRDefault="00E4174C" w:rsidP="00E417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/>
        </w:rPr>
      </w:pPr>
      <w:r w:rsidRPr="00E4174C">
        <w:rPr>
          <w:rFonts w:ascii="Times New Roman" w:hAnsi="Times New Roman"/>
          <w:i/>
        </w:rPr>
        <w:t>The learned Arbitrator had within time noted an appeal with NEC which failed to prosecute the matter within time but the Appellant went to resubmit the matter.</w:t>
      </w:r>
    </w:p>
    <w:p w:rsidR="00E4174C" w:rsidRDefault="00E4174C" w:rsidP="00E417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/>
        </w:rPr>
      </w:pPr>
      <w:r w:rsidRPr="00E4174C">
        <w:rPr>
          <w:rFonts w:ascii="Times New Roman" w:hAnsi="Times New Roman"/>
          <w:i/>
        </w:rPr>
        <w:t>The learned Arbitrator failed to appreciate that the Appellant’s dismissal was unlawful.</w:t>
      </w:r>
    </w:p>
    <w:p w:rsidR="000B3789" w:rsidRPr="00E4174C" w:rsidRDefault="000B3789" w:rsidP="000B3789">
      <w:pPr>
        <w:pStyle w:val="ListParagraph"/>
        <w:spacing w:line="360" w:lineRule="auto"/>
        <w:jc w:val="both"/>
        <w:rPr>
          <w:rFonts w:ascii="Times New Roman" w:hAnsi="Times New Roman"/>
          <w:i/>
        </w:rPr>
      </w:pPr>
    </w:p>
    <w:p w:rsidR="001337E3" w:rsidRDefault="000B65FA" w:rsidP="00B94CC6">
      <w:pPr>
        <w:spacing w:line="360" w:lineRule="auto"/>
        <w:jc w:val="both"/>
        <w:rPr>
          <w:rFonts w:cs="Tahoma"/>
        </w:rPr>
      </w:pPr>
      <w:r>
        <w:rPr>
          <w:rFonts w:cs="Tahoma"/>
        </w:rPr>
        <w:tab/>
        <w:t>In his prayer the Appellant i</w:t>
      </w:r>
      <w:r w:rsidR="001337E3">
        <w:rPr>
          <w:rFonts w:cs="Tahoma"/>
        </w:rPr>
        <w:t xml:space="preserve">s asking the court to grant </w:t>
      </w:r>
    </w:p>
    <w:p w:rsidR="001337E3" w:rsidRPr="000B1D61" w:rsidRDefault="001337E3" w:rsidP="00B94CC6">
      <w:pPr>
        <w:spacing w:line="360" w:lineRule="auto"/>
        <w:jc w:val="both"/>
        <w:rPr>
          <w:rFonts w:ascii="Times New Roman" w:hAnsi="Times New Roman"/>
          <w:i/>
        </w:rPr>
      </w:pPr>
      <w:r w:rsidRPr="000B1D61">
        <w:rPr>
          <w:rFonts w:ascii="Times New Roman" w:hAnsi="Times New Roman"/>
          <w:i/>
        </w:rPr>
        <w:t>(a)</w:t>
      </w:r>
      <w:r w:rsidR="00440E5C">
        <w:rPr>
          <w:rFonts w:cs="Tahoma"/>
        </w:rPr>
        <w:t xml:space="preserve"> </w:t>
      </w:r>
      <w:r w:rsidRPr="000B1D61">
        <w:rPr>
          <w:rFonts w:ascii="Times New Roman" w:hAnsi="Times New Roman"/>
          <w:i/>
        </w:rPr>
        <w:t>an orde</w:t>
      </w:r>
      <w:r w:rsidR="00BF5B9F" w:rsidRPr="000B1D61">
        <w:rPr>
          <w:rFonts w:ascii="Times New Roman" w:hAnsi="Times New Roman"/>
          <w:i/>
        </w:rPr>
        <w:t>r sett</w:t>
      </w:r>
      <w:r w:rsidR="00440E5C" w:rsidRPr="000B1D61">
        <w:rPr>
          <w:rFonts w:ascii="Times New Roman" w:hAnsi="Times New Roman"/>
          <w:i/>
        </w:rPr>
        <w:t>ing aside the decision of the Arbitrator</w:t>
      </w:r>
    </w:p>
    <w:p w:rsidR="00440E5C" w:rsidRPr="000B1D61" w:rsidRDefault="00440E5C" w:rsidP="00B94CC6">
      <w:pPr>
        <w:spacing w:line="360" w:lineRule="auto"/>
        <w:jc w:val="both"/>
        <w:rPr>
          <w:rFonts w:ascii="Times New Roman" w:hAnsi="Times New Roman"/>
          <w:i/>
        </w:rPr>
      </w:pPr>
      <w:r w:rsidRPr="000B1D61">
        <w:rPr>
          <w:rFonts w:ascii="Times New Roman" w:hAnsi="Times New Roman"/>
          <w:i/>
        </w:rPr>
        <w:t>(b) an order for reinstatement without loss of salary and benefits or in the alternative the Respondent pay him damages in lieu of reinstatement.</w:t>
      </w:r>
    </w:p>
    <w:p w:rsidR="00440E5C" w:rsidRDefault="00440E5C" w:rsidP="00B94CC6">
      <w:pPr>
        <w:spacing w:line="360" w:lineRule="auto"/>
        <w:jc w:val="both"/>
        <w:rPr>
          <w:rFonts w:cs="Tahoma"/>
        </w:rPr>
      </w:pPr>
    </w:p>
    <w:p w:rsidR="00440E5C" w:rsidRPr="002E2434" w:rsidRDefault="00440E5C" w:rsidP="00B94CC6">
      <w:pPr>
        <w:spacing w:line="360" w:lineRule="auto"/>
        <w:jc w:val="both"/>
        <w:rPr>
          <w:rFonts w:cs="Tahoma"/>
        </w:rPr>
      </w:pPr>
      <w:r>
        <w:rPr>
          <w:rFonts w:cs="Tahoma"/>
        </w:rPr>
        <w:lastRenderedPageBreak/>
        <w:tab/>
        <w:t xml:space="preserve">The Respondent has </w:t>
      </w:r>
      <w:r w:rsidR="00207DFE">
        <w:rPr>
          <w:rFonts w:cs="Tahoma"/>
        </w:rPr>
        <w:t>raise</w:t>
      </w:r>
      <w:r>
        <w:rPr>
          <w:rFonts w:cs="Tahoma"/>
        </w:rPr>
        <w:t xml:space="preserve">d a point </w:t>
      </w:r>
      <w:r w:rsidRPr="00440E5C">
        <w:rPr>
          <w:rFonts w:cs="Tahoma"/>
          <w:i/>
        </w:rPr>
        <w:t>in limine</w:t>
      </w:r>
      <w:r>
        <w:rPr>
          <w:rFonts w:cs="Tahoma"/>
        </w:rPr>
        <w:t xml:space="preserve"> that the appeal as noted does not raise a </w:t>
      </w:r>
      <w:r w:rsidR="007030B2">
        <w:rPr>
          <w:rFonts w:cs="Tahoma"/>
        </w:rPr>
        <w:t>question</w:t>
      </w:r>
      <w:r w:rsidR="00931541">
        <w:rPr>
          <w:rFonts w:cs="Tahoma"/>
        </w:rPr>
        <w:t xml:space="preserve"> of law as required under </w:t>
      </w:r>
      <w:r w:rsidR="00931541" w:rsidRPr="00931541">
        <w:rPr>
          <w:rFonts w:cs="Tahoma"/>
          <w:b/>
        </w:rPr>
        <w:t xml:space="preserve">Section 98 (10) </w:t>
      </w:r>
      <w:r w:rsidR="00931541" w:rsidRPr="006D2D26">
        <w:rPr>
          <w:rFonts w:cs="Tahoma"/>
        </w:rPr>
        <w:t>of the</w:t>
      </w:r>
      <w:r w:rsidR="00931541" w:rsidRPr="00931541">
        <w:rPr>
          <w:rFonts w:cs="Tahoma"/>
          <w:b/>
        </w:rPr>
        <w:t xml:space="preserve"> Labour Act [Chapter 28:01]</w:t>
      </w:r>
      <w:r w:rsidR="00C15DB4">
        <w:rPr>
          <w:rFonts w:cs="Tahoma"/>
        </w:rPr>
        <w:t>.  I am</w:t>
      </w:r>
      <w:r w:rsidR="00931541">
        <w:rPr>
          <w:rFonts w:cs="Tahoma"/>
        </w:rPr>
        <w:t xml:space="preserve"> satisfied to </w:t>
      </w:r>
      <w:r w:rsidR="00C15DB4">
        <w:rPr>
          <w:rFonts w:cs="Tahoma"/>
        </w:rPr>
        <w:t>the extent that the Appellant</w:t>
      </w:r>
      <w:r w:rsidR="00931541">
        <w:rPr>
          <w:rFonts w:cs="Tahoma"/>
        </w:rPr>
        <w:t xml:space="preserve"> in his appeal </w:t>
      </w:r>
      <w:r w:rsidR="00C15DB4">
        <w:rPr>
          <w:rFonts w:cs="Tahoma"/>
        </w:rPr>
        <w:t>alleges</w:t>
      </w:r>
      <w:r w:rsidR="00931541">
        <w:rPr>
          <w:rFonts w:cs="Tahoma"/>
        </w:rPr>
        <w:t xml:space="preserve"> a gross misdirection on the facts by the Arbitrator as to amount to </w:t>
      </w:r>
      <w:r w:rsidR="00F169A6">
        <w:rPr>
          <w:rFonts w:cs="Tahoma"/>
        </w:rPr>
        <w:t>misdirection</w:t>
      </w:r>
      <w:r w:rsidR="00E97CBD">
        <w:rPr>
          <w:rFonts w:cs="Tahoma"/>
        </w:rPr>
        <w:t xml:space="preserve"> in law that the appeal i</w:t>
      </w:r>
      <w:r w:rsidR="00931541">
        <w:rPr>
          <w:rFonts w:cs="Tahoma"/>
        </w:rPr>
        <w:t xml:space="preserve">s properly before the court.  </w:t>
      </w:r>
    </w:p>
    <w:p w:rsidR="00545868" w:rsidRDefault="00545868" w:rsidP="00B94CC6">
      <w:pPr>
        <w:spacing w:line="360" w:lineRule="auto"/>
        <w:jc w:val="both"/>
      </w:pPr>
    </w:p>
    <w:p w:rsidR="00F169A6" w:rsidRDefault="00F169A6" w:rsidP="00B94CC6">
      <w:pPr>
        <w:spacing w:line="360" w:lineRule="auto"/>
        <w:jc w:val="both"/>
      </w:pPr>
      <w:r>
        <w:tab/>
        <w:t>The Appellant in his appeal challenges the Arbitrator’s finding that the matter had prescribed when it was placed before him.  The Appellant alleges that he filed a complaint with NEC in</w:t>
      </w:r>
      <w:r w:rsidR="00A634EC">
        <w:t xml:space="preserve"> the relevant industry in</w:t>
      </w:r>
      <w:r>
        <w:t xml:space="preserve"> 2008.  He had then made a follow up in 2010</w:t>
      </w:r>
      <w:r w:rsidR="00CA79E9">
        <w:t xml:space="preserve"> and re submitted another complaint</w:t>
      </w:r>
      <w:r>
        <w:t xml:space="preserve">.  </w:t>
      </w:r>
      <w:r w:rsidR="004D455E">
        <w:t xml:space="preserve">The Respondent’s position is that he Appellant after termination </w:t>
      </w:r>
      <w:r w:rsidR="00CA79E9">
        <w:t xml:space="preserve">failed to </w:t>
      </w:r>
      <w:r w:rsidR="004D455E">
        <w:t xml:space="preserve">note an appeal with Works Council.  The matter </w:t>
      </w:r>
      <w:r w:rsidR="004A5AA8">
        <w:t>had surfaced at the Arbitrator after</w:t>
      </w:r>
      <w:r w:rsidR="004D455E">
        <w:t xml:space="preserve"> </w:t>
      </w:r>
      <w:r w:rsidR="00DE321E">
        <w:t xml:space="preserve">four </w:t>
      </w:r>
      <w:r w:rsidR="004D455E">
        <w:t xml:space="preserve">years resulting in the Arbitrator dismissing the matter on the basis that </w:t>
      </w:r>
      <w:r w:rsidR="004A27F5">
        <w:t xml:space="preserve">the </w:t>
      </w:r>
      <w:r w:rsidR="004D455E">
        <w:t xml:space="preserve">matter </w:t>
      </w:r>
      <w:r w:rsidR="004A27F5">
        <w:t xml:space="preserve">had </w:t>
      </w:r>
      <w:r w:rsidR="004D455E">
        <w:t>prescribed.  T</w:t>
      </w:r>
      <w:r>
        <w:t>he Arbitrator</w:t>
      </w:r>
      <w:r w:rsidR="009519C7">
        <w:t xml:space="preserve"> in his findings dismissed A</w:t>
      </w:r>
      <w:r>
        <w:t>ppellant</w:t>
      </w:r>
      <w:r w:rsidR="009519C7">
        <w:t>’s</w:t>
      </w:r>
      <w:r>
        <w:t xml:space="preserve"> submissions on the basis that there </w:t>
      </w:r>
      <w:r w:rsidR="009519C7">
        <w:t>was no</w:t>
      </w:r>
      <w:r>
        <w:t xml:space="preserve"> supporting document to prove that </w:t>
      </w:r>
      <w:r w:rsidR="009519C7">
        <w:t>Appellant had</w:t>
      </w:r>
      <w:r>
        <w:t xml:space="preserve"> indeed reported the matter</w:t>
      </w:r>
      <w:r w:rsidR="004D455E">
        <w:t xml:space="preserve"> to the NEC</w:t>
      </w:r>
      <w:r>
        <w:t>.</w:t>
      </w:r>
    </w:p>
    <w:p w:rsidR="00F169A6" w:rsidRDefault="00F169A6" w:rsidP="00B94CC6">
      <w:pPr>
        <w:spacing w:line="360" w:lineRule="auto"/>
        <w:jc w:val="both"/>
      </w:pPr>
    </w:p>
    <w:p w:rsidR="00F169A6" w:rsidRDefault="00F169A6" w:rsidP="00B94CC6">
      <w:pPr>
        <w:spacing w:line="360" w:lineRule="auto"/>
        <w:jc w:val="both"/>
      </w:pPr>
      <w:r>
        <w:tab/>
        <w:t xml:space="preserve">  </w:t>
      </w:r>
      <w:r w:rsidRPr="00F169A6">
        <w:rPr>
          <w:b/>
        </w:rPr>
        <w:t xml:space="preserve">Section 94 </w:t>
      </w:r>
      <w:r w:rsidRPr="00F169A6">
        <w:t>of the</w:t>
      </w:r>
      <w:r w:rsidRPr="00F169A6">
        <w:rPr>
          <w:b/>
        </w:rPr>
        <w:t xml:space="preserve"> Labour Act, [Chapter 28:01]</w:t>
      </w:r>
      <w:r>
        <w:t xml:space="preserve"> </w:t>
      </w:r>
      <w:r w:rsidR="003A37DD">
        <w:t xml:space="preserve">provides </w:t>
      </w:r>
      <w:r>
        <w:t xml:space="preserve">for prescription of two years from the date when the dispute or unfair labour practice arose.  The appellant was dismissed on 3 March 2008.  </w:t>
      </w:r>
      <w:r w:rsidR="00A634EC">
        <w:t>The record shows clearly in folio 37 that the matter which was set down for conciliation for hearing on 3 March, 2011 had been referred on 6 December, 2010.  Appellant’s</w:t>
      </w:r>
      <w:r>
        <w:t xml:space="preserve"> complaint was </w:t>
      </w:r>
      <w:r w:rsidR="00A634EC">
        <w:t xml:space="preserve">therefore </w:t>
      </w:r>
      <w:r>
        <w:t xml:space="preserve">made on </w:t>
      </w:r>
      <w:r w:rsidR="004D455E">
        <w:t xml:space="preserve">or </w:t>
      </w:r>
      <w:r>
        <w:t xml:space="preserve">around 6 December, 2010 according to the documents in the record.  Clearly the complaint </w:t>
      </w:r>
      <w:r w:rsidR="003A37DD">
        <w:t xml:space="preserve">was </w:t>
      </w:r>
      <w:r w:rsidR="00A634EC">
        <w:t>lodge</w:t>
      </w:r>
      <w:r w:rsidR="003A37DD">
        <w:t>d out of time.  Whilst the</w:t>
      </w:r>
      <w:r>
        <w:t xml:space="preserve"> Arbitrator </w:t>
      </w:r>
      <w:r w:rsidR="003A37DD">
        <w:t xml:space="preserve">was correct in concluding that the claim was prescribed he </w:t>
      </w:r>
      <w:r w:rsidR="009C31F6">
        <w:t>erred however in stat</w:t>
      </w:r>
      <w:r>
        <w:t xml:space="preserve">ing the period of delay was four years it was </w:t>
      </w:r>
      <w:r w:rsidR="009C31F6">
        <w:t xml:space="preserve">actually </w:t>
      </w:r>
      <w:r>
        <w:t xml:space="preserve">a period of </w:t>
      </w:r>
      <w:r w:rsidR="009C31F6">
        <w:t xml:space="preserve">about </w:t>
      </w:r>
      <w:r>
        <w:t xml:space="preserve">nine months.  The Appellant </w:t>
      </w:r>
      <w:r w:rsidR="003A37DD">
        <w:t xml:space="preserve">first </w:t>
      </w:r>
      <w:r>
        <w:t>grou</w:t>
      </w:r>
      <w:r w:rsidR="003A37DD">
        <w:t>nd</w:t>
      </w:r>
      <w:r w:rsidR="005324D1">
        <w:t xml:space="preserve"> of appeal clearly cannot st</w:t>
      </w:r>
      <w:r>
        <w:t xml:space="preserve">and </w:t>
      </w:r>
      <w:r w:rsidR="000F0EE7">
        <w:t>and ought to be dismissed.</w:t>
      </w:r>
    </w:p>
    <w:p w:rsidR="000F0EE7" w:rsidRDefault="000F0EE7" w:rsidP="00B94CC6">
      <w:pPr>
        <w:spacing w:line="360" w:lineRule="auto"/>
        <w:jc w:val="both"/>
      </w:pPr>
    </w:p>
    <w:p w:rsidR="000F0EE7" w:rsidRDefault="000F0EE7" w:rsidP="00B94CC6">
      <w:pPr>
        <w:spacing w:line="360" w:lineRule="auto"/>
        <w:jc w:val="both"/>
      </w:pPr>
      <w:r>
        <w:tab/>
        <w:t xml:space="preserve">The second </w:t>
      </w:r>
      <w:r w:rsidR="00606DED">
        <w:t>ground of appeal which follows o</w:t>
      </w:r>
      <w:r>
        <w:t xml:space="preserve">n the first </w:t>
      </w:r>
      <w:r w:rsidR="00CB1FAE">
        <w:t xml:space="preserve">ground of appeal must also fail.  The </w:t>
      </w:r>
      <w:r>
        <w:t>Appellant failed to file any documentary proof of his filing of complaint before 3 March, 2010</w:t>
      </w:r>
      <w:r w:rsidR="00CB1FAE">
        <w:t>.  The</w:t>
      </w:r>
      <w:r>
        <w:t xml:space="preserve"> ground </w:t>
      </w:r>
      <w:r w:rsidR="00CB1FAE">
        <w:t xml:space="preserve">is consequently </w:t>
      </w:r>
      <w:r>
        <w:t>also dismissed.</w:t>
      </w:r>
    </w:p>
    <w:p w:rsidR="000F0EE7" w:rsidRDefault="000F0EE7" w:rsidP="00B94CC6">
      <w:pPr>
        <w:spacing w:line="360" w:lineRule="auto"/>
        <w:jc w:val="both"/>
      </w:pPr>
    </w:p>
    <w:p w:rsidR="000F0EE7" w:rsidRDefault="000F0EE7" w:rsidP="00B94CC6">
      <w:pPr>
        <w:spacing w:line="360" w:lineRule="auto"/>
        <w:jc w:val="both"/>
      </w:pPr>
      <w:r>
        <w:lastRenderedPageBreak/>
        <w:tab/>
        <w:t xml:space="preserve">The last ground touches on the merits of the matter.  </w:t>
      </w:r>
      <w:r w:rsidR="006344F0">
        <w:t xml:space="preserve">The </w:t>
      </w:r>
      <w:r w:rsidR="00DF1200">
        <w:t xml:space="preserve">Appellant alleges that the Arbitrator failed to appreciate that his dismissal was unlawful.  </w:t>
      </w:r>
      <w:r>
        <w:t>The Arbitrator dismissed the Appellant’s case on the basis of a technicality</w:t>
      </w:r>
      <w:r w:rsidR="002B0733">
        <w:t xml:space="preserve"> that the matter had prescribed</w:t>
      </w:r>
      <w:r>
        <w:t xml:space="preserve">.  Having dismissed it on a technicality he was not bound to </w:t>
      </w:r>
      <w:r w:rsidR="002B0733">
        <w:t xml:space="preserve">proceed to </w:t>
      </w:r>
      <w:r>
        <w:t xml:space="preserve">consider the merits of the matter.  In the same vein this court </w:t>
      </w:r>
      <w:r w:rsidR="002B0733">
        <w:t xml:space="preserve">having also reached same conclusion as the Arbitrator </w:t>
      </w:r>
      <w:r>
        <w:t xml:space="preserve">has no business in delving into the merits as at this stage.  The court’s finding is that the Arbitrator was correct when he </w:t>
      </w:r>
      <w:r w:rsidR="00333C21">
        <w:t>concluded</w:t>
      </w:r>
      <w:r>
        <w:t xml:space="preserve"> that the </w:t>
      </w:r>
      <w:r w:rsidR="00EA2C31">
        <w:t>claim</w:t>
      </w:r>
      <w:r>
        <w:t xml:space="preserve"> having been filed out of time was improperly before him and dismissed it.</w:t>
      </w:r>
    </w:p>
    <w:p w:rsidR="000F0EE7" w:rsidRDefault="000F0EE7" w:rsidP="00B94CC6">
      <w:pPr>
        <w:spacing w:line="360" w:lineRule="auto"/>
        <w:jc w:val="both"/>
      </w:pPr>
    </w:p>
    <w:p w:rsidR="000F0EE7" w:rsidRDefault="000F0EE7" w:rsidP="00B94CC6">
      <w:pPr>
        <w:spacing w:line="360" w:lineRule="auto"/>
        <w:jc w:val="both"/>
      </w:pPr>
      <w:r>
        <w:tab/>
        <w:t xml:space="preserve">The appeal is </w:t>
      </w:r>
      <w:r w:rsidR="00EA2C31">
        <w:t xml:space="preserve">accordingly </w:t>
      </w:r>
      <w:r>
        <w:t>dismissed with no order as to costs.</w:t>
      </w:r>
    </w:p>
    <w:p w:rsidR="000F0EE7" w:rsidRDefault="000F0EE7" w:rsidP="00B94CC6">
      <w:pPr>
        <w:spacing w:line="360" w:lineRule="auto"/>
        <w:jc w:val="both"/>
      </w:pPr>
    </w:p>
    <w:sectPr w:rsidR="000F0EE7" w:rsidSect="00994374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482" w:rsidRDefault="00F35482" w:rsidP="00994374">
      <w:r>
        <w:separator/>
      </w:r>
    </w:p>
  </w:endnote>
  <w:endnote w:type="continuationSeparator" w:id="1">
    <w:p w:rsidR="00F35482" w:rsidRDefault="00F35482" w:rsidP="00994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161958"/>
      <w:docPartObj>
        <w:docPartGallery w:val="Page Numbers (Bottom of Page)"/>
        <w:docPartUnique/>
      </w:docPartObj>
    </w:sdtPr>
    <w:sdtContent>
      <w:p w:rsidR="00994374" w:rsidRDefault="00DF6E4C">
        <w:pPr>
          <w:pStyle w:val="Footer"/>
          <w:jc w:val="right"/>
        </w:pPr>
        <w:fldSimple w:instr=" PAGE   \* MERGEFORMAT ">
          <w:r w:rsidR="004A5AA8">
            <w:rPr>
              <w:noProof/>
            </w:rPr>
            <w:t>3</w:t>
          </w:r>
        </w:fldSimple>
      </w:p>
    </w:sdtContent>
  </w:sdt>
  <w:p w:rsidR="00994374" w:rsidRDefault="009943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482" w:rsidRDefault="00F35482" w:rsidP="00994374">
      <w:r>
        <w:separator/>
      </w:r>
    </w:p>
  </w:footnote>
  <w:footnote w:type="continuationSeparator" w:id="1">
    <w:p w:rsidR="00F35482" w:rsidRDefault="00F35482" w:rsidP="009943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374" w:rsidRDefault="00994374" w:rsidP="00994374">
    <w:pPr>
      <w:pStyle w:val="Header"/>
      <w:rPr>
        <w:b/>
        <w:sz w:val="22"/>
        <w:szCs w:val="22"/>
      </w:rPr>
    </w:pPr>
  </w:p>
  <w:p w:rsidR="00994374" w:rsidRPr="00994374" w:rsidRDefault="00994374" w:rsidP="00994374">
    <w:pPr>
      <w:pStyle w:val="Header"/>
    </w:pPr>
    <w:r>
      <w:rPr>
        <w:b/>
        <w:sz w:val="22"/>
        <w:szCs w:val="22"/>
      </w:rPr>
      <w:tab/>
    </w:r>
    <w:r>
      <w:rPr>
        <w:b/>
        <w:sz w:val="22"/>
        <w:szCs w:val="22"/>
      </w:rPr>
      <w:tab/>
      <w:t>JUDGMENT NO.LC/H/271/2013</w:t>
    </w:r>
  </w:p>
  <w:p w:rsidR="00994374" w:rsidRDefault="00994374" w:rsidP="00994374">
    <w:pPr>
      <w:pStyle w:val="Header"/>
      <w:rPr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42542"/>
    <w:multiLevelType w:val="hybridMultilevel"/>
    <w:tmpl w:val="4724BDE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868"/>
    <w:rsid w:val="00021652"/>
    <w:rsid w:val="00063429"/>
    <w:rsid w:val="000B1D61"/>
    <w:rsid w:val="000B3789"/>
    <w:rsid w:val="000B65FA"/>
    <w:rsid w:val="000F0EE7"/>
    <w:rsid w:val="001178DC"/>
    <w:rsid w:val="001337E3"/>
    <w:rsid w:val="001405F9"/>
    <w:rsid w:val="00170320"/>
    <w:rsid w:val="001848D4"/>
    <w:rsid w:val="00193DC1"/>
    <w:rsid w:val="001A32A5"/>
    <w:rsid w:val="001C12D6"/>
    <w:rsid w:val="00207DFE"/>
    <w:rsid w:val="002538FD"/>
    <w:rsid w:val="00272AE9"/>
    <w:rsid w:val="002B0733"/>
    <w:rsid w:val="002C1806"/>
    <w:rsid w:val="002E2434"/>
    <w:rsid w:val="00333C21"/>
    <w:rsid w:val="00386941"/>
    <w:rsid w:val="003A37DD"/>
    <w:rsid w:val="00440E5C"/>
    <w:rsid w:val="004A27F5"/>
    <w:rsid w:val="004A5AA8"/>
    <w:rsid w:val="004D455E"/>
    <w:rsid w:val="004F33DD"/>
    <w:rsid w:val="00513ECE"/>
    <w:rsid w:val="005324D1"/>
    <w:rsid w:val="00545868"/>
    <w:rsid w:val="005A0247"/>
    <w:rsid w:val="005D716A"/>
    <w:rsid w:val="0060624D"/>
    <w:rsid w:val="00606DED"/>
    <w:rsid w:val="006104DC"/>
    <w:rsid w:val="006344F0"/>
    <w:rsid w:val="00681EA2"/>
    <w:rsid w:val="006C1749"/>
    <w:rsid w:val="006D2D26"/>
    <w:rsid w:val="007030B2"/>
    <w:rsid w:val="007C1AA4"/>
    <w:rsid w:val="008059D0"/>
    <w:rsid w:val="00811934"/>
    <w:rsid w:val="008571ED"/>
    <w:rsid w:val="008761AC"/>
    <w:rsid w:val="008C798F"/>
    <w:rsid w:val="00931541"/>
    <w:rsid w:val="009519C7"/>
    <w:rsid w:val="00977539"/>
    <w:rsid w:val="00994374"/>
    <w:rsid w:val="009A4202"/>
    <w:rsid w:val="009C31F6"/>
    <w:rsid w:val="009E2350"/>
    <w:rsid w:val="00A634EC"/>
    <w:rsid w:val="00A71143"/>
    <w:rsid w:val="00AC70F3"/>
    <w:rsid w:val="00B51103"/>
    <w:rsid w:val="00B94CC6"/>
    <w:rsid w:val="00BA7655"/>
    <w:rsid w:val="00BF5B9F"/>
    <w:rsid w:val="00C026C4"/>
    <w:rsid w:val="00C15DB4"/>
    <w:rsid w:val="00C41B86"/>
    <w:rsid w:val="00C50AEE"/>
    <w:rsid w:val="00C62359"/>
    <w:rsid w:val="00C653AD"/>
    <w:rsid w:val="00C85B1F"/>
    <w:rsid w:val="00C8685A"/>
    <w:rsid w:val="00CA79E9"/>
    <w:rsid w:val="00CB1FAE"/>
    <w:rsid w:val="00D144D8"/>
    <w:rsid w:val="00DD40F9"/>
    <w:rsid w:val="00DE321E"/>
    <w:rsid w:val="00DF1200"/>
    <w:rsid w:val="00DF6E4C"/>
    <w:rsid w:val="00E04390"/>
    <w:rsid w:val="00E4174C"/>
    <w:rsid w:val="00E50C13"/>
    <w:rsid w:val="00E521F9"/>
    <w:rsid w:val="00E97CBD"/>
    <w:rsid w:val="00EA2C31"/>
    <w:rsid w:val="00F03E42"/>
    <w:rsid w:val="00F130BE"/>
    <w:rsid w:val="00F169A6"/>
    <w:rsid w:val="00F25226"/>
    <w:rsid w:val="00F35482"/>
    <w:rsid w:val="00F52BC7"/>
    <w:rsid w:val="00F60CC3"/>
    <w:rsid w:val="00F66AE6"/>
    <w:rsid w:val="00F86A2B"/>
    <w:rsid w:val="00F92CCC"/>
    <w:rsid w:val="00FA1905"/>
    <w:rsid w:val="00FC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68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3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374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43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374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417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</dc:creator>
  <cp:lastModifiedBy>MELODY</cp:lastModifiedBy>
  <cp:revision>78</cp:revision>
  <cp:lastPrinted>2013-06-27T09:44:00Z</cp:lastPrinted>
  <dcterms:created xsi:type="dcterms:W3CDTF">2013-06-21T06:13:00Z</dcterms:created>
  <dcterms:modified xsi:type="dcterms:W3CDTF">2013-06-27T13:50:00Z</dcterms:modified>
</cp:coreProperties>
</file>