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150" w:rsidRDefault="00710150" w:rsidP="00710150">
      <w:pPr>
        <w:pStyle w:val="NoSpacing"/>
        <w:jc w:val="both"/>
        <w:rPr>
          <w:b/>
          <w:sz w:val="28"/>
          <w:szCs w:val="28"/>
        </w:rPr>
      </w:pPr>
      <w:r>
        <w:rPr>
          <w:b/>
          <w:sz w:val="28"/>
          <w:szCs w:val="28"/>
        </w:rPr>
        <w:t>JOSPHAT SIBANDA</w:t>
      </w:r>
    </w:p>
    <w:p w:rsidR="00710150" w:rsidRDefault="00710150" w:rsidP="00710150">
      <w:pPr>
        <w:pStyle w:val="NoSpacing"/>
        <w:jc w:val="both"/>
        <w:rPr>
          <w:b/>
          <w:sz w:val="28"/>
          <w:szCs w:val="28"/>
        </w:rPr>
      </w:pPr>
    </w:p>
    <w:p w:rsidR="00710150" w:rsidRDefault="00710150" w:rsidP="00710150">
      <w:pPr>
        <w:pStyle w:val="NoSpacing"/>
        <w:jc w:val="both"/>
        <w:rPr>
          <w:b/>
          <w:sz w:val="28"/>
          <w:szCs w:val="28"/>
        </w:rPr>
      </w:pPr>
      <w:r>
        <w:rPr>
          <w:b/>
          <w:sz w:val="28"/>
          <w:szCs w:val="28"/>
        </w:rPr>
        <w:t>Versus</w:t>
      </w:r>
    </w:p>
    <w:p w:rsidR="00710150" w:rsidRDefault="00710150" w:rsidP="00710150">
      <w:pPr>
        <w:pStyle w:val="NoSpacing"/>
        <w:jc w:val="both"/>
        <w:rPr>
          <w:b/>
          <w:sz w:val="28"/>
          <w:szCs w:val="28"/>
        </w:rPr>
      </w:pPr>
    </w:p>
    <w:p w:rsidR="00710150" w:rsidRDefault="00710150" w:rsidP="00710150">
      <w:pPr>
        <w:pStyle w:val="NoSpacing"/>
        <w:jc w:val="both"/>
        <w:rPr>
          <w:sz w:val="28"/>
          <w:szCs w:val="28"/>
        </w:rPr>
      </w:pPr>
      <w:r>
        <w:rPr>
          <w:b/>
          <w:sz w:val="28"/>
          <w:szCs w:val="28"/>
        </w:rPr>
        <w:t>THE STATE</w:t>
      </w:r>
    </w:p>
    <w:p w:rsidR="00710150" w:rsidRDefault="00710150" w:rsidP="00710150">
      <w:pPr>
        <w:pStyle w:val="NoSpacing"/>
        <w:jc w:val="both"/>
        <w:rPr>
          <w:b/>
          <w:sz w:val="28"/>
          <w:szCs w:val="28"/>
        </w:rPr>
      </w:pPr>
    </w:p>
    <w:p w:rsidR="00710150" w:rsidRDefault="00710150" w:rsidP="00710150">
      <w:pPr>
        <w:pStyle w:val="NoSpacing"/>
        <w:jc w:val="both"/>
        <w:rPr>
          <w:sz w:val="28"/>
          <w:szCs w:val="28"/>
        </w:rPr>
      </w:pPr>
      <w:r>
        <w:rPr>
          <w:sz w:val="28"/>
          <w:szCs w:val="28"/>
        </w:rPr>
        <w:t>IN THE HIGH COURT OF ZIMBABWE</w:t>
      </w:r>
    </w:p>
    <w:p w:rsidR="00710150" w:rsidRDefault="00710150" w:rsidP="00710150">
      <w:pPr>
        <w:pStyle w:val="NoSpacing"/>
        <w:jc w:val="both"/>
        <w:rPr>
          <w:sz w:val="28"/>
          <w:szCs w:val="28"/>
        </w:rPr>
      </w:pPr>
      <w:r>
        <w:rPr>
          <w:sz w:val="28"/>
          <w:szCs w:val="28"/>
        </w:rPr>
        <w:t>MOYO J</w:t>
      </w:r>
    </w:p>
    <w:p w:rsidR="00710150" w:rsidRDefault="004B64DA" w:rsidP="00710150">
      <w:pPr>
        <w:pStyle w:val="NoSpacing"/>
        <w:jc w:val="both"/>
        <w:rPr>
          <w:sz w:val="28"/>
          <w:szCs w:val="28"/>
        </w:rPr>
      </w:pPr>
      <w:r>
        <w:rPr>
          <w:sz w:val="28"/>
          <w:szCs w:val="28"/>
        </w:rPr>
        <w:t>BULAWAYO 18 JANUARY 2022</w:t>
      </w:r>
    </w:p>
    <w:p w:rsidR="00710150" w:rsidRDefault="00710150" w:rsidP="00710150">
      <w:pPr>
        <w:pStyle w:val="NoSpacing"/>
        <w:jc w:val="both"/>
        <w:rPr>
          <w:sz w:val="28"/>
          <w:szCs w:val="28"/>
        </w:rPr>
      </w:pPr>
    </w:p>
    <w:p w:rsidR="00710150" w:rsidRDefault="00710150" w:rsidP="00710150">
      <w:pPr>
        <w:pStyle w:val="NoSpacing"/>
        <w:jc w:val="both"/>
        <w:rPr>
          <w:b/>
          <w:sz w:val="28"/>
          <w:szCs w:val="28"/>
        </w:rPr>
      </w:pPr>
    </w:p>
    <w:p w:rsidR="00710150" w:rsidRDefault="00710150" w:rsidP="00710150">
      <w:pPr>
        <w:pStyle w:val="NoSpacing"/>
        <w:jc w:val="both"/>
        <w:rPr>
          <w:b/>
          <w:sz w:val="28"/>
          <w:szCs w:val="28"/>
        </w:rPr>
      </w:pPr>
      <w:r>
        <w:rPr>
          <w:b/>
          <w:sz w:val="28"/>
          <w:szCs w:val="28"/>
        </w:rPr>
        <w:t>Bail Application</w:t>
      </w:r>
    </w:p>
    <w:p w:rsidR="00710150" w:rsidRDefault="00710150" w:rsidP="00710150">
      <w:pPr>
        <w:pStyle w:val="NoSpacing"/>
        <w:jc w:val="both"/>
        <w:rPr>
          <w:sz w:val="28"/>
          <w:szCs w:val="28"/>
        </w:rPr>
      </w:pPr>
    </w:p>
    <w:p w:rsidR="00710150" w:rsidRDefault="00710150" w:rsidP="00710150">
      <w:pPr>
        <w:pStyle w:val="NoSpacing"/>
        <w:jc w:val="both"/>
        <w:rPr>
          <w:sz w:val="28"/>
          <w:szCs w:val="28"/>
        </w:rPr>
      </w:pPr>
      <w:r>
        <w:rPr>
          <w:i/>
          <w:sz w:val="28"/>
          <w:szCs w:val="28"/>
        </w:rPr>
        <w:t xml:space="preserve">T. </w:t>
      </w:r>
      <w:proofErr w:type="spellStart"/>
      <w:r>
        <w:rPr>
          <w:i/>
          <w:sz w:val="28"/>
          <w:szCs w:val="28"/>
        </w:rPr>
        <w:t>Ncube</w:t>
      </w:r>
      <w:proofErr w:type="spellEnd"/>
      <w:r>
        <w:rPr>
          <w:i/>
          <w:sz w:val="28"/>
          <w:szCs w:val="28"/>
        </w:rPr>
        <w:t xml:space="preserve">, </w:t>
      </w:r>
      <w:r>
        <w:rPr>
          <w:sz w:val="28"/>
          <w:szCs w:val="28"/>
        </w:rPr>
        <w:t>for the applicant</w:t>
      </w:r>
    </w:p>
    <w:p w:rsidR="00710150" w:rsidRDefault="00710150" w:rsidP="00710150">
      <w:pPr>
        <w:pStyle w:val="NoSpacing"/>
        <w:jc w:val="both"/>
        <w:rPr>
          <w:sz w:val="28"/>
          <w:szCs w:val="28"/>
        </w:rPr>
      </w:pPr>
      <w:r>
        <w:rPr>
          <w:i/>
          <w:sz w:val="28"/>
          <w:szCs w:val="28"/>
        </w:rPr>
        <w:t xml:space="preserve">T.M </w:t>
      </w:r>
      <w:proofErr w:type="spellStart"/>
      <w:r>
        <w:rPr>
          <w:i/>
          <w:sz w:val="28"/>
          <w:szCs w:val="28"/>
        </w:rPr>
        <w:t>Nyathi</w:t>
      </w:r>
      <w:proofErr w:type="spellEnd"/>
      <w:r>
        <w:rPr>
          <w:sz w:val="28"/>
          <w:szCs w:val="28"/>
        </w:rPr>
        <w:t>, for the respondent</w:t>
      </w:r>
    </w:p>
    <w:p w:rsidR="00710150" w:rsidRDefault="00710150" w:rsidP="00710150">
      <w:pPr>
        <w:ind w:firstLine="720"/>
        <w:jc w:val="both"/>
        <w:rPr>
          <w:b/>
          <w:sz w:val="28"/>
          <w:szCs w:val="28"/>
        </w:rPr>
      </w:pPr>
    </w:p>
    <w:p w:rsidR="00223694" w:rsidRDefault="00710150" w:rsidP="00710150">
      <w:pPr>
        <w:ind w:firstLine="720"/>
        <w:rPr>
          <w:sz w:val="28"/>
          <w:szCs w:val="28"/>
        </w:rPr>
      </w:pPr>
      <w:r>
        <w:rPr>
          <w:b/>
          <w:sz w:val="28"/>
          <w:szCs w:val="28"/>
        </w:rPr>
        <w:t xml:space="preserve">MOYO J: </w:t>
      </w:r>
      <w:r>
        <w:rPr>
          <w:sz w:val="28"/>
          <w:szCs w:val="28"/>
        </w:rPr>
        <w:tab/>
        <w:t xml:space="preserve">This is an application for bail pending trial.  </w:t>
      </w:r>
      <w:r w:rsidR="00280E2B">
        <w:rPr>
          <w:sz w:val="28"/>
          <w:szCs w:val="28"/>
        </w:rPr>
        <w:t>The applicant is facing a charge of murder it being alleged that on the 1</w:t>
      </w:r>
      <w:r w:rsidR="00280E2B" w:rsidRPr="00280E2B">
        <w:rPr>
          <w:sz w:val="28"/>
          <w:szCs w:val="28"/>
          <w:vertAlign w:val="superscript"/>
        </w:rPr>
        <w:t>st</w:t>
      </w:r>
      <w:r w:rsidR="00280E2B">
        <w:rPr>
          <w:sz w:val="28"/>
          <w:szCs w:val="28"/>
        </w:rPr>
        <w:t xml:space="preserve"> of January 2022 he caused the death of Constance </w:t>
      </w:r>
      <w:proofErr w:type="spellStart"/>
      <w:r w:rsidR="00280E2B">
        <w:rPr>
          <w:sz w:val="28"/>
          <w:szCs w:val="28"/>
        </w:rPr>
        <w:t>Chitete</w:t>
      </w:r>
      <w:proofErr w:type="spellEnd"/>
      <w:r w:rsidR="00280E2B">
        <w:rPr>
          <w:sz w:val="28"/>
          <w:szCs w:val="28"/>
        </w:rPr>
        <w:t xml:space="preserve"> by drowning her </w:t>
      </w:r>
      <w:r w:rsidR="007821B0">
        <w:rPr>
          <w:sz w:val="28"/>
          <w:szCs w:val="28"/>
        </w:rPr>
        <w:t xml:space="preserve">in </w:t>
      </w:r>
      <w:r w:rsidR="00280E2B">
        <w:rPr>
          <w:sz w:val="28"/>
          <w:szCs w:val="28"/>
        </w:rPr>
        <w:t>a sewage pond with the intention to kill her or the realization that she may die.  The allegations are that the 2 had a misunderstanding and accused then through his actions drowned the deceased in the sewage pond.</w:t>
      </w:r>
    </w:p>
    <w:p w:rsidR="00280E2B" w:rsidRDefault="00280E2B" w:rsidP="00710150">
      <w:pPr>
        <w:ind w:firstLine="720"/>
        <w:rPr>
          <w:sz w:val="28"/>
          <w:szCs w:val="28"/>
        </w:rPr>
      </w:pPr>
      <w:r>
        <w:rPr>
          <w:sz w:val="28"/>
          <w:szCs w:val="28"/>
        </w:rPr>
        <w:t xml:space="preserve">At the hearing of the application I dismissed it </w:t>
      </w:r>
      <w:r w:rsidRPr="007821B0">
        <w:rPr>
          <w:i/>
          <w:sz w:val="28"/>
          <w:szCs w:val="28"/>
        </w:rPr>
        <w:t>ex tempore</w:t>
      </w:r>
      <w:r>
        <w:rPr>
          <w:sz w:val="28"/>
          <w:szCs w:val="28"/>
        </w:rPr>
        <w:t xml:space="preserve"> and the applicant has since requested for detailed written reasons.  Here are the reasons.</w:t>
      </w:r>
    </w:p>
    <w:p w:rsidR="00D9326C" w:rsidRDefault="00280E2B" w:rsidP="00710150">
      <w:pPr>
        <w:ind w:firstLine="720"/>
        <w:rPr>
          <w:sz w:val="28"/>
          <w:szCs w:val="28"/>
        </w:rPr>
      </w:pPr>
      <w:r>
        <w:rPr>
          <w:sz w:val="28"/>
          <w:szCs w:val="28"/>
        </w:rPr>
        <w:t xml:space="preserve">The state opposed bail on the grounds that there is a risk to abscond looking at the nature of the charges, the likely penalty and the strong </w:t>
      </w:r>
      <w:r w:rsidRPr="007821B0">
        <w:rPr>
          <w:i/>
          <w:sz w:val="28"/>
          <w:szCs w:val="28"/>
        </w:rPr>
        <w:t>prima facie</w:t>
      </w:r>
      <w:r>
        <w:rPr>
          <w:sz w:val="28"/>
          <w:szCs w:val="28"/>
        </w:rPr>
        <w:t xml:space="preserve"> case against the ac</w:t>
      </w:r>
      <w:r w:rsidR="007821B0">
        <w:rPr>
          <w:sz w:val="28"/>
          <w:szCs w:val="28"/>
        </w:rPr>
        <w:t>cused.  That there are some eye</w:t>
      </w:r>
      <w:r>
        <w:rPr>
          <w:sz w:val="28"/>
          <w:szCs w:val="28"/>
        </w:rPr>
        <w:t>witnesses who saw the accused person push the deceased into the stream during a misunderstanding and thereby causing her death.</w:t>
      </w:r>
    </w:p>
    <w:p w:rsidR="00D9326C" w:rsidRDefault="00D9326C" w:rsidP="00710150">
      <w:pPr>
        <w:ind w:firstLine="720"/>
        <w:rPr>
          <w:sz w:val="28"/>
          <w:szCs w:val="28"/>
        </w:rPr>
      </w:pPr>
      <w:r>
        <w:rPr>
          <w:sz w:val="28"/>
          <w:szCs w:val="28"/>
        </w:rPr>
        <w:lastRenderedPageBreak/>
        <w:t xml:space="preserve">The accused person faces a charge of murder, which in itself is a serious offence, once convicted, he is looking at a lengthy custodial term.  The state case is </w:t>
      </w:r>
      <w:r w:rsidRPr="00822637">
        <w:rPr>
          <w:i/>
          <w:sz w:val="28"/>
          <w:szCs w:val="28"/>
        </w:rPr>
        <w:t>prima facie</w:t>
      </w:r>
      <w:r>
        <w:rPr>
          <w:sz w:val="28"/>
          <w:szCs w:val="28"/>
        </w:rPr>
        <w:t xml:space="preserve"> strong in that the applicant was seen by eyewitnesses drowning the deceased following a misunderstanding.  Whilst the presumption of innocence operates in applicant’s </w:t>
      </w:r>
      <w:proofErr w:type="spellStart"/>
      <w:r>
        <w:rPr>
          <w:sz w:val="28"/>
          <w:szCs w:val="28"/>
        </w:rPr>
        <w:t>favour</w:t>
      </w:r>
      <w:proofErr w:type="spellEnd"/>
      <w:r>
        <w:rPr>
          <w:sz w:val="28"/>
          <w:szCs w:val="28"/>
        </w:rPr>
        <w:t xml:space="preserve"> at this juncture, it is trite that where the state case is </w:t>
      </w:r>
      <w:r w:rsidRPr="00822637">
        <w:rPr>
          <w:i/>
          <w:sz w:val="28"/>
          <w:szCs w:val="28"/>
        </w:rPr>
        <w:t>prima facie</w:t>
      </w:r>
      <w:r>
        <w:rPr>
          <w:sz w:val="28"/>
          <w:szCs w:val="28"/>
        </w:rPr>
        <w:t xml:space="preserve"> strong, the </w:t>
      </w:r>
      <w:proofErr w:type="spellStart"/>
      <w:r>
        <w:rPr>
          <w:sz w:val="28"/>
          <w:szCs w:val="28"/>
        </w:rPr>
        <w:t>defence</w:t>
      </w:r>
      <w:proofErr w:type="spellEnd"/>
      <w:r>
        <w:rPr>
          <w:sz w:val="28"/>
          <w:szCs w:val="28"/>
        </w:rPr>
        <w:t xml:space="preserve"> somewhat </w:t>
      </w:r>
      <w:r w:rsidR="00800ACA">
        <w:rPr>
          <w:sz w:val="28"/>
          <w:szCs w:val="28"/>
        </w:rPr>
        <w:t>weak</w:t>
      </w:r>
      <w:r>
        <w:rPr>
          <w:sz w:val="28"/>
          <w:szCs w:val="28"/>
        </w:rPr>
        <w:t xml:space="preserve"> and the state clearly in possession of overwhelming eviden</w:t>
      </w:r>
      <w:r w:rsidR="00822637">
        <w:rPr>
          <w:sz w:val="28"/>
          <w:szCs w:val="28"/>
        </w:rPr>
        <w:t>c</w:t>
      </w:r>
      <w:r w:rsidR="00800ACA">
        <w:rPr>
          <w:sz w:val="28"/>
          <w:szCs w:val="28"/>
        </w:rPr>
        <w:t>e, t</w:t>
      </w:r>
      <w:r>
        <w:rPr>
          <w:sz w:val="28"/>
          <w:szCs w:val="28"/>
        </w:rPr>
        <w:t>he probabilities of a conviction followed by a lengthy custodial term is high therefore the risk to abscond similarly increases.</w:t>
      </w:r>
    </w:p>
    <w:p w:rsidR="00D9326C" w:rsidRDefault="00D9326C" w:rsidP="00710150">
      <w:pPr>
        <w:ind w:firstLine="720"/>
        <w:rPr>
          <w:sz w:val="28"/>
          <w:szCs w:val="28"/>
        </w:rPr>
      </w:pPr>
      <w:r>
        <w:rPr>
          <w:sz w:val="28"/>
          <w:szCs w:val="28"/>
        </w:rPr>
        <w:t>Central to the determination of an application for bail pe</w:t>
      </w:r>
      <w:r w:rsidR="00822637">
        <w:rPr>
          <w:sz w:val="28"/>
          <w:szCs w:val="28"/>
        </w:rPr>
        <w:t>nding trial is the certain</w:t>
      </w:r>
      <w:r>
        <w:rPr>
          <w:sz w:val="28"/>
          <w:szCs w:val="28"/>
        </w:rPr>
        <w:t xml:space="preserve">ty that an applicant to bail once released will attend trial.  Where there is a risk to abscond an applicant for bail pending trial will not be granted since that may </w:t>
      </w:r>
      <w:proofErr w:type="spellStart"/>
      <w:r>
        <w:rPr>
          <w:sz w:val="28"/>
          <w:szCs w:val="28"/>
        </w:rPr>
        <w:t>jeorpardise</w:t>
      </w:r>
      <w:proofErr w:type="spellEnd"/>
      <w:r>
        <w:rPr>
          <w:sz w:val="28"/>
          <w:szCs w:val="28"/>
        </w:rPr>
        <w:t xml:space="preserve"> the interests of justice.</w:t>
      </w:r>
    </w:p>
    <w:p w:rsidR="007C3338" w:rsidRDefault="00D9326C" w:rsidP="00710150">
      <w:pPr>
        <w:ind w:firstLine="720"/>
        <w:rPr>
          <w:sz w:val="28"/>
          <w:szCs w:val="28"/>
        </w:rPr>
      </w:pPr>
      <w:r>
        <w:rPr>
          <w:sz w:val="28"/>
          <w:szCs w:val="28"/>
        </w:rPr>
        <w:t xml:space="preserve">In the case of </w:t>
      </w:r>
      <w:proofErr w:type="spellStart"/>
      <w:r w:rsidRPr="00822637">
        <w:rPr>
          <w:i/>
          <w:sz w:val="28"/>
          <w:szCs w:val="28"/>
        </w:rPr>
        <w:t>Jongwe</w:t>
      </w:r>
      <w:proofErr w:type="spellEnd"/>
      <w:r w:rsidRPr="00822637">
        <w:rPr>
          <w:i/>
          <w:sz w:val="28"/>
          <w:szCs w:val="28"/>
        </w:rPr>
        <w:t xml:space="preserve"> </w:t>
      </w:r>
      <w:r>
        <w:rPr>
          <w:sz w:val="28"/>
          <w:szCs w:val="28"/>
        </w:rPr>
        <w:t xml:space="preserve">v </w:t>
      </w:r>
      <w:r w:rsidRPr="00822637">
        <w:rPr>
          <w:i/>
          <w:sz w:val="28"/>
          <w:szCs w:val="28"/>
        </w:rPr>
        <w:t>S</w:t>
      </w:r>
      <w:r>
        <w:rPr>
          <w:sz w:val="28"/>
          <w:szCs w:val="28"/>
        </w:rPr>
        <w:t xml:space="preserve"> SC 62-02 the Supreme Court held that the risk to abscond can be infer</w:t>
      </w:r>
      <w:r w:rsidR="00E75675">
        <w:rPr>
          <w:sz w:val="28"/>
          <w:szCs w:val="28"/>
        </w:rPr>
        <w:t xml:space="preserve">red from human nature </w:t>
      </w:r>
      <w:r>
        <w:rPr>
          <w:sz w:val="28"/>
          <w:szCs w:val="28"/>
        </w:rPr>
        <w:t>where an applicant to bail faces</w:t>
      </w:r>
      <w:r w:rsidR="00E701BB">
        <w:rPr>
          <w:sz w:val="28"/>
          <w:szCs w:val="28"/>
        </w:rPr>
        <w:t xml:space="preserve"> </w:t>
      </w:r>
      <w:r w:rsidR="00E75675">
        <w:rPr>
          <w:sz w:val="28"/>
          <w:szCs w:val="28"/>
        </w:rPr>
        <w:t xml:space="preserve">a </w:t>
      </w:r>
      <w:r w:rsidR="00E701BB">
        <w:rPr>
          <w:sz w:val="28"/>
          <w:szCs w:val="28"/>
        </w:rPr>
        <w:t xml:space="preserve">serious charge with a conviction and a possible lengthy custodial term.  The court </w:t>
      </w:r>
      <w:r w:rsidR="007C3338">
        <w:rPr>
          <w:sz w:val="28"/>
          <w:szCs w:val="28"/>
        </w:rPr>
        <w:t xml:space="preserve">quoted the case of </w:t>
      </w:r>
      <w:r w:rsidR="007C3338" w:rsidRPr="00822637">
        <w:rPr>
          <w:i/>
          <w:sz w:val="28"/>
          <w:szCs w:val="28"/>
        </w:rPr>
        <w:t>Aitken</w:t>
      </w:r>
      <w:r w:rsidR="007C3338">
        <w:rPr>
          <w:sz w:val="28"/>
          <w:szCs w:val="28"/>
        </w:rPr>
        <w:t xml:space="preserve"> v </w:t>
      </w:r>
      <w:r w:rsidR="007C3338" w:rsidRPr="00822637">
        <w:rPr>
          <w:i/>
          <w:sz w:val="28"/>
          <w:szCs w:val="28"/>
        </w:rPr>
        <w:t xml:space="preserve">S </w:t>
      </w:r>
      <w:r w:rsidR="007C3338">
        <w:rPr>
          <w:sz w:val="28"/>
          <w:szCs w:val="28"/>
        </w:rPr>
        <w:t>wherein it was stated that:-</w:t>
      </w:r>
    </w:p>
    <w:p w:rsidR="007C3338" w:rsidRDefault="007C3338" w:rsidP="00822637">
      <w:pPr>
        <w:spacing w:line="240" w:lineRule="auto"/>
        <w:ind w:left="720"/>
        <w:rPr>
          <w:sz w:val="28"/>
          <w:szCs w:val="28"/>
        </w:rPr>
      </w:pPr>
      <w:r>
        <w:rPr>
          <w:sz w:val="28"/>
          <w:szCs w:val="28"/>
        </w:rPr>
        <w:t>“In judging the risk (to abscond) the court ascribes to the accused the ordinary motives and fears that sway human nature.  Accordingly it is guided by the character of the charges and the penalties which in all probability would be imposed if convicted, the strength of the state case etc.”</w:t>
      </w:r>
    </w:p>
    <w:p w:rsidR="007C3338" w:rsidRDefault="007C3338" w:rsidP="00710150">
      <w:pPr>
        <w:ind w:firstLine="720"/>
        <w:rPr>
          <w:sz w:val="28"/>
          <w:szCs w:val="28"/>
        </w:rPr>
      </w:pPr>
      <w:r>
        <w:rPr>
          <w:sz w:val="28"/>
          <w:szCs w:val="28"/>
        </w:rPr>
        <w:t xml:space="preserve">The Supreme Court further </w:t>
      </w:r>
      <w:r w:rsidR="00822637">
        <w:rPr>
          <w:sz w:val="28"/>
          <w:szCs w:val="28"/>
        </w:rPr>
        <w:t xml:space="preserve">held </w:t>
      </w:r>
      <w:r>
        <w:rPr>
          <w:sz w:val="28"/>
          <w:szCs w:val="28"/>
        </w:rPr>
        <w:t xml:space="preserve">that in the </w:t>
      </w:r>
      <w:proofErr w:type="spellStart"/>
      <w:r w:rsidRPr="00822637">
        <w:rPr>
          <w:i/>
          <w:sz w:val="28"/>
          <w:szCs w:val="28"/>
        </w:rPr>
        <w:t>Jongwe</w:t>
      </w:r>
      <w:proofErr w:type="spellEnd"/>
      <w:r>
        <w:rPr>
          <w:sz w:val="28"/>
          <w:szCs w:val="28"/>
        </w:rPr>
        <w:t xml:space="preserve"> case, conviction was a certainty and that there was prospect of a </w:t>
      </w:r>
      <w:r w:rsidR="00E75675">
        <w:rPr>
          <w:sz w:val="28"/>
          <w:szCs w:val="28"/>
        </w:rPr>
        <w:t>long term of imprisonment, thereby</w:t>
      </w:r>
      <w:r>
        <w:rPr>
          <w:sz w:val="28"/>
          <w:szCs w:val="28"/>
        </w:rPr>
        <w:t xml:space="preserve"> increasing the risk to abscond.</w:t>
      </w:r>
      <w:bookmarkStart w:id="0" w:name="_GoBack"/>
      <w:bookmarkEnd w:id="0"/>
    </w:p>
    <w:p w:rsidR="007C3338" w:rsidRDefault="007C3338" w:rsidP="00710150">
      <w:pPr>
        <w:ind w:firstLine="720"/>
        <w:rPr>
          <w:sz w:val="28"/>
          <w:szCs w:val="28"/>
        </w:rPr>
      </w:pPr>
      <w:r>
        <w:rPr>
          <w:sz w:val="28"/>
          <w:szCs w:val="28"/>
        </w:rPr>
        <w:lastRenderedPageBreak/>
        <w:t xml:space="preserve">In the case before me, the charge is of murder, which is a serious charge and there are eyewitnesses to the drowning of the deceased by the applicant.  The risk to abscond as inferred in the </w:t>
      </w:r>
      <w:proofErr w:type="spellStart"/>
      <w:r w:rsidRPr="00822637">
        <w:rPr>
          <w:i/>
          <w:sz w:val="28"/>
          <w:szCs w:val="28"/>
        </w:rPr>
        <w:t>Jongwe</w:t>
      </w:r>
      <w:proofErr w:type="spellEnd"/>
      <w:r>
        <w:rPr>
          <w:sz w:val="28"/>
          <w:szCs w:val="28"/>
        </w:rPr>
        <w:t xml:space="preserve"> case (</w:t>
      </w:r>
      <w:r w:rsidRPr="00822637">
        <w:rPr>
          <w:i/>
          <w:sz w:val="28"/>
          <w:szCs w:val="28"/>
        </w:rPr>
        <w:t>supra</w:t>
      </w:r>
      <w:r>
        <w:rPr>
          <w:sz w:val="28"/>
          <w:szCs w:val="28"/>
        </w:rPr>
        <w:t>) equally applies here in my view.</w:t>
      </w:r>
    </w:p>
    <w:p w:rsidR="007C3338" w:rsidRDefault="007C3338" w:rsidP="00710150">
      <w:pPr>
        <w:ind w:firstLine="720"/>
        <w:rPr>
          <w:sz w:val="28"/>
          <w:szCs w:val="28"/>
        </w:rPr>
      </w:pPr>
      <w:r>
        <w:rPr>
          <w:sz w:val="28"/>
          <w:szCs w:val="28"/>
        </w:rPr>
        <w:t>It is for these reasons that I found that applicant is not a suitable candidate for bail and I accordingly dismissed the application.</w:t>
      </w:r>
    </w:p>
    <w:p w:rsidR="007C3338" w:rsidRDefault="007C3338" w:rsidP="007C3338">
      <w:pPr>
        <w:rPr>
          <w:sz w:val="28"/>
          <w:szCs w:val="28"/>
        </w:rPr>
      </w:pPr>
    </w:p>
    <w:p w:rsidR="009E0ED2" w:rsidRDefault="009E0ED2" w:rsidP="007C3338">
      <w:pPr>
        <w:rPr>
          <w:sz w:val="28"/>
          <w:szCs w:val="28"/>
        </w:rPr>
      </w:pPr>
    </w:p>
    <w:p w:rsidR="009E0ED2" w:rsidRPr="00B64727" w:rsidRDefault="009E0ED2" w:rsidP="00B64727">
      <w:pPr>
        <w:pStyle w:val="NoSpacing"/>
        <w:rPr>
          <w:sz w:val="28"/>
          <w:szCs w:val="28"/>
        </w:rPr>
      </w:pPr>
      <w:proofErr w:type="spellStart"/>
      <w:r w:rsidRPr="00B64727">
        <w:rPr>
          <w:i/>
          <w:sz w:val="28"/>
          <w:szCs w:val="28"/>
        </w:rPr>
        <w:t>Dube</w:t>
      </w:r>
      <w:proofErr w:type="spellEnd"/>
      <w:r w:rsidRPr="00B64727">
        <w:rPr>
          <w:i/>
          <w:sz w:val="28"/>
          <w:szCs w:val="28"/>
        </w:rPr>
        <w:t xml:space="preserve">-Banda, </w:t>
      </w:r>
      <w:proofErr w:type="spellStart"/>
      <w:r w:rsidRPr="00B64727">
        <w:rPr>
          <w:i/>
          <w:sz w:val="28"/>
          <w:szCs w:val="28"/>
        </w:rPr>
        <w:t>Nzarayapenga</w:t>
      </w:r>
      <w:proofErr w:type="spellEnd"/>
      <w:r w:rsidRPr="00B64727">
        <w:rPr>
          <w:i/>
          <w:sz w:val="28"/>
          <w:szCs w:val="28"/>
        </w:rPr>
        <w:t xml:space="preserve"> &amp; Partners</w:t>
      </w:r>
      <w:r w:rsidRPr="00B64727">
        <w:rPr>
          <w:sz w:val="28"/>
          <w:szCs w:val="28"/>
        </w:rPr>
        <w:t>, applicant’s legal practitioners</w:t>
      </w:r>
    </w:p>
    <w:p w:rsidR="00B64727" w:rsidRPr="00B64727" w:rsidRDefault="00B64727" w:rsidP="00B64727">
      <w:pPr>
        <w:pStyle w:val="NoSpacing"/>
        <w:rPr>
          <w:sz w:val="28"/>
          <w:szCs w:val="28"/>
        </w:rPr>
      </w:pPr>
      <w:r w:rsidRPr="00B64727">
        <w:rPr>
          <w:i/>
          <w:sz w:val="28"/>
          <w:szCs w:val="28"/>
        </w:rPr>
        <w:t>National Prosecuting Authority</w:t>
      </w:r>
      <w:r w:rsidRPr="00B64727">
        <w:rPr>
          <w:sz w:val="28"/>
          <w:szCs w:val="28"/>
        </w:rPr>
        <w:t>, respondent’s legal practitioners</w:t>
      </w:r>
    </w:p>
    <w:p w:rsidR="007C3338" w:rsidRDefault="007C3338" w:rsidP="007C3338">
      <w:pPr>
        <w:rPr>
          <w:sz w:val="28"/>
          <w:szCs w:val="28"/>
        </w:rPr>
      </w:pPr>
    </w:p>
    <w:p w:rsidR="00280E2B" w:rsidRDefault="00D9326C" w:rsidP="007C3338">
      <w:r>
        <w:rPr>
          <w:sz w:val="28"/>
          <w:szCs w:val="28"/>
        </w:rPr>
        <w:t xml:space="preserve">  </w:t>
      </w:r>
    </w:p>
    <w:sectPr w:rsidR="00280E2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813" w:rsidRDefault="003D0813" w:rsidP="00B64727">
      <w:pPr>
        <w:spacing w:before="0" w:after="0" w:line="240" w:lineRule="auto"/>
      </w:pPr>
      <w:r>
        <w:separator/>
      </w:r>
    </w:p>
  </w:endnote>
  <w:endnote w:type="continuationSeparator" w:id="0">
    <w:p w:rsidR="003D0813" w:rsidRDefault="003D0813" w:rsidP="00B647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813" w:rsidRDefault="003D0813" w:rsidP="00B64727">
      <w:pPr>
        <w:spacing w:before="0" w:after="0" w:line="240" w:lineRule="auto"/>
      </w:pPr>
      <w:r>
        <w:separator/>
      </w:r>
    </w:p>
  </w:footnote>
  <w:footnote w:type="continuationSeparator" w:id="0">
    <w:p w:rsidR="003D0813" w:rsidRDefault="003D0813" w:rsidP="00B6472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7448208"/>
      <w:docPartObj>
        <w:docPartGallery w:val="Page Numbers (Top of Page)"/>
        <w:docPartUnique/>
      </w:docPartObj>
    </w:sdtPr>
    <w:sdtEndPr>
      <w:rPr>
        <w:noProof/>
      </w:rPr>
    </w:sdtEndPr>
    <w:sdtContent>
      <w:p w:rsidR="00B64727" w:rsidRDefault="00B64727" w:rsidP="00B64727">
        <w:pPr>
          <w:pStyle w:val="NoSpacing"/>
          <w:jc w:val="right"/>
          <w:rPr>
            <w:noProof/>
          </w:rPr>
        </w:pPr>
        <w:r>
          <w:fldChar w:fldCharType="begin"/>
        </w:r>
        <w:r>
          <w:instrText xml:space="preserve"> PAGE   \* MERGEFORMAT </w:instrText>
        </w:r>
        <w:r>
          <w:fldChar w:fldCharType="separate"/>
        </w:r>
        <w:r w:rsidR="00E75675">
          <w:rPr>
            <w:noProof/>
          </w:rPr>
          <w:t>3</w:t>
        </w:r>
        <w:r>
          <w:rPr>
            <w:noProof/>
          </w:rPr>
          <w:fldChar w:fldCharType="end"/>
        </w:r>
      </w:p>
      <w:p w:rsidR="00B64727" w:rsidRDefault="00B64727" w:rsidP="00B64727">
        <w:pPr>
          <w:pStyle w:val="NoSpacing"/>
          <w:jc w:val="right"/>
          <w:rPr>
            <w:noProof/>
          </w:rPr>
        </w:pPr>
        <w:r>
          <w:rPr>
            <w:noProof/>
          </w:rPr>
          <w:t>HB</w:t>
        </w:r>
        <w:r w:rsidR="006850FC">
          <w:rPr>
            <w:noProof/>
          </w:rPr>
          <w:t xml:space="preserve"> 141/22</w:t>
        </w:r>
      </w:p>
      <w:p w:rsidR="00B64727" w:rsidRDefault="00B64727" w:rsidP="00B64727">
        <w:pPr>
          <w:pStyle w:val="NoSpacing"/>
          <w:jc w:val="right"/>
          <w:rPr>
            <w:noProof/>
          </w:rPr>
        </w:pPr>
        <w:r>
          <w:rPr>
            <w:noProof/>
          </w:rPr>
          <w:t>HCB 04/22</w:t>
        </w:r>
      </w:p>
      <w:p w:rsidR="00B64727" w:rsidRDefault="00B64727" w:rsidP="00B64727">
        <w:pPr>
          <w:pStyle w:val="NoSpacing"/>
          <w:jc w:val="right"/>
        </w:pPr>
        <w:r>
          <w:rPr>
            <w:noProof/>
          </w:rPr>
          <w:t>XREF WC 31/22</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150"/>
    <w:rsid w:val="00223694"/>
    <w:rsid w:val="00280E2B"/>
    <w:rsid w:val="003D0813"/>
    <w:rsid w:val="004B64DA"/>
    <w:rsid w:val="005313EF"/>
    <w:rsid w:val="006850FC"/>
    <w:rsid w:val="00710150"/>
    <w:rsid w:val="00752099"/>
    <w:rsid w:val="007821B0"/>
    <w:rsid w:val="007C3338"/>
    <w:rsid w:val="00800ACA"/>
    <w:rsid w:val="00822637"/>
    <w:rsid w:val="009A497F"/>
    <w:rsid w:val="009E0ED2"/>
    <w:rsid w:val="00B64727"/>
    <w:rsid w:val="00D07DC7"/>
    <w:rsid w:val="00D9326C"/>
    <w:rsid w:val="00E701BB"/>
    <w:rsid w:val="00E7567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985C4-6944-4EE8-82FD-F225CC1E7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150"/>
    <w:pPr>
      <w:spacing w:before="100" w:beforeAutospacing="1" w:after="100" w:afterAutospacing="1" w:line="36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0150"/>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B6472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64727"/>
    <w:rPr>
      <w:rFonts w:ascii="Times New Roman" w:hAnsi="Times New Roman"/>
      <w:sz w:val="24"/>
      <w:lang w:val="en-US"/>
    </w:rPr>
  </w:style>
  <w:style w:type="paragraph" w:styleId="Footer">
    <w:name w:val="footer"/>
    <w:basedOn w:val="Normal"/>
    <w:link w:val="FooterChar"/>
    <w:uiPriority w:val="99"/>
    <w:unhideWhenUsed/>
    <w:rsid w:val="00B6472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64727"/>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7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10</cp:revision>
  <dcterms:created xsi:type="dcterms:W3CDTF">2022-05-12T13:07:00Z</dcterms:created>
  <dcterms:modified xsi:type="dcterms:W3CDTF">2022-05-27T07:31:00Z</dcterms:modified>
</cp:coreProperties>
</file>