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02D539" w14:textId="7C6DBC5F" w:rsidR="0020233B" w:rsidRPr="0020233B" w:rsidRDefault="0020233B" w:rsidP="0020233B">
      <w:pPr>
        <w:spacing w:line="480" w:lineRule="auto"/>
        <w:jc w:val="both"/>
        <w:rPr>
          <w:rFonts w:ascii="Times New Roman" w:hAnsi="Times New Roman" w:cs="Times New Roman"/>
          <w:b/>
          <w:sz w:val="24"/>
          <w:szCs w:val="24"/>
          <w:u w:val="single"/>
        </w:rPr>
      </w:pPr>
      <w:r w:rsidRPr="0020233B">
        <w:rPr>
          <w:rFonts w:ascii="Times New Roman" w:hAnsi="Times New Roman" w:cs="Times New Roman"/>
          <w:b/>
          <w:sz w:val="24"/>
          <w:szCs w:val="24"/>
          <w:u w:val="single"/>
        </w:rPr>
        <w:t xml:space="preserve">REPORTABLE </w:t>
      </w:r>
      <w:r w:rsidR="008D49FE">
        <w:rPr>
          <w:rFonts w:ascii="Times New Roman" w:hAnsi="Times New Roman" w:cs="Times New Roman"/>
          <w:b/>
          <w:sz w:val="24"/>
          <w:szCs w:val="24"/>
          <w:u w:val="single"/>
        </w:rPr>
        <w:t xml:space="preserve">   </w:t>
      </w:r>
      <w:r w:rsidRPr="0020233B">
        <w:rPr>
          <w:rFonts w:ascii="Times New Roman" w:hAnsi="Times New Roman" w:cs="Times New Roman"/>
          <w:b/>
          <w:sz w:val="24"/>
          <w:szCs w:val="24"/>
          <w:u w:val="single"/>
        </w:rPr>
        <w:t>(</w:t>
      </w:r>
      <w:r w:rsidR="008D49FE">
        <w:rPr>
          <w:rFonts w:ascii="Times New Roman" w:hAnsi="Times New Roman" w:cs="Times New Roman"/>
          <w:b/>
          <w:sz w:val="24"/>
          <w:szCs w:val="24"/>
          <w:u w:val="single"/>
        </w:rPr>
        <w:t>87</w:t>
      </w:r>
      <w:r w:rsidRPr="0020233B">
        <w:rPr>
          <w:rFonts w:ascii="Times New Roman" w:hAnsi="Times New Roman" w:cs="Times New Roman"/>
          <w:b/>
          <w:sz w:val="24"/>
          <w:szCs w:val="24"/>
          <w:u w:val="single"/>
        </w:rPr>
        <w:t>)</w:t>
      </w:r>
    </w:p>
    <w:p w14:paraId="6DBEA4FC" w14:textId="1ACFB98D" w:rsidR="00CD7658" w:rsidRPr="00002D09" w:rsidRDefault="00CD7658" w:rsidP="00002D09">
      <w:pPr>
        <w:spacing w:after="0" w:line="240" w:lineRule="auto"/>
        <w:jc w:val="center"/>
        <w:rPr>
          <w:rFonts w:ascii="Times New Roman" w:hAnsi="Times New Roman" w:cs="Times New Roman"/>
          <w:b/>
          <w:sz w:val="24"/>
          <w:szCs w:val="24"/>
        </w:rPr>
      </w:pPr>
      <w:r w:rsidRPr="00002D09">
        <w:rPr>
          <w:rFonts w:ascii="Times New Roman" w:hAnsi="Times New Roman" w:cs="Times New Roman"/>
          <w:b/>
          <w:sz w:val="24"/>
          <w:szCs w:val="24"/>
        </w:rPr>
        <w:t xml:space="preserve">JOSHUA </w:t>
      </w:r>
      <w:r w:rsidR="00002D09">
        <w:rPr>
          <w:rFonts w:ascii="Times New Roman" w:hAnsi="Times New Roman" w:cs="Times New Roman"/>
          <w:b/>
          <w:sz w:val="24"/>
          <w:szCs w:val="24"/>
        </w:rPr>
        <w:t xml:space="preserve">    </w:t>
      </w:r>
      <w:r w:rsidRPr="00002D09">
        <w:rPr>
          <w:rFonts w:ascii="Times New Roman" w:hAnsi="Times New Roman" w:cs="Times New Roman"/>
          <w:b/>
          <w:sz w:val="24"/>
          <w:szCs w:val="24"/>
        </w:rPr>
        <w:t xml:space="preserve">MUZA </w:t>
      </w:r>
      <w:r w:rsidR="00002D09">
        <w:rPr>
          <w:rFonts w:ascii="Times New Roman" w:hAnsi="Times New Roman" w:cs="Times New Roman"/>
          <w:b/>
          <w:sz w:val="24"/>
          <w:szCs w:val="24"/>
        </w:rPr>
        <w:t xml:space="preserve">    </w:t>
      </w:r>
      <w:r w:rsidRPr="00002D09">
        <w:rPr>
          <w:rFonts w:ascii="Times New Roman" w:hAnsi="Times New Roman" w:cs="Times New Roman"/>
          <w:b/>
          <w:sz w:val="24"/>
          <w:szCs w:val="24"/>
        </w:rPr>
        <w:t>TANGAWABAIWA</w:t>
      </w:r>
    </w:p>
    <w:p w14:paraId="7B24685E" w14:textId="09F5A84E" w:rsidR="00002D09" w:rsidRPr="00002D09" w:rsidRDefault="00002D09" w:rsidP="00002D09">
      <w:pPr>
        <w:spacing w:after="0" w:line="240" w:lineRule="auto"/>
        <w:jc w:val="center"/>
        <w:rPr>
          <w:rFonts w:ascii="Times New Roman" w:hAnsi="Times New Roman" w:cs="Times New Roman"/>
          <w:b/>
          <w:sz w:val="24"/>
          <w:szCs w:val="24"/>
        </w:rPr>
      </w:pPr>
      <w:proofErr w:type="gramStart"/>
      <w:r w:rsidRPr="00002D09">
        <w:rPr>
          <w:rFonts w:ascii="Times New Roman" w:hAnsi="Times New Roman" w:cs="Times New Roman"/>
          <w:b/>
          <w:sz w:val="24"/>
          <w:szCs w:val="24"/>
        </w:rPr>
        <w:t>v</w:t>
      </w:r>
      <w:proofErr w:type="gramEnd"/>
    </w:p>
    <w:p w14:paraId="5F76D146" w14:textId="42DFD7B1" w:rsidR="00CD7658" w:rsidRPr="00002D09" w:rsidRDefault="00002D09" w:rsidP="00002D09">
      <w:pPr>
        <w:pStyle w:val="ListParagraph"/>
        <w:numPr>
          <w:ilvl w:val="0"/>
          <w:numId w:val="17"/>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CD7658" w:rsidRPr="00002D09">
        <w:rPr>
          <w:rFonts w:ascii="Times New Roman" w:hAnsi="Times New Roman" w:cs="Times New Roman"/>
          <w:b/>
          <w:sz w:val="24"/>
          <w:szCs w:val="24"/>
        </w:rPr>
        <w:t xml:space="preserve">EDWARD </w:t>
      </w:r>
      <w:r>
        <w:rPr>
          <w:rFonts w:ascii="Times New Roman" w:hAnsi="Times New Roman" w:cs="Times New Roman"/>
          <w:b/>
          <w:sz w:val="24"/>
          <w:szCs w:val="24"/>
        </w:rPr>
        <w:t xml:space="preserve">    </w:t>
      </w:r>
      <w:r w:rsidR="00CD7658" w:rsidRPr="00002D09">
        <w:rPr>
          <w:rFonts w:ascii="Times New Roman" w:hAnsi="Times New Roman" w:cs="Times New Roman"/>
          <w:b/>
          <w:sz w:val="24"/>
          <w:szCs w:val="24"/>
        </w:rPr>
        <w:t xml:space="preserve">TARUSENGA </w:t>
      </w:r>
      <w:r>
        <w:rPr>
          <w:rFonts w:ascii="Times New Roman" w:hAnsi="Times New Roman" w:cs="Times New Roman"/>
          <w:b/>
          <w:sz w:val="24"/>
          <w:szCs w:val="24"/>
        </w:rPr>
        <w:t xml:space="preserve">    </w:t>
      </w:r>
      <w:r w:rsidR="00CD7658" w:rsidRPr="00002D09">
        <w:rPr>
          <w:rFonts w:ascii="Times New Roman" w:hAnsi="Times New Roman" w:cs="Times New Roman"/>
          <w:b/>
          <w:sz w:val="24"/>
          <w:szCs w:val="24"/>
        </w:rPr>
        <w:t xml:space="preserve">N.O </w:t>
      </w:r>
      <w:r>
        <w:rPr>
          <w:rFonts w:ascii="Times New Roman" w:hAnsi="Times New Roman" w:cs="Times New Roman"/>
          <w:b/>
          <w:sz w:val="24"/>
          <w:szCs w:val="24"/>
        </w:rPr>
        <w:t xml:space="preserve">    </w:t>
      </w:r>
      <w:r w:rsidR="00CD7658" w:rsidRPr="00002D09">
        <w:rPr>
          <w:rFonts w:ascii="Times New Roman" w:hAnsi="Times New Roman" w:cs="Times New Roman"/>
          <w:b/>
          <w:sz w:val="24"/>
          <w:szCs w:val="24"/>
        </w:rPr>
        <w:t>(</w:t>
      </w:r>
      <w:r w:rsidRPr="00002D09">
        <w:rPr>
          <w:rFonts w:ascii="Times New Roman" w:hAnsi="Times New Roman" w:cs="Times New Roman"/>
          <w:b/>
          <w:sz w:val="24"/>
          <w:szCs w:val="24"/>
        </w:rPr>
        <w:t xml:space="preserve"> </w:t>
      </w:r>
      <w:r w:rsidRPr="00002D09">
        <w:rPr>
          <w:rFonts w:ascii="Times New Roman" w:hAnsi="Times New Roman" w:cs="Times New Roman"/>
          <w:sz w:val="24"/>
          <w:szCs w:val="24"/>
        </w:rPr>
        <w:t xml:space="preserve">in his capacity as the Executor Testamentary of the </w:t>
      </w:r>
      <w:r w:rsidRPr="00002D09">
        <w:rPr>
          <w:rFonts w:ascii="Times New Roman" w:hAnsi="Times New Roman" w:cs="Times New Roman"/>
          <w:b/>
          <w:sz w:val="24"/>
          <w:szCs w:val="24"/>
        </w:rPr>
        <w:t>ESTATE LATE SOPHIA TANGAWABAIWA DR 3019</w:t>
      </w:r>
      <w:r w:rsidR="00BF6F65" w:rsidRPr="00002D09">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BF6F65" w:rsidRPr="00002D09">
        <w:rPr>
          <w:rFonts w:ascii="Times New Roman" w:hAnsi="Times New Roman" w:cs="Times New Roman"/>
          <w:b/>
          <w:sz w:val="24"/>
          <w:szCs w:val="24"/>
        </w:rPr>
        <w:t>(2) MAST</w:t>
      </w:r>
      <w:r w:rsidR="00316A12" w:rsidRPr="00002D09">
        <w:rPr>
          <w:rFonts w:ascii="Times New Roman" w:hAnsi="Times New Roman" w:cs="Times New Roman"/>
          <w:b/>
          <w:sz w:val="24"/>
          <w:szCs w:val="24"/>
        </w:rPr>
        <w:t xml:space="preserve">ER </w:t>
      </w:r>
      <w:r>
        <w:rPr>
          <w:rFonts w:ascii="Times New Roman" w:hAnsi="Times New Roman" w:cs="Times New Roman"/>
          <w:b/>
          <w:sz w:val="24"/>
          <w:szCs w:val="24"/>
        </w:rPr>
        <w:t xml:space="preserve">    </w:t>
      </w:r>
      <w:r w:rsidR="00316A12" w:rsidRPr="00002D09">
        <w:rPr>
          <w:rFonts w:ascii="Times New Roman" w:hAnsi="Times New Roman" w:cs="Times New Roman"/>
          <w:b/>
          <w:sz w:val="24"/>
          <w:szCs w:val="24"/>
        </w:rPr>
        <w:t xml:space="preserve">OF </w:t>
      </w:r>
      <w:r>
        <w:rPr>
          <w:rFonts w:ascii="Times New Roman" w:hAnsi="Times New Roman" w:cs="Times New Roman"/>
          <w:b/>
          <w:sz w:val="24"/>
          <w:szCs w:val="24"/>
        </w:rPr>
        <w:t xml:space="preserve">    </w:t>
      </w:r>
      <w:r w:rsidR="00316A12" w:rsidRPr="00002D09">
        <w:rPr>
          <w:rFonts w:ascii="Times New Roman" w:hAnsi="Times New Roman" w:cs="Times New Roman"/>
          <w:b/>
          <w:sz w:val="24"/>
          <w:szCs w:val="24"/>
        </w:rPr>
        <w:t xml:space="preserve">THE </w:t>
      </w:r>
      <w:r>
        <w:rPr>
          <w:rFonts w:ascii="Times New Roman" w:hAnsi="Times New Roman" w:cs="Times New Roman"/>
          <w:b/>
          <w:sz w:val="24"/>
          <w:szCs w:val="24"/>
        </w:rPr>
        <w:t xml:space="preserve">    </w:t>
      </w:r>
      <w:r w:rsidR="00316A12" w:rsidRPr="00002D09">
        <w:rPr>
          <w:rFonts w:ascii="Times New Roman" w:hAnsi="Times New Roman" w:cs="Times New Roman"/>
          <w:b/>
          <w:sz w:val="24"/>
          <w:szCs w:val="24"/>
        </w:rPr>
        <w:t xml:space="preserve">HIGH </w:t>
      </w:r>
      <w:r>
        <w:rPr>
          <w:rFonts w:ascii="Times New Roman" w:hAnsi="Times New Roman" w:cs="Times New Roman"/>
          <w:b/>
          <w:sz w:val="24"/>
          <w:szCs w:val="24"/>
        </w:rPr>
        <w:t xml:space="preserve">    </w:t>
      </w:r>
      <w:r w:rsidR="00316A12" w:rsidRPr="00002D09">
        <w:rPr>
          <w:rFonts w:ascii="Times New Roman" w:hAnsi="Times New Roman" w:cs="Times New Roman"/>
          <w:b/>
          <w:sz w:val="24"/>
          <w:szCs w:val="24"/>
        </w:rPr>
        <w:t xml:space="preserve">COURT </w:t>
      </w:r>
      <w:r>
        <w:rPr>
          <w:rFonts w:ascii="Times New Roman" w:hAnsi="Times New Roman" w:cs="Times New Roman"/>
          <w:b/>
          <w:sz w:val="24"/>
          <w:szCs w:val="24"/>
        </w:rPr>
        <w:t xml:space="preserve">    </w:t>
      </w:r>
      <w:r w:rsidR="00316A12" w:rsidRPr="00002D09">
        <w:rPr>
          <w:rFonts w:ascii="Times New Roman" w:hAnsi="Times New Roman" w:cs="Times New Roman"/>
          <w:b/>
          <w:sz w:val="24"/>
          <w:szCs w:val="24"/>
        </w:rPr>
        <w:t xml:space="preserve">(3) </w:t>
      </w:r>
      <w:r w:rsidR="00A776E3">
        <w:rPr>
          <w:rFonts w:ascii="Times New Roman" w:hAnsi="Times New Roman" w:cs="Times New Roman"/>
          <w:b/>
          <w:sz w:val="24"/>
          <w:szCs w:val="24"/>
        </w:rPr>
        <w:t xml:space="preserve">    </w:t>
      </w:r>
      <w:r w:rsidR="00316A12" w:rsidRPr="00002D09">
        <w:rPr>
          <w:rFonts w:ascii="Times New Roman" w:hAnsi="Times New Roman" w:cs="Times New Roman"/>
          <w:b/>
          <w:sz w:val="24"/>
          <w:szCs w:val="24"/>
        </w:rPr>
        <w:t xml:space="preserve">REGISTRAR </w:t>
      </w:r>
      <w:r w:rsidR="00A776E3">
        <w:rPr>
          <w:rFonts w:ascii="Times New Roman" w:hAnsi="Times New Roman" w:cs="Times New Roman"/>
          <w:b/>
          <w:sz w:val="24"/>
          <w:szCs w:val="24"/>
        </w:rPr>
        <w:t xml:space="preserve">    </w:t>
      </w:r>
      <w:r w:rsidR="00316A12" w:rsidRPr="00002D09">
        <w:rPr>
          <w:rFonts w:ascii="Times New Roman" w:hAnsi="Times New Roman" w:cs="Times New Roman"/>
          <w:b/>
          <w:sz w:val="24"/>
          <w:szCs w:val="24"/>
        </w:rPr>
        <w:t xml:space="preserve">OF </w:t>
      </w:r>
      <w:r w:rsidR="00A776E3">
        <w:rPr>
          <w:rFonts w:ascii="Times New Roman" w:hAnsi="Times New Roman" w:cs="Times New Roman"/>
          <w:b/>
          <w:sz w:val="24"/>
          <w:szCs w:val="24"/>
        </w:rPr>
        <w:t xml:space="preserve">    </w:t>
      </w:r>
      <w:r w:rsidR="00316A12" w:rsidRPr="00002D09">
        <w:rPr>
          <w:rFonts w:ascii="Times New Roman" w:hAnsi="Times New Roman" w:cs="Times New Roman"/>
          <w:b/>
          <w:sz w:val="24"/>
          <w:szCs w:val="24"/>
        </w:rPr>
        <w:t>DEEDS</w:t>
      </w:r>
    </w:p>
    <w:p w14:paraId="588E98E8" w14:textId="77777777" w:rsidR="00CD7658" w:rsidRPr="00D001DE" w:rsidRDefault="00CD7658" w:rsidP="00700FC0">
      <w:pPr>
        <w:spacing w:line="480" w:lineRule="auto"/>
        <w:jc w:val="both"/>
        <w:rPr>
          <w:rFonts w:ascii="Times New Roman" w:hAnsi="Times New Roman" w:cs="Times New Roman"/>
          <w:sz w:val="24"/>
          <w:szCs w:val="24"/>
        </w:rPr>
      </w:pPr>
    </w:p>
    <w:p w14:paraId="6437F4E0" w14:textId="6C47629D" w:rsidR="00554F98" w:rsidRPr="00A776E3" w:rsidRDefault="0015296A" w:rsidP="00A776E3">
      <w:pPr>
        <w:spacing w:after="0" w:line="240" w:lineRule="auto"/>
        <w:jc w:val="both"/>
        <w:rPr>
          <w:rFonts w:ascii="Times New Roman" w:hAnsi="Times New Roman" w:cs="Times New Roman"/>
          <w:b/>
          <w:sz w:val="24"/>
          <w:szCs w:val="24"/>
        </w:rPr>
      </w:pPr>
      <w:r w:rsidRPr="00A776E3">
        <w:rPr>
          <w:rFonts w:ascii="Times New Roman" w:hAnsi="Times New Roman" w:cs="Times New Roman"/>
          <w:b/>
          <w:sz w:val="24"/>
          <w:szCs w:val="24"/>
        </w:rPr>
        <w:t>SUPREME COURT OF ZIMBABWE</w:t>
      </w:r>
    </w:p>
    <w:p w14:paraId="5C3896CE" w14:textId="1E685FCA" w:rsidR="0015296A" w:rsidRPr="00A776E3" w:rsidRDefault="00316A12" w:rsidP="00A776E3">
      <w:pPr>
        <w:spacing w:after="0" w:line="240" w:lineRule="auto"/>
        <w:jc w:val="both"/>
        <w:rPr>
          <w:rFonts w:ascii="Times New Roman" w:hAnsi="Times New Roman" w:cs="Times New Roman"/>
          <w:b/>
          <w:sz w:val="24"/>
          <w:szCs w:val="24"/>
        </w:rPr>
      </w:pPr>
      <w:r w:rsidRPr="00A776E3">
        <w:rPr>
          <w:rFonts w:ascii="Times New Roman" w:hAnsi="Times New Roman" w:cs="Times New Roman"/>
          <w:b/>
          <w:sz w:val="24"/>
          <w:szCs w:val="24"/>
        </w:rPr>
        <w:t>UCHENA JA, CHITAKUNYE</w:t>
      </w:r>
      <w:r w:rsidR="00D50A27" w:rsidRPr="00A776E3">
        <w:rPr>
          <w:rFonts w:ascii="Times New Roman" w:hAnsi="Times New Roman" w:cs="Times New Roman"/>
          <w:b/>
          <w:sz w:val="24"/>
          <w:szCs w:val="24"/>
        </w:rPr>
        <w:t xml:space="preserve"> JA </w:t>
      </w:r>
      <w:r w:rsidR="003D0E41" w:rsidRPr="00A776E3">
        <w:rPr>
          <w:rFonts w:ascii="Times New Roman" w:hAnsi="Times New Roman" w:cs="Times New Roman"/>
          <w:b/>
          <w:sz w:val="24"/>
          <w:szCs w:val="24"/>
        </w:rPr>
        <w:t>&amp;</w:t>
      </w:r>
      <w:r w:rsidR="00D50A27" w:rsidRPr="00A776E3">
        <w:rPr>
          <w:rFonts w:ascii="Times New Roman" w:hAnsi="Times New Roman" w:cs="Times New Roman"/>
          <w:b/>
          <w:sz w:val="24"/>
          <w:szCs w:val="24"/>
        </w:rPr>
        <w:t xml:space="preserve"> MUSAKWA JA</w:t>
      </w:r>
    </w:p>
    <w:p w14:paraId="01FE53C0" w14:textId="61347DE9" w:rsidR="0015296A" w:rsidRDefault="0015296A" w:rsidP="00A776E3">
      <w:pPr>
        <w:spacing w:after="0" w:line="240" w:lineRule="auto"/>
        <w:jc w:val="both"/>
        <w:rPr>
          <w:rFonts w:ascii="Times New Roman" w:hAnsi="Times New Roman" w:cs="Times New Roman"/>
          <w:b/>
          <w:sz w:val="24"/>
          <w:szCs w:val="24"/>
        </w:rPr>
      </w:pPr>
      <w:r w:rsidRPr="00A776E3">
        <w:rPr>
          <w:rFonts w:ascii="Times New Roman" w:hAnsi="Times New Roman" w:cs="Times New Roman"/>
          <w:b/>
          <w:sz w:val="24"/>
          <w:szCs w:val="24"/>
        </w:rPr>
        <w:t xml:space="preserve">HARARE: </w:t>
      </w:r>
      <w:r w:rsidR="00316A12" w:rsidRPr="00A776E3">
        <w:rPr>
          <w:rFonts w:ascii="Times New Roman" w:hAnsi="Times New Roman" w:cs="Times New Roman"/>
          <w:b/>
          <w:sz w:val="24"/>
          <w:szCs w:val="24"/>
        </w:rPr>
        <w:t xml:space="preserve">25 </w:t>
      </w:r>
      <w:r w:rsidR="00FC54D0" w:rsidRPr="00A776E3">
        <w:rPr>
          <w:rFonts w:ascii="Times New Roman" w:hAnsi="Times New Roman" w:cs="Times New Roman"/>
          <w:b/>
          <w:sz w:val="24"/>
          <w:szCs w:val="24"/>
        </w:rPr>
        <w:t xml:space="preserve">FEBRUARY </w:t>
      </w:r>
      <w:r w:rsidR="00316A12" w:rsidRPr="00A776E3">
        <w:rPr>
          <w:rFonts w:ascii="Times New Roman" w:hAnsi="Times New Roman" w:cs="Times New Roman"/>
          <w:b/>
          <w:sz w:val="24"/>
          <w:szCs w:val="24"/>
        </w:rPr>
        <w:t>2025</w:t>
      </w:r>
      <w:r w:rsidR="00F9146E">
        <w:rPr>
          <w:rFonts w:ascii="Times New Roman" w:hAnsi="Times New Roman" w:cs="Times New Roman"/>
          <w:b/>
          <w:sz w:val="24"/>
          <w:szCs w:val="24"/>
        </w:rPr>
        <w:t xml:space="preserve"> </w:t>
      </w:r>
      <w:r w:rsidR="00A776E3">
        <w:rPr>
          <w:rFonts w:ascii="Times New Roman" w:hAnsi="Times New Roman" w:cs="Times New Roman"/>
          <w:b/>
          <w:sz w:val="24"/>
          <w:szCs w:val="24"/>
        </w:rPr>
        <w:t>&amp;</w:t>
      </w:r>
      <w:r w:rsidR="001F50E8">
        <w:rPr>
          <w:rFonts w:ascii="Times New Roman" w:hAnsi="Times New Roman" w:cs="Times New Roman"/>
          <w:b/>
          <w:sz w:val="24"/>
          <w:szCs w:val="24"/>
        </w:rPr>
        <w:t xml:space="preserve"> 29 SEPTEMBER</w:t>
      </w:r>
      <w:r w:rsidR="00A776E3">
        <w:rPr>
          <w:rFonts w:ascii="Times New Roman" w:hAnsi="Times New Roman" w:cs="Times New Roman"/>
          <w:b/>
          <w:sz w:val="24"/>
          <w:szCs w:val="24"/>
        </w:rPr>
        <w:t xml:space="preserve"> 2025</w:t>
      </w:r>
    </w:p>
    <w:p w14:paraId="45AFE6C5" w14:textId="77777777" w:rsidR="00A776E3" w:rsidRPr="00A776E3" w:rsidRDefault="00A776E3" w:rsidP="00A776E3">
      <w:pPr>
        <w:spacing w:after="0" w:line="240" w:lineRule="auto"/>
        <w:jc w:val="both"/>
        <w:rPr>
          <w:rFonts w:ascii="Times New Roman" w:hAnsi="Times New Roman" w:cs="Times New Roman"/>
          <w:b/>
          <w:sz w:val="24"/>
          <w:szCs w:val="24"/>
        </w:rPr>
      </w:pPr>
    </w:p>
    <w:p w14:paraId="14DFAA58" w14:textId="77777777" w:rsidR="004153B5" w:rsidRPr="00D001DE" w:rsidRDefault="004153B5" w:rsidP="00700FC0">
      <w:pPr>
        <w:spacing w:after="0" w:line="480" w:lineRule="auto"/>
        <w:jc w:val="both"/>
        <w:rPr>
          <w:rFonts w:ascii="Times New Roman" w:hAnsi="Times New Roman" w:cs="Times New Roman"/>
          <w:sz w:val="24"/>
          <w:szCs w:val="24"/>
        </w:rPr>
      </w:pPr>
    </w:p>
    <w:p w14:paraId="737CCB03" w14:textId="77777777" w:rsidR="00316A12" w:rsidRPr="00D001DE" w:rsidRDefault="00316A12" w:rsidP="00A776E3">
      <w:pPr>
        <w:spacing w:after="0" w:line="480" w:lineRule="auto"/>
        <w:jc w:val="both"/>
        <w:rPr>
          <w:rFonts w:ascii="Times New Roman" w:hAnsi="Times New Roman" w:cs="Times New Roman"/>
          <w:i/>
          <w:iCs/>
          <w:sz w:val="24"/>
          <w:szCs w:val="24"/>
        </w:rPr>
      </w:pPr>
      <w:r w:rsidRPr="00A776E3">
        <w:rPr>
          <w:rFonts w:ascii="Times New Roman" w:hAnsi="Times New Roman" w:cs="Times New Roman"/>
          <w:iCs/>
          <w:sz w:val="24"/>
          <w:szCs w:val="24"/>
          <w:lang w:val="en-ZW"/>
        </w:rPr>
        <w:t xml:space="preserve">Mr </w:t>
      </w:r>
      <w:proofErr w:type="spellStart"/>
      <w:r w:rsidRPr="00D001DE">
        <w:rPr>
          <w:rFonts w:ascii="Times New Roman" w:hAnsi="Times New Roman" w:cs="Times New Roman"/>
          <w:i/>
          <w:iCs/>
          <w:sz w:val="24"/>
          <w:szCs w:val="24"/>
          <w:lang w:val="en-ZW"/>
        </w:rPr>
        <w:t>Mavhiringidze</w:t>
      </w:r>
      <w:proofErr w:type="spellEnd"/>
      <w:r w:rsidRPr="00D001DE">
        <w:rPr>
          <w:rFonts w:ascii="Times New Roman" w:hAnsi="Times New Roman" w:cs="Times New Roman"/>
          <w:i/>
          <w:iCs/>
          <w:sz w:val="24"/>
          <w:szCs w:val="24"/>
          <w:lang w:val="en-ZW"/>
        </w:rPr>
        <w:t xml:space="preserve">, </w:t>
      </w:r>
      <w:r w:rsidRPr="00D001DE">
        <w:rPr>
          <w:rFonts w:ascii="Times New Roman" w:hAnsi="Times New Roman" w:cs="Times New Roman"/>
          <w:iCs/>
          <w:sz w:val="24"/>
          <w:szCs w:val="24"/>
          <w:lang w:val="en-ZW"/>
        </w:rPr>
        <w:t>for the</w:t>
      </w:r>
      <w:r w:rsidRPr="00D001DE">
        <w:rPr>
          <w:rFonts w:ascii="Times New Roman" w:hAnsi="Times New Roman" w:cs="Times New Roman"/>
          <w:iCs/>
          <w:sz w:val="24"/>
          <w:szCs w:val="24"/>
        </w:rPr>
        <w:t xml:space="preserve"> appellant.</w:t>
      </w:r>
    </w:p>
    <w:p w14:paraId="15853657" w14:textId="6DEB9B12" w:rsidR="00316A12" w:rsidRPr="00D001DE" w:rsidRDefault="00316A12" w:rsidP="00A776E3">
      <w:pPr>
        <w:spacing w:after="0" w:line="480" w:lineRule="auto"/>
        <w:jc w:val="both"/>
        <w:rPr>
          <w:rFonts w:ascii="Times New Roman" w:hAnsi="Times New Roman" w:cs="Times New Roman"/>
          <w:iCs/>
          <w:sz w:val="24"/>
          <w:szCs w:val="24"/>
          <w:lang w:val="en-ZW"/>
        </w:rPr>
      </w:pPr>
      <w:proofErr w:type="spellStart"/>
      <w:r w:rsidRPr="00A776E3">
        <w:rPr>
          <w:rFonts w:ascii="Times New Roman" w:hAnsi="Times New Roman" w:cs="Times New Roman"/>
          <w:iCs/>
          <w:sz w:val="24"/>
          <w:szCs w:val="24"/>
        </w:rPr>
        <w:t>Mr</w:t>
      </w:r>
      <w:proofErr w:type="spellEnd"/>
      <w:r w:rsidRPr="00D001DE">
        <w:rPr>
          <w:rFonts w:ascii="Times New Roman" w:hAnsi="Times New Roman" w:cs="Times New Roman"/>
          <w:i/>
          <w:iCs/>
          <w:sz w:val="24"/>
          <w:szCs w:val="24"/>
        </w:rPr>
        <w:t xml:space="preserve"> </w:t>
      </w:r>
      <w:proofErr w:type="spellStart"/>
      <w:r w:rsidRPr="00D001DE">
        <w:rPr>
          <w:rFonts w:ascii="Times New Roman" w:hAnsi="Times New Roman" w:cs="Times New Roman"/>
          <w:i/>
          <w:iCs/>
          <w:sz w:val="24"/>
          <w:szCs w:val="24"/>
        </w:rPr>
        <w:t>Mukwashari</w:t>
      </w:r>
      <w:proofErr w:type="spellEnd"/>
      <w:r w:rsidRPr="00D001DE">
        <w:rPr>
          <w:rFonts w:ascii="Times New Roman" w:hAnsi="Times New Roman" w:cs="Times New Roman"/>
          <w:i/>
          <w:iCs/>
          <w:sz w:val="24"/>
          <w:szCs w:val="24"/>
        </w:rPr>
        <w:t xml:space="preserve">, </w:t>
      </w:r>
      <w:r w:rsidRPr="00D001DE">
        <w:rPr>
          <w:rFonts w:ascii="Times New Roman" w:hAnsi="Times New Roman" w:cs="Times New Roman"/>
          <w:iCs/>
          <w:sz w:val="24"/>
          <w:szCs w:val="24"/>
        </w:rPr>
        <w:t>for the</w:t>
      </w:r>
      <w:r w:rsidRPr="00D001DE">
        <w:rPr>
          <w:rFonts w:ascii="Times New Roman" w:hAnsi="Times New Roman" w:cs="Times New Roman"/>
          <w:iCs/>
          <w:sz w:val="24"/>
          <w:szCs w:val="24"/>
          <w:lang w:val="en-ZW"/>
        </w:rPr>
        <w:t xml:space="preserve"> </w:t>
      </w:r>
      <w:r w:rsidRPr="00D001DE">
        <w:rPr>
          <w:rFonts w:ascii="Times New Roman" w:hAnsi="Times New Roman" w:cs="Times New Roman"/>
          <w:iCs/>
          <w:sz w:val="24"/>
          <w:szCs w:val="24"/>
        </w:rPr>
        <w:t xml:space="preserve">first </w:t>
      </w:r>
      <w:r w:rsidRPr="00D001DE">
        <w:rPr>
          <w:rFonts w:ascii="Times New Roman" w:hAnsi="Times New Roman" w:cs="Times New Roman"/>
          <w:iCs/>
          <w:sz w:val="24"/>
          <w:szCs w:val="24"/>
          <w:lang w:val="en-ZW"/>
        </w:rPr>
        <w:t>respondent.</w:t>
      </w:r>
      <w:r w:rsidR="00C9302A">
        <w:rPr>
          <w:rFonts w:ascii="Times New Roman" w:hAnsi="Times New Roman" w:cs="Times New Roman"/>
          <w:iCs/>
          <w:sz w:val="24"/>
          <w:szCs w:val="24"/>
          <w:lang w:val="en-ZW"/>
        </w:rPr>
        <w:t xml:space="preserve">  </w:t>
      </w:r>
    </w:p>
    <w:p w14:paraId="308475DF" w14:textId="02A8F981" w:rsidR="00316A12" w:rsidRPr="00D001DE" w:rsidRDefault="00A776E3" w:rsidP="00A776E3">
      <w:pPr>
        <w:spacing w:after="0" w:line="480" w:lineRule="auto"/>
        <w:jc w:val="both"/>
        <w:rPr>
          <w:rFonts w:ascii="Times New Roman" w:hAnsi="Times New Roman" w:cs="Times New Roman"/>
          <w:i/>
          <w:iCs/>
          <w:sz w:val="24"/>
          <w:szCs w:val="24"/>
          <w:lang w:val="en-ZW"/>
        </w:rPr>
      </w:pPr>
      <w:r w:rsidRPr="00A776E3">
        <w:rPr>
          <w:rFonts w:ascii="Times New Roman" w:hAnsi="Times New Roman" w:cs="Times New Roman"/>
          <w:iCs/>
          <w:sz w:val="24"/>
          <w:szCs w:val="24"/>
          <w:lang w:val="en-ZW"/>
        </w:rPr>
        <w:t>No Appearance</w:t>
      </w:r>
      <w:r w:rsidRPr="00D001DE">
        <w:rPr>
          <w:rFonts w:ascii="Times New Roman" w:hAnsi="Times New Roman" w:cs="Times New Roman"/>
          <w:iCs/>
          <w:sz w:val="24"/>
          <w:szCs w:val="24"/>
          <w:lang w:val="en-ZW"/>
        </w:rPr>
        <w:t xml:space="preserve"> </w:t>
      </w:r>
      <w:r w:rsidR="00316A12" w:rsidRPr="00D001DE">
        <w:rPr>
          <w:rFonts w:ascii="Times New Roman" w:hAnsi="Times New Roman" w:cs="Times New Roman"/>
          <w:iCs/>
          <w:sz w:val="24"/>
          <w:szCs w:val="24"/>
          <w:lang w:val="en-ZW"/>
        </w:rPr>
        <w:t>for the second and third respondent</w:t>
      </w:r>
      <w:r w:rsidR="00C9302A">
        <w:rPr>
          <w:rFonts w:ascii="Times New Roman" w:hAnsi="Times New Roman" w:cs="Times New Roman"/>
          <w:iCs/>
          <w:sz w:val="24"/>
          <w:szCs w:val="24"/>
          <w:lang w:val="en-ZW"/>
        </w:rPr>
        <w:t>s</w:t>
      </w:r>
    </w:p>
    <w:p w14:paraId="2DEB5965" w14:textId="77777777" w:rsidR="0067430F" w:rsidRPr="00D001DE" w:rsidRDefault="0067430F" w:rsidP="00700FC0">
      <w:pPr>
        <w:spacing w:after="0" w:line="480" w:lineRule="auto"/>
        <w:jc w:val="both"/>
        <w:rPr>
          <w:rFonts w:ascii="Times New Roman" w:hAnsi="Times New Roman" w:cs="Times New Roman"/>
          <w:sz w:val="24"/>
          <w:szCs w:val="24"/>
        </w:rPr>
      </w:pPr>
    </w:p>
    <w:p w14:paraId="60DAE989" w14:textId="1D671116" w:rsidR="00232244" w:rsidRDefault="004153B5" w:rsidP="00700FC0">
      <w:pPr>
        <w:spacing w:after="0" w:line="480" w:lineRule="auto"/>
        <w:jc w:val="both"/>
        <w:rPr>
          <w:rFonts w:ascii="Times New Roman" w:hAnsi="Times New Roman" w:cs="Times New Roman"/>
          <w:sz w:val="24"/>
          <w:szCs w:val="24"/>
        </w:rPr>
      </w:pPr>
      <w:r w:rsidRPr="00D001DE">
        <w:rPr>
          <w:rFonts w:ascii="Times New Roman" w:hAnsi="Times New Roman" w:cs="Times New Roman"/>
          <w:sz w:val="24"/>
          <w:szCs w:val="24"/>
        </w:rPr>
        <w:t xml:space="preserve"> </w:t>
      </w:r>
      <w:r w:rsidRPr="00D001DE">
        <w:rPr>
          <w:rFonts w:ascii="Times New Roman" w:hAnsi="Times New Roman" w:cs="Times New Roman"/>
          <w:b/>
          <w:bCs/>
          <w:sz w:val="24"/>
          <w:szCs w:val="24"/>
        </w:rPr>
        <w:t>MUSAKWA JA</w:t>
      </w:r>
      <w:r w:rsidR="00A34101">
        <w:rPr>
          <w:rFonts w:ascii="Times New Roman" w:hAnsi="Times New Roman" w:cs="Times New Roman"/>
          <w:b/>
          <w:bCs/>
          <w:sz w:val="24"/>
          <w:szCs w:val="24"/>
        </w:rPr>
        <w:t>:</w:t>
      </w:r>
      <w:r w:rsidRPr="00D001DE">
        <w:rPr>
          <w:rFonts w:ascii="Times New Roman" w:hAnsi="Times New Roman" w:cs="Times New Roman"/>
          <w:sz w:val="24"/>
          <w:szCs w:val="24"/>
        </w:rPr>
        <w:t xml:space="preserve">  </w:t>
      </w:r>
    </w:p>
    <w:p w14:paraId="502F0A72" w14:textId="162EC7C4" w:rsidR="00316A12" w:rsidRPr="00D001DE" w:rsidRDefault="00232244" w:rsidP="00AA4EB3">
      <w:pPr>
        <w:spacing w:after="0" w:line="480" w:lineRule="auto"/>
        <w:ind w:left="360" w:hanging="360"/>
        <w:jc w:val="both"/>
        <w:rPr>
          <w:rFonts w:ascii="Times New Roman" w:hAnsi="Times New Roman" w:cs="Times New Roman"/>
          <w:sz w:val="24"/>
          <w:szCs w:val="24"/>
        </w:rPr>
      </w:pPr>
      <w:r>
        <w:rPr>
          <w:rFonts w:ascii="Times New Roman" w:hAnsi="Times New Roman" w:cs="Times New Roman"/>
          <w:sz w:val="24"/>
          <w:szCs w:val="24"/>
        </w:rPr>
        <w:t>[1]</w:t>
      </w:r>
      <w:r w:rsidR="00AA4EB3">
        <w:rPr>
          <w:rFonts w:ascii="Times New Roman" w:hAnsi="Times New Roman" w:cs="Times New Roman"/>
          <w:sz w:val="24"/>
          <w:szCs w:val="24"/>
        </w:rPr>
        <w:t xml:space="preserve"> </w:t>
      </w:r>
      <w:r w:rsidR="00316A12" w:rsidRPr="00D001DE">
        <w:rPr>
          <w:rFonts w:ascii="Times New Roman" w:hAnsi="Times New Roman" w:cs="Times New Roman"/>
          <w:sz w:val="24"/>
          <w:szCs w:val="24"/>
        </w:rPr>
        <w:t>This is an appeal against the whole judgment of the High Court of Zimbabwe</w:t>
      </w:r>
      <w:r w:rsidR="00B83C1E">
        <w:rPr>
          <w:rFonts w:ascii="Times New Roman" w:hAnsi="Times New Roman" w:cs="Times New Roman"/>
          <w:sz w:val="24"/>
          <w:szCs w:val="24"/>
        </w:rPr>
        <w:t xml:space="preserve"> (the court </w:t>
      </w:r>
      <w:r w:rsidR="00B83C1E" w:rsidRPr="00B83C1E">
        <w:rPr>
          <w:rFonts w:ascii="Times New Roman" w:hAnsi="Times New Roman" w:cs="Times New Roman"/>
          <w:i/>
          <w:iCs/>
          <w:sz w:val="24"/>
          <w:szCs w:val="24"/>
        </w:rPr>
        <w:t>a quo</w:t>
      </w:r>
      <w:r w:rsidR="00B83C1E">
        <w:rPr>
          <w:rFonts w:ascii="Times New Roman" w:hAnsi="Times New Roman" w:cs="Times New Roman"/>
          <w:sz w:val="24"/>
          <w:szCs w:val="24"/>
        </w:rPr>
        <w:t>)</w:t>
      </w:r>
      <w:r w:rsidR="00A34101">
        <w:rPr>
          <w:rFonts w:ascii="Times New Roman" w:hAnsi="Times New Roman" w:cs="Times New Roman"/>
          <w:sz w:val="24"/>
          <w:szCs w:val="24"/>
        </w:rPr>
        <w:t xml:space="preserve">.  </w:t>
      </w:r>
      <w:r w:rsidR="00105889">
        <w:rPr>
          <w:rFonts w:ascii="Times New Roman" w:hAnsi="Times New Roman" w:cs="Times New Roman"/>
          <w:sz w:val="24"/>
          <w:szCs w:val="24"/>
        </w:rPr>
        <w:t>Before the</w:t>
      </w:r>
      <w:r w:rsidR="00316A12" w:rsidRPr="00D001DE">
        <w:rPr>
          <w:rFonts w:ascii="Times New Roman" w:hAnsi="Times New Roman" w:cs="Times New Roman"/>
          <w:sz w:val="24"/>
          <w:szCs w:val="24"/>
        </w:rPr>
        <w:t xml:space="preserve"> court</w:t>
      </w:r>
      <w:r w:rsidR="00105889">
        <w:rPr>
          <w:rFonts w:ascii="Times New Roman" w:hAnsi="Times New Roman" w:cs="Times New Roman"/>
          <w:sz w:val="24"/>
          <w:szCs w:val="24"/>
        </w:rPr>
        <w:t xml:space="preserve"> </w:t>
      </w:r>
      <w:r w:rsidR="00105889" w:rsidRPr="00105889">
        <w:rPr>
          <w:rFonts w:ascii="Times New Roman" w:hAnsi="Times New Roman" w:cs="Times New Roman"/>
          <w:i/>
          <w:iCs/>
          <w:sz w:val="24"/>
          <w:szCs w:val="24"/>
        </w:rPr>
        <w:t>a quo</w:t>
      </w:r>
      <w:r w:rsidR="00316A12" w:rsidRPr="00D001DE">
        <w:rPr>
          <w:rFonts w:ascii="Times New Roman" w:hAnsi="Times New Roman" w:cs="Times New Roman"/>
          <w:sz w:val="24"/>
          <w:szCs w:val="24"/>
        </w:rPr>
        <w:t xml:space="preserve">, the first respondent, acting in his capacity as the executor testamentary of the estate of the late Sophia </w:t>
      </w:r>
      <w:proofErr w:type="spellStart"/>
      <w:r w:rsidR="00316A12" w:rsidRPr="00D001DE">
        <w:rPr>
          <w:rFonts w:ascii="Times New Roman" w:hAnsi="Times New Roman" w:cs="Times New Roman"/>
          <w:sz w:val="24"/>
          <w:szCs w:val="24"/>
        </w:rPr>
        <w:t>Tangawabaiwa</w:t>
      </w:r>
      <w:proofErr w:type="spellEnd"/>
      <w:r w:rsidR="008B066F">
        <w:rPr>
          <w:rFonts w:ascii="Times New Roman" w:hAnsi="Times New Roman" w:cs="Times New Roman"/>
          <w:sz w:val="24"/>
          <w:szCs w:val="24"/>
        </w:rPr>
        <w:t xml:space="preserve"> (the deceased)</w:t>
      </w:r>
      <w:r w:rsidR="00316A12" w:rsidRPr="00D001DE">
        <w:rPr>
          <w:rFonts w:ascii="Times New Roman" w:hAnsi="Times New Roman" w:cs="Times New Roman"/>
          <w:sz w:val="24"/>
          <w:szCs w:val="24"/>
        </w:rPr>
        <w:t xml:space="preserve">, sought an order compelling the appellant to transfer certain immovable properties into the deceased’s estate in terms of a deed of cession executed by the appellant in favour of the deceased during her lifetime. </w:t>
      </w:r>
      <w:r w:rsidR="00A34101">
        <w:rPr>
          <w:rFonts w:ascii="Times New Roman" w:hAnsi="Times New Roman" w:cs="Times New Roman"/>
          <w:sz w:val="24"/>
          <w:szCs w:val="24"/>
        </w:rPr>
        <w:t xml:space="preserve"> </w:t>
      </w:r>
      <w:r w:rsidR="00316A12" w:rsidRPr="00D001DE">
        <w:rPr>
          <w:rFonts w:ascii="Times New Roman" w:hAnsi="Times New Roman" w:cs="Times New Roman"/>
          <w:sz w:val="24"/>
          <w:szCs w:val="24"/>
        </w:rPr>
        <w:t xml:space="preserve">The court </w:t>
      </w:r>
      <w:r w:rsidR="00316A12" w:rsidRPr="006E4F3B">
        <w:rPr>
          <w:rFonts w:ascii="Times New Roman" w:hAnsi="Times New Roman" w:cs="Times New Roman"/>
          <w:i/>
          <w:sz w:val="24"/>
          <w:szCs w:val="24"/>
        </w:rPr>
        <w:t>a quo</w:t>
      </w:r>
      <w:r w:rsidR="00316A12" w:rsidRPr="00D001DE">
        <w:rPr>
          <w:rFonts w:ascii="Times New Roman" w:hAnsi="Times New Roman" w:cs="Times New Roman"/>
          <w:sz w:val="24"/>
          <w:szCs w:val="24"/>
        </w:rPr>
        <w:t xml:space="preserve"> upheld the validity and enforceability of the cession agreement and granted the relief sought. </w:t>
      </w:r>
      <w:r w:rsidR="00A34101">
        <w:rPr>
          <w:rFonts w:ascii="Times New Roman" w:hAnsi="Times New Roman" w:cs="Times New Roman"/>
          <w:sz w:val="24"/>
          <w:szCs w:val="24"/>
        </w:rPr>
        <w:t xml:space="preserve"> </w:t>
      </w:r>
      <w:r w:rsidR="00316A12" w:rsidRPr="00D001DE">
        <w:rPr>
          <w:rFonts w:ascii="Times New Roman" w:hAnsi="Times New Roman" w:cs="Times New Roman"/>
          <w:sz w:val="24"/>
          <w:szCs w:val="24"/>
        </w:rPr>
        <w:t xml:space="preserve">Aggrieved by that decision, the appellant appealed to this Court. </w:t>
      </w:r>
    </w:p>
    <w:p w14:paraId="6F4EF79A" w14:textId="77777777" w:rsidR="00316A12" w:rsidRPr="00D001DE" w:rsidRDefault="00316A12" w:rsidP="00700FC0">
      <w:pPr>
        <w:spacing w:after="0" w:line="480" w:lineRule="auto"/>
        <w:jc w:val="both"/>
        <w:rPr>
          <w:rFonts w:ascii="Times New Roman" w:hAnsi="Times New Roman" w:cs="Times New Roman"/>
          <w:sz w:val="24"/>
          <w:szCs w:val="24"/>
        </w:rPr>
      </w:pPr>
    </w:p>
    <w:p w14:paraId="3D637601" w14:textId="37B0A08A" w:rsidR="00A167F9" w:rsidRPr="00F34477" w:rsidRDefault="00FC54D0" w:rsidP="00700FC0">
      <w:pPr>
        <w:spacing w:after="0" w:line="480" w:lineRule="auto"/>
        <w:jc w:val="both"/>
        <w:rPr>
          <w:rFonts w:ascii="Times New Roman" w:hAnsi="Times New Roman" w:cs="Times New Roman"/>
          <w:b/>
          <w:sz w:val="24"/>
          <w:szCs w:val="24"/>
          <w:u w:val="single"/>
        </w:rPr>
      </w:pPr>
      <w:r w:rsidRPr="00F34477">
        <w:rPr>
          <w:rFonts w:ascii="Times New Roman" w:hAnsi="Times New Roman" w:cs="Times New Roman"/>
          <w:b/>
          <w:sz w:val="24"/>
          <w:szCs w:val="24"/>
          <w:u w:val="single"/>
        </w:rPr>
        <w:t xml:space="preserve">BACKGROUND </w:t>
      </w:r>
      <w:r w:rsidR="00AB4C17" w:rsidRPr="00F34477">
        <w:rPr>
          <w:rFonts w:ascii="Times New Roman" w:hAnsi="Times New Roman" w:cs="Times New Roman"/>
          <w:b/>
          <w:sz w:val="24"/>
          <w:szCs w:val="24"/>
          <w:u w:val="single"/>
        </w:rPr>
        <w:t>FACTS</w:t>
      </w:r>
    </w:p>
    <w:p w14:paraId="72C3C397" w14:textId="2EFDE82C" w:rsidR="00316A12" w:rsidRPr="00D001DE" w:rsidRDefault="00050DD4" w:rsidP="00A34101">
      <w:pPr>
        <w:spacing w:line="480" w:lineRule="auto"/>
        <w:ind w:left="450" w:hanging="450"/>
        <w:jc w:val="both"/>
        <w:rPr>
          <w:rFonts w:ascii="Times New Roman" w:hAnsi="Times New Roman" w:cs="Times New Roman"/>
          <w:sz w:val="24"/>
          <w:szCs w:val="24"/>
          <w:lang w:val="en-ZW"/>
        </w:rPr>
      </w:pPr>
      <w:r>
        <w:rPr>
          <w:rFonts w:ascii="Times New Roman" w:hAnsi="Times New Roman" w:cs="Times New Roman"/>
          <w:sz w:val="24"/>
          <w:szCs w:val="24"/>
          <w:lang w:val="en-ZW"/>
        </w:rPr>
        <w:lastRenderedPageBreak/>
        <w:t xml:space="preserve">[2] </w:t>
      </w:r>
      <w:r w:rsidR="00316A12" w:rsidRPr="00D001DE">
        <w:rPr>
          <w:rFonts w:ascii="Times New Roman" w:hAnsi="Times New Roman" w:cs="Times New Roman"/>
          <w:sz w:val="24"/>
          <w:szCs w:val="24"/>
          <w:lang w:val="en-ZW"/>
        </w:rPr>
        <w:t xml:space="preserve">The appellant, Joshua </w:t>
      </w:r>
      <w:proofErr w:type="spellStart"/>
      <w:r w:rsidR="00316A12" w:rsidRPr="00D001DE">
        <w:rPr>
          <w:rFonts w:ascii="Times New Roman" w:hAnsi="Times New Roman" w:cs="Times New Roman"/>
          <w:sz w:val="24"/>
          <w:szCs w:val="24"/>
          <w:lang w:val="en-ZW"/>
        </w:rPr>
        <w:t>Muza</w:t>
      </w:r>
      <w:proofErr w:type="spellEnd"/>
      <w:r w:rsidR="00316A12" w:rsidRPr="00D001DE">
        <w:rPr>
          <w:rFonts w:ascii="Times New Roman" w:hAnsi="Times New Roman" w:cs="Times New Roman"/>
          <w:sz w:val="24"/>
          <w:szCs w:val="24"/>
          <w:lang w:val="en-ZW"/>
        </w:rPr>
        <w:t xml:space="preserve"> </w:t>
      </w:r>
      <w:proofErr w:type="spellStart"/>
      <w:r w:rsidR="00316A12" w:rsidRPr="00D001DE">
        <w:rPr>
          <w:rFonts w:ascii="Times New Roman" w:hAnsi="Times New Roman" w:cs="Times New Roman"/>
          <w:sz w:val="24"/>
          <w:szCs w:val="24"/>
          <w:lang w:val="en-ZW"/>
        </w:rPr>
        <w:t>Tangawabaiwa</w:t>
      </w:r>
      <w:proofErr w:type="spellEnd"/>
      <w:r w:rsidR="00316A12" w:rsidRPr="00D001DE">
        <w:rPr>
          <w:rFonts w:ascii="Times New Roman" w:hAnsi="Times New Roman" w:cs="Times New Roman"/>
          <w:sz w:val="24"/>
          <w:szCs w:val="24"/>
          <w:lang w:val="en-ZW"/>
        </w:rPr>
        <w:t xml:space="preserve">, and the </w:t>
      </w:r>
      <w:r w:rsidR="008B066F">
        <w:rPr>
          <w:rFonts w:ascii="Times New Roman" w:hAnsi="Times New Roman" w:cs="Times New Roman"/>
          <w:sz w:val="24"/>
          <w:szCs w:val="24"/>
          <w:lang w:val="en-ZW"/>
        </w:rPr>
        <w:t>deceased</w:t>
      </w:r>
      <w:r w:rsidR="00316A12" w:rsidRPr="00D001DE">
        <w:rPr>
          <w:rFonts w:ascii="Times New Roman" w:hAnsi="Times New Roman" w:cs="Times New Roman"/>
          <w:sz w:val="24"/>
          <w:szCs w:val="24"/>
          <w:lang w:val="en-ZW"/>
        </w:rPr>
        <w:t xml:space="preserve"> </w:t>
      </w:r>
      <w:r w:rsidR="0015132C">
        <w:rPr>
          <w:rFonts w:ascii="Times New Roman" w:hAnsi="Times New Roman" w:cs="Times New Roman"/>
          <w:sz w:val="24"/>
          <w:szCs w:val="24"/>
          <w:lang w:val="en-ZW"/>
        </w:rPr>
        <w:t>got</w:t>
      </w:r>
      <w:r w:rsidR="00316A12" w:rsidRPr="00D001DE">
        <w:rPr>
          <w:rFonts w:ascii="Times New Roman" w:hAnsi="Times New Roman" w:cs="Times New Roman"/>
          <w:sz w:val="24"/>
          <w:szCs w:val="24"/>
          <w:lang w:val="en-ZW"/>
        </w:rPr>
        <w:t xml:space="preserve"> married on 26 January 1961 under the Native Marriages Act of 1950. </w:t>
      </w:r>
      <w:r w:rsidR="00582103">
        <w:rPr>
          <w:rFonts w:ascii="Times New Roman" w:hAnsi="Times New Roman" w:cs="Times New Roman"/>
          <w:sz w:val="24"/>
          <w:szCs w:val="24"/>
          <w:lang w:val="en-ZW"/>
        </w:rPr>
        <w:t xml:space="preserve"> </w:t>
      </w:r>
      <w:r w:rsidR="00316A12" w:rsidRPr="00D001DE">
        <w:rPr>
          <w:rFonts w:ascii="Times New Roman" w:hAnsi="Times New Roman" w:cs="Times New Roman"/>
          <w:sz w:val="24"/>
          <w:szCs w:val="24"/>
          <w:lang w:val="en-ZW"/>
        </w:rPr>
        <w:t>The appellant is a polygamous man with eight wives</w:t>
      </w:r>
      <w:r>
        <w:rPr>
          <w:rFonts w:ascii="Times New Roman" w:hAnsi="Times New Roman" w:cs="Times New Roman"/>
          <w:sz w:val="24"/>
          <w:szCs w:val="24"/>
          <w:lang w:val="en-ZW"/>
        </w:rPr>
        <w:t xml:space="preserve"> who included the now deceased</w:t>
      </w:r>
      <w:r w:rsidR="00582103">
        <w:rPr>
          <w:rFonts w:ascii="Times New Roman" w:hAnsi="Times New Roman" w:cs="Times New Roman"/>
          <w:sz w:val="24"/>
          <w:szCs w:val="24"/>
          <w:lang w:val="en-ZW"/>
        </w:rPr>
        <w:t xml:space="preserve"> and</w:t>
      </w:r>
      <w:r w:rsidR="00487968">
        <w:rPr>
          <w:rFonts w:ascii="Times New Roman" w:hAnsi="Times New Roman" w:cs="Times New Roman"/>
          <w:sz w:val="24"/>
          <w:szCs w:val="24"/>
          <w:lang w:val="en-ZW"/>
        </w:rPr>
        <w:t xml:space="preserve"> is</w:t>
      </w:r>
      <w:r w:rsidR="00582103">
        <w:rPr>
          <w:rFonts w:ascii="Times New Roman" w:hAnsi="Times New Roman" w:cs="Times New Roman"/>
          <w:sz w:val="24"/>
          <w:szCs w:val="24"/>
          <w:lang w:val="en-ZW"/>
        </w:rPr>
        <w:t xml:space="preserve"> father to 43 children.  </w:t>
      </w:r>
      <w:r w:rsidR="00316A12" w:rsidRPr="00D001DE">
        <w:rPr>
          <w:rFonts w:ascii="Times New Roman" w:hAnsi="Times New Roman" w:cs="Times New Roman"/>
          <w:sz w:val="24"/>
          <w:szCs w:val="24"/>
          <w:lang w:val="en-ZW"/>
        </w:rPr>
        <w:t xml:space="preserve">The first respondent, Edward </w:t>
      </w:r>
      <w:proofErr w:type="spellStart"/>
      <w:r w:rsidR="00316A12" w:rsidRPr="00D001DE">
        <w:rPr>
          <w:rFonts w:ascii="Times New Roman" w:hAnsi="Times New Roman" w:cs="Times New Roman"/>
          <w:sz w:val="24"/>
          <w:szCs w:val="24"/>
          <w:lang w:val="en-ZW"/>
        </w:rPr>
        <w:t>Tarusenga</w:t>
      </w:r>
      <w:proofErr w:type="spellEnd"/>
      <w:r w:rsidR="00316A12" w:rsidRPr="00D001DE">
        <w:rPr>
          <w:rFonts w:ascii="Times New Roman" w:hAnsi="Times New Roman" w:cs="Times New Roman"/>
          <w:sz w:val="24"/>
          <w:szCs w:val="24"/>
          <w:lang w:val="en-ZW"/>
        </w:rPr>
        <w:t xml:space="preserve">, is the executor testamentary of the estate of the </w:t>
      </w:r>
      <w:r w:rsidR="008B066F">
        <w:rPr>
          <w:rFonts w:ascii="Times New Roman" w:hAnsi="Times New Roman" w:cs="Times New Roman"/>
          <w:sz w:val="24"/>
          <w:szCs w:val="24"/>
          <w:lang w:val="en-ZW"/>
        </w:rPr>
        <w:t>deceased</w:t>
      </w:r>
      <w:r w:rsidR="00316A12" w:rsidRPr="00D001DE">
        <w:rPr>
          <w:rFonts w:ascii="Times New Roman" w:hAnsi="Times New Roman" w:cs="Times New Roman"/>
          <w:sz w:val="24"/>
          <w:szCs w:val="24"/>
          <w:lang w:val="en-ZW"/>
        </w:rPr>
        <w:t xml:space="preserve">, appointed under DR3019/19. </w:t>
      </w:r>
      <w:r w:rsidR="00582103">
        <w:rPr>
          <w:rFonts w:ascii="Times New Roman" w:hAnsi="Times New Roman" w:cs="Times New Roman"/>
          <w:sz w:val="24"/>
          <w:szCs w:val="24"/>
          <w:lang w:val="en-ZW"/>
        </w:rPr>
        <w:t xml:space="preserve"> </w:t>
      </w:r>
      <w:r w:rsidR="00316A12" w:rsidRPr="00D001DE">
        <w:rPr>
          <w:rFonts w:ascii="Times New Roman" w:hAnsi="Times New Roman" w:cs="Times New Roman"/>
          <w:sz w:val="24"/>
          <w:szCs w:val="24"/>
          <w:lang w:val="en-ZW"/>
        </w:rPr>
        <w:t>The second respondent is the Master of the High Court, cited in his official capacity as the administrator of deceased estates, and the third respondent is the Registrar of Deeds, also cited in his official capacity.</w:t>
      </w:r>
    </w:p>
    <w:p w14:paraId="3A761AA8" w14:textId="0A01E3BE" w:rsidR="00316A12" w:rsidRPr="00D001DE" w:rsidRDefault="00A666C9" w:rsidP="00582103">
      <w:pPr>
        <w:spacing w:line="480" w:lineRule="auto"/>
        <w:ind w:left="450" w:hanging="450"/>
        <w:jc w:val="both"/>
        <w:rPr>
          <w:rFonts w:ascii="Times New Roman" w:hAnsi="Times New Roman" w:cs="Times New Roman"/>
          <w:sz w:val="24"/>
          <w:szCs w:val="24"/>
          <w:lang w:val="en-ZW"/>
        </w:rPr>
      </w:pPr>
      <w:r>
        <w:rPr>
          <w:rFonts w:ascii="Times New Roman" w:hAnsi="Times New Roman" w:cs="Times New Roman"/>
          <w:sz w:val="24"/>
          <w:szCs w:val="24"/>
          <w:lang w:val="en-ZW"/>
        </w:rPr>
        <w:t>[3] O</w:t>
      </w:r>
      <w:r w:rsidR="00316A12" w:rsidRPr="00D001DE">
        <w:rPr>
          <w:rFonts w:ascii="Times New Roman" w:hAnsi="Times New Roman" w:cs="Times New Roman"/>
          <w:sz w:val="24"/>
          <w:szCs w:val="24"/>
          <w:lang w:val="en-ZW"/>
        </w:rPr>
        <w:t>n 13 October 1999 the appellant</w:t>
      </w:r>
      <w:r>
        <w:rPr>
          <w:rFonts w:ascii="Times New Roman" w:hAnsi="Times New Roman" w:cs="Times New Roman"/>
          <w:sz w:val="24"/>
          <w:szCs w:val="24"/>
          <w:lang w:val="en-ZW"/>
        </w:rPr>
        <w:t xml:space="preserve"> executed a deed of cession</w:t>
      </w:r>
      <w:r w:rsidR="00316A12" w:rsidRPr="00D001DE">
        <w:rPr>
          <w:rFonts w:ascii="Times New Roman" w:hAnsi="Times New Roman" w:cs="Times New Roman"/>
          <w:sz w:val="24"/>
          <w:szCs w:val="24"/>
          <w:lang w:val="en-ZW"/>
        </w:rPr>
        <w:t xml:space="preserve"> in favour of the </w:t>
      </w:r>
      <w:r>
        <w:rPr>
          <w:rFonts w:ascii="Times New Roman" w:hAnsi="Times New Roman" w:cs="Times New Roman"/>
          <w:sz w:val="24"/>
          <w:szCs w:val="24"/>
          <w:lang w:val="en-ZW"/>
        </w:rPr>
        <w:t>deceased</w:t>
      </w:r>
      <w:r w:rsidR="00316A12" w:rsidRPr="00D001DE">
        <w:rPr>
          <w:rFonts w:ascii="Times New Roman" w:hAnsi="Times New Roman" w:cs="Times New Roman"/>
          <w:sz w:val="24"/>
          <w:szCs w:val="24"/>
          <w:lang w:val="en-ZW"/>
        </w:rPr>
        <w:t xml:space="preserve">. </w:t>
      </w:r>
      <w:r w:rsidR="00B03C27">
        <w:rPr>
          <w:rFonts w:ascii="Times New Roman" w:hAnsi="Times New Roman" w:cs="Times New Roman"/>
          <w:sz w:val="24"/>
          <w:szCs w:val="24"/>
          <w:lang w:val="en-ZW"/>
        </w:rPr>
        <w:t xml:space="preserve"> </w:t>
      </w:r>
      <w:r w:rsidR="00316A12" w:rsidRPr="00D001DE">
        <w:rPr>
          <w:rFonts w:ascii="Times New Roman" w:hAnsi="Times New Roman" w:cs="Times New Roman"/>
          <w:sz w:val="24"/>
          <w:szCs w:val="24"/>
          <w:lang w:val="en-ZW"/>
        </w:rPr>
        <w:t>The document purported to transfer to her:</w:t>
      </w:r>
    </w:p>
    <w:p w14:paraId="1AE5D3A7" w14:textId="3AFBE5AF" w:rsidR="00316A12" w:rsidRPr="00B03C27" w:rsidRDefault="00A666C9" w:rsidP="0075544F">
      <w:pPr>
        <w:spacing w:line="240" w:lineRule="auto"/>
        <w:ind w:left="1170" w:hanging="450"/>
        <w:jc w:val="both"/>
        <w:rPr>
          <w:rFonts w:ascii="Times New Roman" w:hAnsi="Times New Roman" w:cs="Times New Roman"/>
          <w:sz w:val="24"/>
          <w:szCs w:val="24"/>
          <w:lang w:val="en-ZW"/>
        </w:rPr>
      </w:pPr>
      <w:r w:rsidRPr="00B03C27">
        <w:rPr>
          <w:rFonts w:ascii="Times New Roman" w:hAnsi="Times New Roman" w:cs="Times New Roman"/>
          <w:sz w:val="24"/>
          <w:szCs w:val="24"/>
          <w:lang w:val="en-ZW"/>
        </w:rPr>
        <w:t>“</w:t>
      </w:r>
      <w:r w:rsidR="00B03C27" w:rsidRPr="00B03C27">
        <w:rPr>
          <w:rFonts w:ascii="Times New Roman" w:hAnsi="Times New Roman" w:cs="Times New Roman"/>
          <w:sz w:val="24"/>
          <w:szCs w:val="24"/>
          <w:lang w:val="en-ZW"/>
        </w:rPr>
        <w:t>(</w:t>
      </w:r>
      <w:proofErr w:type="spellStart"/>
      <w:r w:rsidR="00B03C27" w:rsidRPr="00B03C27">
        <w:rPr>
          <w:rFonts w:ascii="Times New Roman" w:hAnsi="Times New Roman" w:cs="Times New Roman"/>
          <w:sz w:val="24"/>
          <w:szCs w:val="24"/>
          <w:lang w:val="en-ZW"/>
        </w:rPr>
        <w:t>i</w:t>
      </w:r>
      <w:proofErr w:type="spellEnd"/>
      <w:r w:rsidR="00B03C27" w:rsidRPr="00B03C27">
        <w:rPr>
          <w:rFonts w:ascii="Times New Roman" w:hAnsi="Times New Roman" w:cs="Times New Roman"/>
          <w:sz w:val="24"/>
          <w:szCs w:val="24"/>
          <w:lang w:val="en-ZW"/>
        </w:rPr>
        <w:t xml:space="preserve">) </w:t>
      </w:r>
      <w:r w:rsidR="00316A12" w:rsidRPr="00B03C27">
        <w:rPr>
          <w:rFonts w:ascii="Times New Roman" w:hAnsi="Times New Roman" w:cs="Times New Roman"/>
          <w:sz w:val="24"/>
          <w:szCs w:val="24"/>
          <w:lang w:val="en-ZW"/>
        </w:rPr>
        <w:t xml:space="preserve">all rights, title and interest in and over the matrimonial home at 11/12 Fraser Road, </w:t>
      </w:r>
      <w:proofErr w:type="spellStart"/>
      <w:r w:rsidR="00316A12" w:rsidRPr="00B03C27">
        <w:rPr>
          <w:rFonts w:ascii="Times New Roman" w:hAnsi="Times New Roman" w:cs="Times New Roman"/>
          <w:sz w:val="24"/>
          <w:szCs w:val="24"/>
          <w:lang w:val="en-ZW"/>
        </w:rPr>
        <w:t>Parktown</w:t>
      </w:r>
      <w:proofErr w:type="spellEnd"/>
      <w:r w:rsidR="00316A12" w:rsidRPr="00B03C27">
        <w:rPr>
          <w:rFonts w:ascii="Times New Roman" w:hAnsi="Times New Roman" w:cs="Times New Roman"/>
          <w:sz w:val="24"/>
          <w:szCs w:val="24"/>
          <w:lang w:val="en-ZW"/>
        </w:rPr>
        <w:t xml:space="preserve">, Waterfalls, Harare held under Deed of Transfer No. 7365/88, and </w:t>
      </w:r>
    </w:p>
    <w:p w14:paraId="01610891" w14:textId="2DD3A174" w:rsidR="00316A12" w:rsidRDefault="00B03C27" w:rsidP="0075544F">
      <w:pPr>
        <w:spacing w:line="240" w:lineRule="auto"/>
        <w:ind w:left="1170" w:hanging="450"/>
        <w:jc w:val="both"/>
        <w:rPr>
          <w:rFonts w:ascii="Times New Roman" w:hAnsi="Times New Roman" w:cs="Times New Roman"/>
          <w:sz w:val="24"/>
          <w:szCs w:val="24"/>
          <w:lang w:val="en-ZW"/>
        </w:rPr>
      </w:pPr>
      <w:r w:rsidRPr="00B03C27">
        <w:rPr>
          <w:rFonts w:ascii="Times New Roman" w:hAnsi="Times New Roman" w:cs="Times New Roman"/>
          <w:sz w:val="24"/>
          <w:szCs w:val="24"/>
          <w:lang w:val="en-ZW"/>
        </w:rPr>
        <w:t xml:space="preserve">(ii) </w:t>
      </w:r>
      <w:r>
        <w:rPr>
          <w:rFonts w:ascii="Times New Roman" w:hAnsi="Times New Roman" w:cs="Times New Roman"/>
          <w:sz w:val="24"/>
          <w:szCs w:val="24"/>
          <w:lang w:val="en-ZW"/>
        </w:rPr>
        <w:t xml:space="preserve"> </w:t>
      </w:r>
      <w:r w:rsidR="0075544F">
        <w:rPr>
          <w:rFonts w:ascii="Times New Roman" w:hAnsi="Times New Roman" w:cs="Times New Roman"/>
          <w:sz w:val="24"/>
          <w:szCs w:val="24"/>
          <w:lang w:val="en-ZW"/>
        </w:rPr>
        <w:t xml:space="preserve"> </w:t>
      </w:r>
      <w:r w:rsidR="00316A12" w:rsidRPr="00B03C27">
        <w:rPr>
          <w:rFonts w:ascii="Times New Roman" w:hAnsi="Times New Roman" w:cs="Times New Roman"/>
          <w:sz w:val="24"/>
          <w:szCs w:val="24"/>
          <w:lang w:val="en-ZW"/>
        </w:rPr>
        <w:t>fifty percent of all other properties acquired and registered in the appellant’s name, excluding the matrimonial home.</w:t>
      </w:r>
      <w:r w:rsidR="00A666C9" w:rsidRPr="00B03C27">
        <w:rPr>
          <w:rFonts w:ascii="Times New Roman" w:hAnsi="Times New Roman" w:cs="Times New Roman"/>
          <w:sz w:val="24"/>
          <w:szCs w:val="24"/>
          <w:lang w:val="en-ZW"/>
        </w:rPr>
        <w:t>”</w:t>
      </w:r>
      <w:r w:rsidR="00316A12" w:rsidRPr="00B03C27">
        <w:rPr>
          <w:rFonts w:ascii="Times New Roman" w:hAnsi="Times New Roman" w:cs="Times New Roman"/>
          <w:sz w:val="24"/>
          <w:szCs w:val="24"/>
          <w:lang w:val="en-ZW"/>
        </w:rPr>
        <w:t xml:space="preserve"> </w:t>
      </w:r>
    </w:p>
    <w:p w14:paraId="3EDB2531" w14:textId="77777777" w:rsidR="005E792E" w:rsidRPr="00B03C27" w:rsidRDefault="005E792E" w:rsidP="0075544F">
      <w:pPr>
        <w:spacing w:line="240" w:lineRule="auto"/>
        <w:ind w:left="1170" w:hanging="450"/>
        <w:jc w:val="both"/>
        <w:rPr>
          <w:rFonts w:ascii="Times New Roman" w:hAnsi="Times New Roman" w:cs="Times New Roman"/>
          <w:sz w:val="24"/>
          <w:szCs w:val="24"/>
          <w:lang w:val="en-ZW"/>
        </w:rPr>
      </w:pPr>
    </w:p>
    <w:p w14:paraId="5D898C1D" w14:textId="4D70F838" w:rsidR="00316A12" w:rsidRPr="00D001DE" w:rsidRDefault="00A666C9" w:rsidP="005E792E">
      <w:pPr>
        <w:spacing w:line="480" w:lineRule="auto"/>
        <w:ind w:left="450" w:hanging="450"/>
        <w:jc w:val="both"/>
        <w:rPr>
          <w:rFonts w:ascii="Times New Roman" w:hAnsi="Times New Roman" w:cs="Times New Roman"/>
          <w:sz w:val="24"/>
          <w:szCs w:val="24"/>
          <w:lang w:val="en-ZW"/>
        </w:rPr>
      </w:pPr>
      <w:r>
        <w:rPr>
          <w:rFonts w:ascii="Times New Roman" w:hAnsi="Times New Roman" w:cs="Times New Roman"/>
          <w:sz w:val="24"/>
          <w:szCs w:val="24"/>
        </w:rPr>
        <w:t>[4]</w:t>
      </w:r>
      <w:r w:rsidR="00D821B9">
        <w:rPr>
          <w:rFonts w:ascii="Times New Roman" w:hAnsi="Times New Roman" w:cs="Times New Roman"/>
          <w:sz w:val="24"/>
          <w:szCs w:val="24"/>
        </w:rPr>
        <w:t xml:space="preserve"> </w:t>
      </w:r>
      <w:r w:rsidR="00D125CB" w:rsidRPr="00D125CB">
        <w:rPr>
          <w:rFonts w:ascii="Times New Roman" w:hAnsi="Times New Roman" w:cs="Times New Roman"/>
          <w:sz w:val="24"/>
          <w:szCs w:val="24"/>
        </w:rPr>
        <w:t>The preamble to the</w:t>
      </w:r>
      <w:r w:rsidR="00F3128A">
        <w:rPr>
          <w:rFonts w:ascii="Times New Roman" w:hAnsi="Times New Roman" w:cs="Times New Roman"/>
          <w:sz w:val="24"/>
          <w:szCs w:val="24"/>
        </w:rPr>
        <w:t xml:space="preserve"> deed of</w:t>
      </w:r>
      <w:r w:rsidR="00D125CB" w:rsidRPr="00D125CB">
        <w:rPr>
          <w:rFonts w:ascii="Times New Roman" w:hAnsi="Times New Roman" w:cs="Times New Roman"/>
          <w:sz w:val="24"/>
          <w:szCs w:val="24"/>
        </w:rPr>
        <w:t xml:space="preserve"> cession referenced a recent civil lawsuit instituted by the appellant’s eighth wife</w:t>
      </w:r>
      <w:r w:rsidR="00210DAB">
        <w:rPr>
          <w:rFonts w:ascii="Times New Roman" w:hAnsi="Times New Roman" w:cs="Times New Roman"/>
          <w:sz w:val="24"/>
          <w:szCs w:val="24"/>
        </w:rPr>
        <w:t xml:space="preserve">. </w:t>
      </w:r>
      <w:r w:rsidR="00897A20">
        <w:rPr>
          <w:rFonts w:ascii="Times New Roman" w:hAnsi="Times New Roman" w:cs="Times New Roman"/>
          <w:sz w:val="24"/>
          <w:szCs w:val="24"/>
        </w:rPr>
        <w:t xml:space="preserve"> </w:t>
      </w:r>
      <w:r w:rsidR="00210DAB">
        <w:rPr>
          <w:rFonts w:ascii="Times New Roman" w:hAnsi="Times New Roman" w:cs="Times New Roman"/>
          <w:sz w:val="24"/>
          <w:szCs w:val="24"/>
        </w:rPr>
        <w:t>This motivated</w:t>
      </w:r>
      <w:r w:rsidR="0015132C">
        <w:rPr>
          <w:rFonts w:ascii="Times New Roman" w:hAnsi="Times New Roman" w:cs="Times New Roman"/>
          <w:sz w:val="24"/>
          <w:szCs w:val="24"/>
        </w:rPr>
        <w:t xml:space="preserve"> </w:t>
      </w:r>
      <w:r w:rsidR="00D125CB" w:rsidRPr="00D125CB">
        <w:rPr>
          <w:rFonts w:ascii="Times New Roman" w:hAnsi="Times New Roman" w:cs="Times New Roman"/>
          <w:sz w:val="24"/>
          <w:szCs w:val="24"/>
        </w:rPr>
        <w:t>the appellant to</w:t>
      </w:r>
      <w:r w:rsidR="00210DAB">
        <w:rPr>
          <w:rFonts w:ascii="Times New Roman" w:hAnsi="Times New Roman" w:cs="Times New Roman"/>
          <w:sz w:val="24"/>
          <w:szCs w:val="24"/>
        </w:rPr>
        <w:t xml:space="preserve"> seek to</w:t>
      </w:r>
      <w:r w:rsidR="00D125CB" w:rsidRPr="00D125CB">
        <w:rPr>
          <w:rFonts w:ascii="Times New Roman" w:hAnsi="Times New Roman" w:cs="Times New Roman"/>
          <w:sz w:val="24"/>
          <w:szCs w:val="24"/>
        </w:rPr>
        <w:t xml:space="preserve"> reduce his financial exposure by acknowledging the </w:t>
      </w:r>
      <w:r w:rsidR="00210DAB">
        <w:rPr>
          <w:rFonts w:ascii="Times New Roman" w:hAnsi="Times New Roman" w:cs="Times New Roman"/>
          <w:sz w:val="24"/>
          <w:szCs w:val="24"/>
        </w:rPr>
        <w:t>deceased</w:t>
      </w:r>
      <w:r w:rsidR="00D125CB" w:rsidRPr="00D125CB">
        <w:rPr>
          <w:rFonts w:ascii="Times New Roman" w:hAnsi="Times New Roman" w:cs="Times New Roman"/>
          <w:sz w:val="24"/>
          <w:szCs w:val="24"/>
        </w:rPr>
        <w:t xml:space="preserve">’s contributions to the acquisition of their matrimonial estate. </w:t>
      </w:r>
      <w:r w:rsidR="00897A20">
        <w:rPr>
          <w:rFonts w:ascii="Times New Roman" w:hAnsi="Times New Roman" w:cs="Times New Roman"/>
          <w:sz w:val="24"/>
          <w:szCs w:val="24"/>
        </w:rPr>
        <w:t xml:space="preserve"> </w:t>
      </w:r>
      <w:r w:rsidR="00D125CB" w:rsidRPr="00D125CB">
        <w:rPr>
          <w:rFonts w:ascii="Times New Roman" w:hAnsi="Times New Roman" w:cs="Times New Roman"/>
          <w:sz w:val="24"/>
          <w:szCs w:val="24"/>
        </w:rPr>
        <w:t xml:space="preserve">The </w:t>
      </w:r>
      <w:r w:rsidR="00C90CDF">
        <w:rPr>
          <w:rFonts w:ascii="Times New Roman" w:hAnsi="Times New Roman" w:cs="Times New Roman"/>
          <w:sz w:val="24"/>
          <w:szCs w:val="24"/>
        </w:rPr>
        <w:t>deed of cession</w:t>
      </w:r>
      <w:r w:rsidR="00D125CB" w:rsidRPr="00D125CB">
        <w:rPr>
          <w:rFonts w:ascii="Times New Roman" w:hAnsi="Times New Roman" w:cs="Times New Roman"/>
          <w:sz w:val="24"/>
          <w:szCs w:val="24"/>
        </w:rPr>
        <w:t xml:space="preserve"> </w:t>
      </w:r>
      <w:r w:rsidR="00700A66">
        <w:rPr>
          <w:rFonts w:ascii="Times New Roman" w:hAnsi="Times New Roman" w:cs="Times New Roman"/>
          <w:sz w:val="24"/>
          <w:szCs w:val="24"/>
        </w:rPr>
        <w:t>noted</w:t>
      </w:r>
      <w:r w:rsidR="00D125CB" w:rsidRPr="00D125CB">
        <w:rPr>
          <w:rFonts w:ascii="Times New Roman" w:hAnsi="Times New Roman" w:cs="Times New Roman"/>
          <w:sz w:val="24"/>
          <w:szCs w:val="24"/>
        </w:rPr>
        <w:t xml:space="preserve"> that, due to past legal and gender-based restrictions on property ownership, </w:t>
      </w:r>
      <w:r w:rsidR="00D821B9">
        <w:rPr>
          <w:rFonts w:ascii="Times New Roman" w:hAnsi="Times New Roman" w:cs="Times New Roman"/>
          <w:sz w:val="24"/>
          <w:szCs w:val="24"/>
        </w:rPr>
        <w:t>the deceased</w:t>
      </w:r>
      <w:r w:rsidR="00D125CB" w:rsidRPr="00D125CB">
        <w:rPr>
          <w:rFonts w:ascii="Times New Roman" w:hAnsi="Times New Roman" w:cs="Times New Roman"/>
          <w:sz w:val="24"/>
          <w:szCs w:val="24"/>
        </w:rPr>
        <w:t xml:space="preserve">’s stake in the jointly acquired estate remained vulnerable and required protection. </w:t>
      </w:r>
      <w:r w:rsidR="00897A20">
        <w:rPr>
          <w:rFonts w:ascii="Times New Roman" w:hAnsi="Times New Roman" w:cs="Times New Roman"/>
          <w:sz w:val="24"/>
          <w:szCs w:val="24"/>
        </w:rPr>
        <w:t xml:space="preserve"> </w:t>
      </w:r>
      <w:r w:rsidR="00D125CB" w:rsidRPr="00D125CB">
        <w:rPr>
          <w:rFonts w:ascii="Times New Roman" w:hAnsi="Times New Roman" w:cs="Times New Roman"/>
          <w:sz w:val="24"/>
          <w:szCs w:val="24"/>
        </w:rPr>
        <w:t>It explicitly recorded the parties’ shared understanding that the couple had, over time, jointly</w:t>
      </w:r>
      <w:r w:rsidR="00D125CB">
        <w:rPr>
          <w:rFonts w:ascii="Times New Roman" w:hAnsi="Times New Roman" w:cs="Times New Roman"/>
          <w:sz w:val="24"/>
          <w:szCs w:val="24"/>
        </w:rPr>
        <w:t>,</w:t>
      </w:r>
      <w:r w:rsidR="00700A66">
        <w:rPr>
          <w:rFonts w:ascii="Times New Roman" w:hAnsi="Times New Roman" w:cs="Times New Roman"/>
          <w:sz w:val="24"/>
          <w:szCs w:val="24"/>
        </w:rPr>
        <w:t xml:space="preserve"> </w:t>
      </w:r>
      <w:r w:rsidR="00D125CB">
        <w:rPr>
          <w:rFonts w:ascii="Times New Roman" w:hAnsi="Times New Roman" w:cs="Times New Roman"/>
          <w:sz w:val="24"/>
          <w:szCs w:val="24"/>
        </w:rPr>
        <w:t>whether directly or indirectly,</w:t>
      </w:r>
      <w:r w:rsidR="00700A66">
        <w:rPr>
          <w:rFonts w:ascii="Times New Roman" w:hAnsi="Times New Roman" w:cs="Times New Roman"/>
          <w:sz w:val="24"/>
          <w:szCs w:val="24"/>
        </w:rPr>
        <w:t xml:space="preserve"> </w:t>
      </w:r>
      <w:r w:rsidR="00D125CB" w:rsidRPr="00D125CB">
        <w:rPr>
          <w:rFonts w:ascii="Times New Roman" w:hAnsi="Times New Roman" w:cs="Times New Roman"/>
          <w:sz w:val="24"/>
          <w:szCs w:val="24"/>
        </w:rPr>
        <w:t xml:space="preserve">acquired several properties, which, because of prevailing laws, had to be registered solely in the </w:t>
      </w:r>
      <w:r w:rsidR="00D821B9">
        <w:rPr>
          <w:rFonts w:ascii="Times New Roman" w:hAnsi="Times New Roman" w:cs="Times New Roman"/>
          <w:sz w:val="24"/>
          <w:szCs w:val="24"/>
        </w:rPr>
        <w:t>appellant</w:t>
      </w:r>
      <w:r w:rsidR="00D125CB" w:rsidRPr="00D125CB">
        <w:rPr>
          <w:rFonts w:ascii="Times New Roman" w:hAnsi="Times New Roman" w:cs="Times New Roman"/>
          <w:sz w:val="24"/>
          <w:szCs w:val="24"/>
        </w:rPr>
        <w:t>’s name</w:t>
      </w:r>
      <w:r w:rsidR="00700A66">
        <w:rPr>
          <w:rFonts w:ascii="Times New Roman" w:hAnsi="Times New Roman" w:cs="Times New Roman"/>
          <w:sz w:val="24"/>
          <w:szCs w:val="24"/>
        </w:rPr>
        <w:t xml:space="preserve">. </w:t>
      </w:r>
      <w:r w:rsidR="00897A20">
        <w:rPr>
          <w:rFonts w:ascii="Times New Roman" w:hAnsi="Times New Roman" w:cs="Times New Roman"/>
          <w:sz w:val="24"/>
          <w:szCs w:val="24"/>
        </w:rPr>
        <w:t xml:space="preserve"> </w:t>
      </w:r>
      <w:r w:rsidR="00982951">
        <w:rPr>
          <w:rFonts w:ascii="Times New Roman" w:hAnsi="Times New Roman" w:cs="Times New Roman"/>
          <w:sz w:val="24"/>
          <w:szCs w:val="24"/>
          <w:lang w:val="en-ZW"/>
        </w:rPr>
        <w:t>The deceased</w:t>
      </w:r>
      <w:r w:rsidR="00316A12" w:rsidRPr="00D001DE">
        <w:rPr>
          <w:rFonts w:ascii="Times New Roman" w:hAnsi="Times New Roman" w:cs="Times New Roman"/>
          <w:sz w:val="24"/>
          <w:szCs w:val="24"/>
          <w:lang w:val="en-ZW"/>
        </w:rPr>
        <w:t xml:space="preserve"> died on 14 November 2019. </w:t>
      </w:r>
      <w:r w:rsidR="00897A20">
        <w:rPr>
          <w:rFonts w:ascii="Times New Roman" w:hAnsi="Times New Roman" w:cs="Times New Roman"/>
          <w:sz w:val="24"/>
          <w:szCs w:val="24"/>
          <w:lang w:val="en-ZW"/>
        </w:rPr>
        <w:t xml:space="preserve"> </w:t>
      </w:r>
      <w:r w:rsidR="00316A12" w:rsidRPr="00D001DE">
        <w:rPr>
          <w:rFonts w:ascii="Times New Roman" w:hAnsi="Times New Roman" w:cs="Times New Roman"/>
          <w:sz w:val="24"/>
          <w:szCs w:val="24"/>
          <w:lang w:val="en-ZW"/>
        </w:rPr>
        <w:t xml:space="preserve">During her lifetime, the properties referred to in the deed were never transferred to her. Following her death, the executor lodged an inventory with the Master of the High Court which listed, among other properties, the </w:t>
      </w:r>
      <w:proofErr w:type="spellStart"/>
      <w:r w:rsidR="00316A12" w:rsidRPr="00D001DE">
        <w:rPr>
          <w:rFonts w:ascii="Times New Roman" w:hAnsi="Times New Roman" w:cs="Times New Roman"/>
          <w:sz w:val="24"/>
          <w:szCs w:val="24"/>
          <w:lang w:val="en-ZW"/>
        </w:rPr>
        <w:t>Parktown</w:t>
      </w:r>
      <w:proofErr w:type="spellEnd"/>
      <w:r w:rsidR="00316A12" w:rsidRPr="00D001DE">
        <w:rPr>
          <w:rFonts w:ascii="Times New Roman" w:hAnsi="Times New Roman" w:cs="Times New Roman"/>
          <w:sz w:val="24"/>
          <w:szCs w:val="24"/>
          <w:lang w:val="en-ZW"/>
        </w:rPr>
        <w:t xml:space="preserve"> house and Stand </w:t>
      </w:r>
      <w:r w:rsidR="00316A12" w:rsidRPr="00D001DE">
        <w:rPr>
          <w:rFonts w:ascii="Times New Roman" w:hAnsi="Times New Roman" w:cs="Times New Roman"/>
          <w:sz w:val="24"/>
          <w:szCs w:val="24"/>
          <w:lang w:val="en-ZW"/>
        </w:rPr>
        <w:lastRenderedPageBreak/>
        <w:t xml:space="preserve">13640 </w:t>
      </w:r>
      <w:proofErr w:type="spellStart"/>
      <w:r w:rsidR="00316A12" w:rsidRPr="00D001DE">
        <w:rPr>
          <w:rFonts w:ascii="Times New Roman" w:hAnsi="Times New Roman" w:cs="Times New Roman"/>
          <w:sz w:val="24"/>
          <w:szCs w:val="24"/>
          <w:lang w:val="en-ZW"/>
        </w:rPr>
        <w:t>Zengeza</w:t>
      </w:r>
      <w:proofErr w:type="spellEnd"/>
      <w:r w:rsidR="00316A12" w:rsidRPr="00D001DE">
        <w:rPr>
          <w:rFonts w:ascii="Times New Roman" w:hAnsi="Times New Roman" w:cs="Times New Roman"/>
          <w:sz w:val="24"/>
          <w:szCs w:val="24"/>
          <w:lang w:val="en-ZW"/>
        </w:rPr>
        <w:t xml:space="preserve"> Township. </w:t>
      </w:r>
      <w:r w:rsidR="00897A20">
        <w:rPr>
          <w:rFonts w:ascii="Times New Roman" w:hAnsi="Times New Roman" w:cs="Times New Roman"/>
          <w:sz w:val="24"/>
          <w:szCs w:val="24"/>
          <w:lang w:val="en-ZW"/>
        </w:rPr>
        <w:t xml:space="preserve"> </w:t>
      </w:r>
      <w:r w:rsidR="00316A12" w:rsidRPr="00D001DE">
        <w:rPr>
          <w:rFonts w:ascii="Times New Roman" w:hAnsi="Times New Roman" w:cs="Times New Roman"/>
          <w:sz w:val="24"/>
          <w:szCs w:val="24"/>
          <w:lang w:val="en-ZW"/>
        </w:rPr>
        <w:t xml:space="preserve">The appellant objected, asserting that the properties were solely registered in his name and never formed part of </w:t>
      </w:r>
      <w:r w:rsidR="00982951">
        <w:rPr>
          <w:rFonts w:ascii="Times New Roman" w:hAnsi="Times New Roman" w:cs="Times New Roman"/>
          <w:sz w:val="24"/>
          <w:szCs w:val="24"/>
          <w:lang w:val="en-ZW"/>
        </w:rPr>
        <w:t>the deceased</w:t>
      </w:r>
      <w:r w:rsidR="00316A12" w:rsidRPr="00D001DE">
        <w:rPr>
          <w:rFonts w:ascii="Times New Roman" w:hAnsi="Times New Roman" w:cs="Times New Roman"/>
          <w:sz w:val="24"/>
          <w:szCs w:val="24"/>
          <w:lang w:val="en-ZW"/>
        </w:rPr>
        <w:t xml:space="preserve">'s estate. </w:t>
      </w:r>
      <w:r w:rsidR="00897A20">
        <w:rPr>
          <w:rFonts w:ascii="Times New Roman" w:hAnsi="Times New Roman" w:cs="Times New Roman"/>
          <w:sz w:val="24"/>
          <w:szCs w:val="24"/>
          <w:lang w:val="en-ZW"/>
        </w:rPr>
        <w:t xml:space="preserve"> </w:t>
      </w:r>
      <w:r w:rsidR="00316A12" w:rsidRPr="00D001DE">
        <w:rPr>
          <w:rFonts w:ascii="Times New Roman" w:hAnsi="Times New Roman" w:cs="Times New Roman"/>
          <w:sz w:val="24"/>
          <w:szCs w:val="24"/>
          <w:lang w:val="en-ZW"/>
        </w:rPr>
        <w:t xml:space="preserve">The Master, accepting this </w:t>
      </w:r>
      <w:r w:rsidR="0084530C">
        <w:rPr>
          <w:rFonts w:ascii="Times New Roman" w:hAnsi="Times New Roman" w:cs="Times New Roman"/>
          <w:sz w:val="24"/>
          <w:szCs w:val="24"/>
          <w:lang w:val="en-ZW"/>
        </w:rPr>
        <w:t>asser</w:t>
      </w:r>
      <w:r w:rsidR="00316A12" w:rsidRPr="00D001DE">
        <w:rPr>
          <w:rFonts w:ascii="Times New Roman" w:hAnsi="Times New Roman" w:cs="Times New Roman"/>
          <w:sz w:val="24"/>
          <w:szCs w:val="24"/>
          <w:lang w:val="en-ZW"/>
        </w:rPr>
        <w:t xml:space="preserve">tion, removed the properties from the inventory. </w:t>
      </w:r>
      <w:r w:rsidR="00897A20">
        <w:rPr>
          <w:rFonts w:ascii="Times New Roman" w:hAnsi="Times New Roman" w:cs="Times New Roman"/>
          <w:sz w:val="24"/>
          <w:szCs w:val="24"/>
          <w:lang w:val="en-ZW"/>
        </w:rPr>
        <w:t xml:space="preserve"> </w:t>
      </w:r>
      <w:r w:rsidR="00316A12" w:rsidRPr="00D001DE">
        <w:rPr>
          <w:rFonts w:ascii="Times New Roman" w:hAnsi="Times New Roman" w:cs="Times New Roman"/>
          <w:sz w:val="24"/>
          <w:szCs w:val="24"/>
          <w:lang w:val="en-ZW"/>
        </w:rPr>
        <w:t>In response, the executor instituted proceedings in the High Court under case number HC</w:t>
      </w:r>
      <w:r w:rsidR="00897A20">
        <w:rPr>
          <w:rFonts w:ascii="Times New Roman" w:hAnsi="Times New Roman" w:cs="Times New Roman"/>
          <w:sz w:val="24"/>
          <w:szCs w:val="24"/>
          <w:lang w:val="en-ZW"/>
        </w:rPr>
        <w:t xml:space="preserve"> </w:t>
      </w:r>
      <w:r w:rsidR="00316A12" w:rsidRPr="00D001DE">
        <w:rPr>
          <w:rFonts w:ascii="Times New Roman" w:hAnsi="Times New Roman" w:cs="Times New Roman"/>
          <w:sz w:val="24"/>
          <w:szCs w:val="24"/>
          <w:lang w:val="en-ZW"/>
        </w:rPr>
        <w:t>4359/21 seeking an order compelling transfer of the two properties into the estate of the deceased.</w:t>
      </w:r>
    </w:p>
    <w:p w14:paraId="00D1150C" w14:textId="67C30DA9" w:rsidR="00316A12" w:rsidRPr="00D001DE" w:rsidRDefault="0084530C" w:rsidP="00897A20">
      <w:pPr>
        <w:spacing w:line="480" w:lineRule="auto"/>
        <w:ind w:left="450" w:hanging="450"/>
        <w:jc w:val="both"/>
        <w:rPr>
          <w:rFonts w:ascii="Times New Roman" w:hAnsi="Times New Roman" w:cs="Times New Roman"/>
          <w:sz w:val="24"/>
          <w:szCs w:val="24"/>
          <w:lang w:val="en-ZW"/>
        </w:rPr>
      </w:pPr>
      <w:r>
        <w:rPr>
          <w:rFonts w:ascii="Times New Roman" w:hAnsi="Times New Roman" w:cs="Times New Roman"/>
          <w:sz w:val="24"/>
          <w:szCs w:val="24"/>
          <w:lang w:val="en-ZW"/>
        </w:rPr>
        <w:t>[5</w:t>
      </w:r>
      <w:r w:rsidR="001E7CB4">
        <w:rPr>
          <w:rFonts w:ascii="Times New Roman" w:hAnsi="Times New Roman" w:cs="Times New Roman"/>
          <w:sz w:val="24"/>
          <w:szCs w:val="24"/>
          <w:lang w:val="en-ZW"/>
        </w:rPr>
        <w:t>] In</w:t>
      </w:r>
      <w:r w:rsidR="00316A12" w:rsidRPr="00D001DE">
        <w:rPr>
          <w:rFonts w:ascii="Times New Roman" w:hAnsi="Times New Roman" w:cs="Times New Roman"/>
          <w:sz w:val="24"/>
          <w:szCs w:val="24"/>
          <w:lang w:val="en-ZW"/>
        </w:rPr>
        <w:t xml:space="preserve"> his plea, the appellant asserted that the </w:t>
      </w:r>
      <w:r w:rsidR="00FD524A">
        <w:rPr>
          <w:rFonts w:ascii="Times New Roman" w:hAnsi="Times New Roman" w:cs="Times New Roman"/>
          <w:sz w:val="24"/>
          <w:szCs w:val="24"/>
          <w:lang w:val="en-ZW"/>
        </w:rPr>
        <w:t xml:space="preserve">deed of </w:t>
      </w:r>
      <w:r w:rsidR="00316A12" w:rsidRPr="00D001DE">
        <w:rPr>
          <w:rFonts w:ascii="Times New Roman" w:hAnsi="Times New Roman" w:cs="Times New Roman"/>
          <w:sz w:val="24"/>
          <w:szCs w:val="24"/>
          <w:lang w:val="en-ZW"/>
        </w:rPr>
        <w:t xml:space="preserve">cession was a sham, purportedly drawn up solely for the purpose of misleading the Maintenance Court in a claim filed against him by his eighth wife. </w:t>
      </w:r>
      <w:r w:rsidR="00D1767A">
        <w:rPr>
          <w:rFonts w:ascii="Times New Roman" w:hAnsi="Times New Roman" w:cs="Times New Roman"/>
          <w:sz w:val="24"/>
          <w:szCs w:val="24"/>
          <w:lang w:val="en-ZW"/>
        </w:rPr>
        <w:t xml:space="preserve"> </w:t>
      </w:r>
      <w:r w:rsidR="00316A12" w:rsidRPr="00D001DE">
        <w:rPr>
          <w:rFonts w:ascii="Times New Roman" w:hAnsi="Times New Roman" w:cs="Times New Roman"/>
          <w:sz w:val="24"/>
          <w:szCs w:val="24"/>
          <w:lang w:val="en-ZW"/>
        </w:rPr>
        <w:t xml:space="preserve">He denied any genuine intention to transfer property to </w:t>
      </w:r>
      <w:r>
        <w:rPr>
          <w:rFonts w:ascii="Times New Roman" w:hAnsi="Times New Roman" w:cs="Times New Roman"/>
          <w:sz w:val="24"/>
          <w:szCs w:val="24"/>
          <w:lang w:val="en-ZW"/>
        </w:rPr>
        <w:t>the deceased</w:t>
      </w:r>
      <w:r w:rsidR="00316A12" w:rsidRPr="00D001DE">
        <w:rPr>
          <w:rFonts w:ascii="Times New Roman" w:hAnsi="Times New Roman" w:cs="Times New Roman"/>
          <w:sz w:val="24"/>
          <w:szCs w:val="24"/>
          <w:lang w:val="en-ZW"/>
        </w:rPr>
        <w:t xml:space="preserve">, claiming that the </w:t>
      </w:r>
      <w:r w:rsidR="006735B2">
        <w:rPr>
          <w:rFonts w:ascii="Times New Roman" w:hAnsi="Times New Roman" w:cs="Times New Roman"/>
          <w:sz w:val="24"/>
          <w:szCs w:val="24"/>
          <w:lang w:val="en-ZW"/>
        </w:rPr>
        <w:t>deed of cession</w:t>
      </w:r>
      <w:r w:rsidR="00316A12" w:rsidRPr="00D001DE">
        <w:rPr>
          <w:rFonts w:ascii="Times New Roman" w:hAnsi="Times New Roman" w:cs="Times New Roman"/>
          <w:sz w:val="24"/>
          <w:szCs w:val="24"/>
          <w:lang w:val="en-ZW"/>
        </w:rPr>
        <w:t xml:space="preserve"> was never meant to be acted upon. </w:t>
      </w:r>
      <w:r w:rsidR="00D1767A">
        <w:rPr>
          <w:rFonts w:ascii="Times New Roman" w:hAnsi="Times New Roman" w:cs="Times New Roman"/>
          <w:sz w:val="24"/>
          <w:szCs w:val="24"/>
          <w:lang w:val="en-ZW"/>
        </w:rPr>
        <w:t xml:space="preserve"> </w:t>
      </w:r>
      <w:r w:rsidR="00316A12" w:rsidRPr="00D001DE">
        <w:rPr>
          <w:rFonts w:ascii="Times New Roman" w:hAnsi="Times New Roman" w:cs="Times New Roman"/>
          <w:sz w:val="24"/>
          <w:szCs w:val="24"/>
          <w:lang w:val="en-ZW"/>
        </w:rPr>
        <w:t xml:space="preserve">At trial, however, the appellant initially denied ever signing the </w:t>
      </w:r>
      <w:r w:rsidR="005C3F6E">
        <w:rPr>
          <w:rFonts w:ascii="Times New Roman" w:hAnsi="Times New Roman" w:cs="Times New Roman"/>
          <w:sz w:val="24"/>
          <w:szCs w:val="24"/>
          <w:lang w:val="en-ZW"/>
        </w:rPr>
        <w:t>deed of cession</w:t>
      </w:r>
      <w:r w:rsidR="00316A12" w:rsidRPr="00D001DE">
        <w:rPr>
          <w:rFonts w:ascii="Times New Roman" w:hAnsi="Times New Roman" w:cs="Times New Roman"/>
          <w:sz w:val="24"/>
          <w:szCs w:val="24"/>
          <w:lang w:val="en-ZW"/>
        </w:rPr>
        <w:t xml:space="preserve">, stating for the first time that he had no knowledge of it and suggesting that it may have been concocted by </w:t>
      </w:r>
      <w:r>
        <w:rPr>
          <w:rFonts w:ascii="Times New Roman" w:hAnsi="Times New Roman" w:cs="Times New Roman"/>
          <w:sz w:val="24"/>
          <w:szCs w:val="24"/>
          <w:lang w:val="en-ZW"/>
        </w:rPr>
        <w:t>the deceased</w:t>
      </w:r>
      <w:r w:rsidR="00316A12" w:rsidRPr="00D001DE">
        <w:rPr>
          <w:rFonts w:ascii="Times New Roman" w:hAnsi="Times New Roman" w:cs="Times New Roman"/>
          <w:sz w:val="24"/>
          <w:szCs w:val="24"/>
          <w:lang w:val="en-ZW"/>
        </w:rPr>
        <w:t xml:space="preserve">’s relatives. </w:t>
      </w:r>
      <w:r w:rsidR="00D1767A">
        <w:rPr>
          <w:rFonts w:ascii="Times New Roman" w:hAnsi="Times New Roman" w:cs="Times New Roman"/>
          <w:sz w:val="24"/>
          <w:szCs w:val="24"/>
          <w:lang w:val="en-ZW"/>
        </w:rPr>
        <w:t xml:space="preserve"> </w:t>
      </w:r>
      <w:r w:rsidR="00316A12" w:rsidRPr="00D001DE">
        <w:rPr>
          <w:rFonts w:ascii="Times New Roman" w:hAnsi="Times New Roman" w:cs="Times New Roman"/>
          <w:sz w:val="24"/>
          <w:szCs w:val="24"/>
          <w:lang w:val="en-ZW"/>
        </w:rPr>
        <w:t xml:space="preserve">Under cross-examination, he wavered, reverting to his earlier claim that the </w:t>
      </w:r>
      <w:r w:rsidR="00514472">
        <w:rPr>
          <w:rFonts w:ascii="Times New Roman" w:hAnsi="Times New Roman" w:cs="Times New Roman"/>
          <w:sz w:val="24"/>
          <w:szCs w:val="24"/>
          <w:lang w:val="en-ZW"/>
        </w:rPr>
        <w:t>deed of cession</w:t>
      </w:r>
      <w:r w:rsidR="00316A12" w:rsidRPr="00D001DE">
        <w:rPr>
          <w:rFonts w:ascii="Times New Roman" w:hAnsi="Times New Roman" w:cs="Times New Roman"/>
          <w:sz w:val="24"/>
          <w:szCs w:val="24"/>
          <w:lang w:val="en-ZW"/>
        </w:rPr>
        <w:t xml:space="preserve"> was a sham. </w:t>
      </w:r>
      <w:r w:rsidR="00D1767A">
        <w:rPr>
          <w:rFonts w:ascii="Times New Roman" w:hAnsi="Times New Roman" w:cs="Times New Roman"/>
          <w:sz w:val="24"/>
          <w:szCs w:val="24"/>
          <w:lang w:val="en-ZW"/>
        </w:rPr>
        <w:t xml:space="preserve"> </w:t>
      </w:r>
      <w:r w:rsidR="00316A12" w:rsidRPr="00D001DE">
        <w:rPr>
          <w:rFonts w:ascii="Times New Roman" w:hAnsi="Times New Roman" w:cs="Times New Roman"/>
          <w:sz w:val="24"/>
          <w:szCs w:val="24"/>
          <w:lang w:val="en-ZW"/>
        </w:rPr>
        <w:t xml:space="preserve">He argued that he could not have intended to cede property to </w:t>
      </w:r>
      <w:r>
        <w:rPr>
          <w:rFonts w:ascii="Times New Roman" w:hAnsi="Times New Roman" w:cs="Times New Roman"/>
          <w:sz w:val="24"/>
          <w:szCs w:val="24"/>
          <w:lang w:val="en-ZW"/>
        </w:rPr>
        <w:t>the deceased</w:t>
      </w:r>
      <w:r w:rsidR="00316A12" w:rsidRPr="00D001DE">
        <w:rPr>
          <w:rFonts w:ascii="Times New Roman" w:hAnsi="Times New Roman" w:cs="Times New Roman"/>
          <w:sz w:val="24"/>
          <w:szCs w:val="24"/>
          <w:lang w:val="en-ZW"/>
        </w:rPr>
        <w:t xml:space="preserve"> since he had paid </w:t>
      </w:r>
      <w:proofErr w:type="spellStart"/>
      <w:r w:rsidR="00316A12" w:rsidRPr="00D001DE">
        <w:rPr>
          <w:rFonts w:ascii="Times New Roman" w:hAnsi="Times New Roman" w:cs="Times New Roman"/>
          <w:sz w:val="24"/>
          <w:szCs w:val="24"/>
          <w:lang w:val="en-ZW"/>
        </w:rPr>
        <w:t>lobola</w:t>
      </w:r>
      <w:proofErr w:type="spellEnd"/>
      <w:r w:rsidR="00316A12" w:rsidRPr="00D001DE">
        <w:rPr>
          <w:rFonts w:ascii="Times New Roman" w:hAnsi="Times New Roman" w:cs="Times New Roman"/>
          <w:sz w:val="24"/>
          <w:szCs w:val="24"/>
          <w:lang w:val="en-ZW"/>
        </w:rPr>
        <w:t xml:space="preserve"> for her, and that as a father of many children, it would be unjust to alienate the family’s estate in favour of one wife. </w:t>
      </w:r>
      <w:r w:rsidR="00D1767A">
        <w:rPr>
          <w:rFonts w:ascii="Times New Roman" w:hAnsi="Times New Roman" w:cs="Times New Roman"/>
          <w:sz w:val="24"/>
          <w:szCs w:val="24"/>
          <w:lang w:val="en-ZW"/>
        </w:rPr>
        <w:t xml:space="preserve"> </w:t>
      </w:r>
      <w:r w:rsidR="00316A12" w:rsidRPr="00D001DE">
        <w:rPr>
          <w:rFonts w:ascii="Times New Roman" w:hAnsi="Times New Roman" w:cs="Times New Roman"/>
          <w:sz w:val="24"/>
          <w:szCs w:val="24"/>
          <w:lang w:val="en-ZW"/>
        </w:rPr>
        <w:t>He also pointed out that all his wives had worked in the</w:t>
      </w:r>
      <w:r w:rsidR="00B75D5C">
        <w:rPr>
          <w:rFonts w:ascii="Times New Roman" w:hAnsi="Times New Roman" w:cs="Times New Roman"/>
          <w:sz w:val="24"/>
          <w:szCs w:val="24"/>
          <w:lang w:val="en-ZW"/>
        </w:rPr>
        <w:t xml:space="preserve"> family</w:t>
      </w:r>
      <w:r w:rsidR="00316A12" w:rsidRPr="00D001DE">
        <w:rPr>
          <w:rFonts w:ascii="Times New Roman" w:hAnsi="Times New Roman" w:cs="Times New Roman"/>
          <w:sz w:val="24"/>
          <w:szCs w:val="24"/>
          <w:lang w:val="en-ZW"/>
        </w:rPr>
        <w:t xml:space="preserve"> shops and that their contributions should be considered in the division of property.</w:t>
      </w:r>
    </w:p>
    <w:p w14:paraId="1C640C97" w14:textId="77777777" w:rsidR="00ED5C49" w:rsidRDefault="00ED5C49" w:rsidP="00D1767A">
      <w:pPr>
        <w:spacing w:after="0" w:line="240" w:lineRule="auto"/>
        <w:jc w:val="both"/>
        <w:rPr>
          <w:rFonts w:ascii="Times New Roman" w:hAnsi="Times New Roman" w:cs="Times New Roman"/>
          <w:sz w:val="24"/>
          <w:szCs w:val="24"/>
          <w:lang w:val="en-ZW"/>
        </w:rPr>
      </w:pPr>
    </w:p>
    <w:p w14:paraId="7678F37E" w14:textId="6001EF9D" w:rsidR="00ED5C49" w:rsidRDefault="00ED5C49" w:rsidP="001E11CD">
      <w:pPr>
        <w:spacing w:line="480" w:lineRule="auto"/>
        <w:ind w:left="540" w:hanging="54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[6] </w:t>
      </w:r>
      <w:r w:rsidRPr="00D001DE">
        <w:rPr>
          <w:rFonts w:ascii="Times New Roman" w:hAnsi="Times New Roman" w:cs="Times New Roman"/>
          <w:sz w:val="24"/>
          <w:szCs w:val="24"/>
          <w:lang w:val="en-ZW"/>
        </w:rPr>
        <w:t xml:space="preserve">The appellant further claimed that no one helped him </w:t>
      </w:r>
      <w:r w:rsidR="00766596">
        <w:rPr>
          <w:rFonts w:ascii="Times New Roman" w:hAnsi="Times New Roman" w:cs="Times New Roman"/>
          <w:sz w:val="24"/>
          <w:szCs w:val="24"/>
          <w:lang w:val="en-ZW"/>
        </w:rPr>
        <w:t xml:space="preserve">to </w:t>
      </w:r>
      <w:r w:rsidRPr="00D001DE">
        <w:rPr>
          <w:rFonts w:ascii="Times New Roman" w:hAnsi="Times New Roman" w:cs="Times New Roman"/>
          <w:sz w:val="24"/>
          <w:szCs w:val="24"/>
          <w:lang w:val="en-ZW"/>
        </w:rPr>
        <w:t>acquire the properties and that he had acquired them in 1986 when he w</w:t>
      </w:r>
      <w:r w:rsidR="001E11CD">
        <w:rPr>
          <w:rFonts w:ascii="Times New Roman" w:hAnsi="Times New Roman" w:cs="Times New Roman"/>
          <w:sz w:val="24"/>
          <w:szCs w:val="24"/>
          <w:lang w:val="en-ZW"/>
        </w:rPr>
        <w:t xml:space="preserve">as already financially capable.  </w:t>
      </w:r>
      <w:r w:rsidRPr="00D001DE">
        <w:rPr>
          <w:rFonts w:ascii="Times New Roman" w:hAnsi="Times New Roman" w:cs="Times New Roman"/>
          <w:sz w:val="24"/>
          <w:szCs w:val="24"/>
          <w:lang w:val="en-ZW"/>
        </w:rPr>
        <w:t xml:space="preserve">He disputed that </w:t>
      </w:r>
      <w:r>
        <w:rPr>
          <w:rFonts w:ascii="Times New Roman" w:hAnsi="Times New Roman" w:cs="Times New Roman"/>
          <w:sz w:val="24"/>
          <w:szCs w:val="24"/>
          <w:lang w:val="en-ZW"/>
        </w:rPr>
        <w:t>the deceased</w:t>
      </w:r>
      <w:r w:rsidRPr="00D001DE">
        <w:rPr>
          <w:rFonts w:ascii="Times New Roman" w:hAnsi="Times New Roman" w:cs="Times New Roman"/>
          <w:sz w:val="24"/>
          <w:szCs w:val="24"/>
          <w:lang w:val="en-ZW"/>
        </w:rPr>
        <w:t xml:space="preserve"> had any right to the properties and insisted that the agreement, if it existed, had no binding legal effect. </w:t>
      </w:r>
      <w:r w:rsidR="001E11CD">
        <w:rPr>
          <w:rFonts w:ascii="Times New Roman" w:hAnsi="Times New Roman" w:cs="Times New Roman"/>
          <w:sz w:val="24"/>
          <w:szCs w:val="24"/>
          <w:lang w:val="en-ZW"/>
        </w:rPr>
        <w:t xml:space="preserve"> </w:t>
      </w:r>
      <w:r w:rsidRPr="00D001DE">
        <w:rPr>
          <w:rFonts w:ascii="Times New Roman" w:hAnsi="Times New Roman" w:cs="Times New Roman"/>
          <w:sz w:val="24"/>
          <w:szCs w:val="24"/>
          <w:lang w:val="en-ZW"/>
        </w:rPr>
        <w:t xml:space="preserve">He </w:t>
      </w:r>
      <w:r w:rsidR="00E477DD">
        <w:rPr>
          <w:rFonts w:ascii="Times New Roman" w:hAnsi="Times New Roman" w:cs="Times New Roman"/>
          <w:sz w:val="24"/>
          <w:szCs w:val="24"/>
          <w:lang w:val="en-ZW"/>
        </w:rPr>
        <w:t>call</w:t>
      </w:r>
      <w:r w:rsidRPr="00D001DE">
        <w:rPr>
          <w:rFonts w:ascii="Times New Roman" w:hAnsi="Times New Roman" w:cs="Times New Roman"/>
          <w:sz w:val="24"/>
          <w:szCs w:val="24"/>
          <w:lang w:val="en-ZW"/>
        </w:rPr>
        <w:t xml:space="preserve">ed a witness, Edson </w:t>
      </w:r>
      <w:proofErr w:type="spellStart"/>
      <w:r w:rsidRPr="00D001DE">
        <w:rPr>
          <w:rFonts w:ascii="Times New Roman" w:hAnsi="Times New Roman" w:cs="Times New Roman"/>
          <w:sz w:val="24"/>
          <w:szCs w:val="24"/>
          <w:lang w:val="en-ZW"/>
        </w:rPr>
        <w:t>Mubaiwa</w:t>
      </w:r>
      <w:proofErr w:type="spellEnd"/>
      <w:r w:rsidRPr="00D001DE">
        <w:rPr>
          <w:rFonts w:ascii="Times New Roman" w:hAnsi="Times New Roman" w:cs="Times New Roman"/>
          <w:sz w:val="24"/>
          <w:szCs w:val="24"/>
          <w:lang w:val="en-ZW"/>
        </w:rPr>
        <w:t xml:space="preserve">, who confirmed that the appellant </w:t>
      </w:r>
      <w:r w:rsidRPr="00D001DE">
        <w:rPr>
          <w:rFonts w:ascii="Times New Roman" w:hAnsi="Times New Roman" w:cs="Times New Roman"/>
          <w:sz w:val="24"/>
          <w:szCs w:val="24"/>
          <w:lang w:val="en-ZW"/>
        </w:rPr>
        <w:lastRenderedPageBreak/>
        <w:t>had started his businesses when he was a bachelor and before marriage</w:t>
      </w:r>
      <w:r w:rsidR="00E477DD">
        <w:rPr>
          <w:rFonts w:ascii="Times New Roman" w:hAnsi="Times New Roman" w:cs="Times New Roman"/>
          <w:sz w:val="24"/>
          <w:szCs w:val="24"/>
          <w:lang w:val="en-ZW"/>
        </w:rPr>
        <w:t xml:space="preserve">. However, Edson </w:t>
      </w:r>
      <w:proofErr w:type="spellStart"/>
      <w:r w:rsidR="00E477DD">
        <w:rPr>
          <w:rFonts w:ascii="Times New Roman" w:hAnsi="Times New Roman" w:cs="Times New Roman"/>
          <w:sz w:val="24"/>
          <w:szCs w:val="24"/>
          <w:lang w:val="en-ZW"/>
        </w:rPr>
        <w:t>Mubaiwa</w:t>
      </w:r>
      <w:proofErr w:type="spellEnd"/>
      <w:r w:rsidRPr="00D001DE">
        <w:rPr>
          <w:rFonts w:ascii="Times New Roman" w:hAnsi="Times New Roman" w:cs="Times New Roman"/>
          <w:sz w:val="24"/>
          <w:szCs w:val="24"/>
          <w:lang w:val="en-ZW"/>
        </w:rPr>
        <w:t xml:space="preserve"> was unaware of the </w:t>
      </w:r>
      <w:r w:rsidR="00C22B40">
        <w:rPr>
          <w:rFonts w:ascii="Times New Roman" w:hAnsi="Times New Roman" w:cs="Times New Roman"/>
          <w:sz w:val="24"/>
          <w:szCs w:val="24"/>
          <w:lang w:val="en-ZW"/>
        </w:rPr>
        <w:t>deed of cession</w:t>
      </w:r>
      <w:r w:rsidRPr="00D001DE">
        <w:rPr>
          <w:rFonts w:ascii="Times New Roman" w:hAnsi="Times New Roman" w:cs="Times New Roman"/>
          <w:sz w:val="24"/>
          <w:szCs w:val="24"/>
          <w:lang w:val="en-ZW"/>
        </w:rPr>
        <w:t xml:space="preserve"> and</w:t>
      </w:r>
      <w:r w:rsidR="00E477DD">
        <w:rPr>
          <w:rFonts w:ascii="Times New Roman" w:hAnsi="Times New Roman" w:cs="Times New Roman"/>
          <w:sz w:val="24"/>
          <w:szCs w:val="24"/>
          <w:lang w:val="en-ZW"/>
        </w:rPr>
        <w:t xml:space="preserve"> was</w:t>
      </w:r>
      <w:r w:rsidRPr="00D001DE">
        <w:rPr>
          <w:rFonts w:ascii="Times New Roman" w:hAnsi="Times New Roman" w:cs="Times New Roman"/>
          <w:sz w:val="24"/>
          <w:szCs w:val="24"/>
          <w:lang w:val="en-ZW"/>
        </w:rPr>
        <w:t xml:space="preserve"> unable to contradict its validity</w:t>
      </w:r>
      <w:r w:rsidR="00E477DD">
        <w:rPr>
          <w:rFonts w:ascii="Times New Roman" w:hAnsi="Times New Roman" w:cs="Times New Roman"/>
          <w:sz w:val="24"/>
          <w:szCs w:val="24"/>
          <w:lang w:val="en-ZW"/>
        </w:rPr>
        <w:t>.</w:t>
      </w:r>
    </w:p>
    <w:p w14:paraId="70211F09" w14:textId="34551D8F" w:rsidR="00316A12" w:rsidRDefault="00294F31" w:rsidP="001E11CD">
      <w:pPr>
        <w:spacing w:line="480" w:lineRule="auto"/>
        <w:ind w:left="540" w:hanging="540"/>
        <w:jc w:val="both"/>
        <w:rPr>
          <w:rFonts w:ascii="Times New Roman" w:hAnsi="Times New Roman" w:cs="Times New Roman"/>
          <w:sz w:val="24"/>
          <w:szCs w:val="24"/>
          <w:lang w:val="en-ZW"/>
        </w:rPr>
      </w:pPr>
      <w:r>
        <w:rPr>
          <w:rFonts w:ascii="Times New Roman" w:hAnsi="Times New Roman" w:cs="Times New Roman"/>
          <w:sz w:val="24"/>
          <w:szCs w:val="24"/>
          <w:lang w:val="en-ZW"/>
        </w:rPr>
        <w:t>[</w:t>
      </w:r>
      <w:r w:rsidR="00ED5C49">
        <w:rPr>
          <w:rFonts w:ascii="Times New Roman" w:hAnsi="Times New Roman" w:cs="Times New Roman"/>
          <w:sz w:val="24"/>
          <w:szCs w:val="24"/>
          <w:lang w:val="en-ZW"/>
        </w:rPr>
        <w:t>7</w:t>
      </w:r>
      <w:r w:rsidR="00A66C78">
        <w:rPr>
          <w:rFonts w:ascii="Times New Roman" w:hAnsi="Times New Roman" w:cs="Times New Roman"/>
          <w:sz w:val="24"/>
          <w:szCs w:val="24"/>
          <w:lang w:val="en-ZW"/>
        </w:rPr>
        <w:t>] The</w:t>
      </w:r>
      <w:r w:rsidR="00316A12" w:rsidRPr="00D001DE">
        <w:rPr>
          <w:rFonts w:ascii="Times New Roman" w:hAnsi="Times New Roman" w:cs="Times New Roman"/>
          <w:sz w:val="24"/>
          <w:szCs w:val="24"/>
          <w:lang w:val="en-ZW"/>
        </w:rPr>
        <w:t xml:space="preserve"> appellant’s denial of the </w:t>
      </w:r>
      <w:r w:rsidR="00486527">
        <w:rPr>
          <w:rFonts w:ascii="Times New Roman" w:hAnsi="Times New Roman" w:cs="Times New Roman"/>
          <w:sz w:val="24"/>
          <w:szCs w:val="24"/>
          <w:lang w:val="en-ZW"/>
        </w:rPr>
        <w:t>deed of cession</w:t>
      </w:r>
      <w:r w:rsidR="00316A12" w:rsidRPr="00D001DE">
        <w:rPr>
          <w:rFonts w:ascii="Times New Roman" w:hAnsi="Times New Roman" w:cs="Times New Roman"/>
          <w:sz w:val="24"/>
          <w:szCs w:val="24"/>
          <w:lang w:val="en-ZW"/>
        </w:rPr>
        <w:t xml:space="preserve"> was contradicted by </w:t>
      </w:r>
      <w:proofErr w:type="spellStart"/>
      <w:r w:rsidR="00316A12" w:rsidRPr="00D001DE">
        <w:rPr>
          <w:rFonts w:ascii="Times New Roman" w:hAnsi="Times New Roman" w:cs="Times New Roman"/>
          <w:sz w:val="24"/>
          <w:szCs w:val="24"/>
          <w:lang w:val="en-ZW"/>
        </w:rPr>
        <w:t>Crispen</w:t>
      </w:r>
      <w:proofErr w:type="spellEnd"/>
      <w:r w:rsidR="00316A12" w:rsidRPr="00D001DE">
        <w:rPr>
          <w:rFonts w:ascii="Times New Roman" w:hAnsi="Times New Roman" w:cs="Times New Roman"/>
          <w:sz w:val="24"/>
          <w:szCs w:val="24"/>
          <w:lang w:val="en-ZW"/>
        </w:rPr>
        <w:t xml:space="preserve"> </w:t>
      </w:r>
      <w:proofErr w:type="spellStart"/>
      <w:r w:rsidR="00316A12" w:rsidRPr="00D001DE">
        <w:rPr>
          <w:rFonts w:ascii="Times New Roman" w:hAnsi="Times New Roman" w:cs="Times New Roman"/>
          <w:sz w:val="24"/>
          <w:szCs w:val="24"/>
          <w:lang w:val="en-ZW"/>
        </w:rPr>
        <w:t>Chenjerai</w:t>
      </w:r>
      <w:proofErr w:type="spellEnd"/>
      <w:r w:rsidR="00316A12" w:rsidRPr="00D001DE">
        <w:rPr>
          <w:rFonts w:ascii="Times New Roman" w:hAnsi="Times New Roman" w:cs="Times New Roman"/>
          <w:sz w:val="24"/>
          <w:szCs w:val="24"/>
          <w:lang w:val="en-ZW"/>
        </w:rPr>
        <w:t xml:space="preserve"> </w:t>
      </w:r>
      <w:proofErr w:type="spellStart"/>
      <w:r w:rsidR="00316A12" w:rsidRPr="00D001DE">
        <w:rPr>
          <w:rFonts w:ascii="Times New Roman" w:hAnsi="Times New Roman" w:cs="Times New Roman"/>
          <w:sz w:val="24"/>
          <w:szCs w:val="24"/>
          <w:lang w:val="en-ZW"/>
        </w:rPr>
        <w:t>Moyo</w:t>
      </w:r>
      <w:proofErr w:type="spellEnd"/>
      <w:r w:rsidR="00316A12" w:rsidRPr="00D001DE">
        <w:rPr>
          <w:rFonts w:ascii="Times New Roman" w:hAnsi="Times New Roman" w:cs="Times New Roman"/>
          <w:sz w:val="24"/>
          <w:szCs w:val="24"/>
          <w:lang w:val="en-ZW"/>
        </w:rPr>
        <w:t xml:space="preserve">, a witness who testified on behalf of the </w:t>
      </w:r>
      <w:r w:rsidR="001E35E8">
        <w:rPr>
          <w:rFonts w:ascii="Times New Roman" w:hAnsi="Times New Roman" w:cs="Times New Roman"/>
          <w:sz w:val="24"/>
          <w:szCs w:val="24"/>
          <w:lang w:val="en-ZW"/>
        </w:rPr>
        <w:t>first respondent</w:t>
      </w:r>
      <w:r w:rsidR="00316A12" w:rsidRPr="00D001DE">
        <w:rPr>
          <w:rFonts w:ascii="Times New Roman" w:hAnsi="Times New Roman" w:cs="Times New Roman"/>
          <w:sz w:val="24"/>
          <w:szCs w:val="24"/>
          <w:lang w:val="en-ZW"/>
        </w:rPr>
        <w:t xml:space="preserve"> and signed the deed as a witness in 1999. </w:t>
      </w:r>
      <w:proofErr w:type="spellStart"/>
      <w:r w:rsidR="00316A12" w:rsidRPr="00D001DE">
        <w:rPr>
          <w:rFonts w:ascii="Times New Roman" w:hAnsi="Times New Roman" w:cs="Times New Roman"/>
          <w:sz w:val="24"/>
          <w:szCs w:val="24"/>
          <w:lang w:val="en-ZW"/>
        </w:rPr>
        <w:t>Moyo</w:t>
      </w:r>
      <w:proofErr w:type="spellEnd"/>
      <w:r w:rsidR="00316A12" w:rsidRPr="00D001DE">
        <w:rPr>
          <w:rFonts w:ascii="Times New Roman" w:hAnsi="Times New Roman" w:cs="Times New Roman"/>
          <w:sz w:val="24"/>
          <w:szCs w:val="24"/>
          <w:lang w:val="en-ZW"/>
        </w:rPr>
        <w:t xml:space="preserve"> testified that he had been invited by the appellant to witness the signing, </w:t>
      </w:r>
      <w:r>
        <w:rPr>
          <w:rFonts w:ascii="Times New Roman" w:hAnsi="Times New Roman" w:cs="Times New Roman"/>
          <w:sz w:val="24"/>
          <w:szCs w:val="24"/>
          <w:lang w:val="en-ZW"/>
        </w:rPr>
        <w:t>and</w:t>
      </w:r>
      <w:r w:rsidR="00316A12" w:rsidRPr="00D001DE">
        <w:rPr>
          <w:rFonts w:ascii="Times New Roman" w:hAnsi="Times New Roman" w:cs="Times New Roman"/>
          <w:sz w:val="24"/>
          <w:szCs w:val="24"/>
          <w:lang w:val="en-ZW"/>
        </w:rPr>
        <w:t xml:space="preserve"> the appellant told him he wanted to give certain property to </w:t>
      </w:r>
      <w:r>
        <w:rPr>
          <w:rFonts w:ascii="Times New Roman" w:hAnsi="Times New Roman" w:cs="Times New Roman"/>
          <w:sz w:val="24"/>
          <w:szCs w:val="24"/>
          <w:lang w:val="en-ZW"/>
        </w:rPr>
        <w:t>the deceased</w:t>
      </w:r>
      <w:r w:rsidR="00316A12" w:rsidRPr="00D001DE">
        <w:rPr>
          <w:rFonts w:ascii="Times New Roman" w:hAnsi="Times New Roman" w:cs="Times New Roman"/>
          <w:sz w:val="24"/>
          <w:szCs w:val="24"/>
          <w:lang w:val="en-ZW"/>
        </w:rPr>
        <w:t xml:space="preserve">. </w:t>
      </w:r>
      <w:r w:rsidR="00525136">
        <w:rPr>
          <w:rFonts w:ascii="Times New Roman" w:hAnsi="Times New Roman" w:cs="Times New Roman"/>
          <w:sz w:val="24"/>
          <w:szCs w:val="24"/>
          <w:lang w:val="en-ZW"/>
        </w:rPr>
        <w:t xml:space="preserve"> </w:t>
      </w:r>
      <w:r w:rsidR="00316A12" w:rsidRPr="00D001DE">
        <w:rPr>
          <w:rFonts w:ascii="Times New Roman" w:hAnsi="Times New Roman" w:cs="Times New Roman"/>
          <w:sz w:val="24"/>
          <w:szCs w:val="24"/>
          <w:lang w:val="en-ZW"/>
        </w:rPr>
        <w:t xml:space="preserve">Although he was not informed of the specific details of the </w:t>
      </w:r>
      <w:r w:rsidR="00F45CD7">
        <w:rPr>
          <w:rFonts w:ascii="Times New Roman" w:hAnsi="Times New Roman" w:cs="Times New Roman"/>
          <w:sz w:val="24"/>
          <w:szCs w:val="24"/>
          <w:lang w:val="en-ZW"/>
        </w:rPr>
        <w:t>deed of cession</w:t>
      </w:r>
      <w:r w:rsidR="00316A12" w:rsidRPr="00D001DE">
        <w:rPr>
          <w:rFonts w:ascii="Times New Roman" w:hAnsi="Times New Roman" w:cs="Times New Roman"/>
          <w:sz w:val="24"/>
          <w:szCs w:val="24"/>
          <w:lang w:val="en-ZW"/>
        </w:rPr>
        <w:t xml:space="preserve">’s content, he confirmed that he witnessed the signing by both parties at their Waterfalls home. The witness remained firm and unshaken during cross-examination, denying suggestions that the document was ever described to him as a ruse or sham. </w:t>
      </w:r>
      <w:r w:rsidR="00525136">
        <w:rPr>
          <w:rFonts w:ascii="Times New Roman" w:hAnsi="Times New Roman" w:cs="Times New Roman"/>
          <w:sz w:val="24"/>
          <w:szCs w:val="24"/>
          <w:lang w:val="en-ZW"/>
        </w:rPr>
        <w:t xml:space="preserve"> </w:t>
      </w:r>
      <w:r w:rsidR="00316A12" w:rsidRPr="00D001DE">
        <w:rPr>
          <w:rFonts w:ascii="Times New Roman" w:hAnsi="Times New Roman" w:cs="Times New Roman"/>
          <w:sz w:val="24"/>
          <w:szCs w:val="24"/>
          <w:lang w:val="en-ZW"/>
        </w:rPr>
        <w:t>He also denied that he had been misled in any way.</w:t>
      </w:r>
    </w:p>
    <w:p w14:paraId="0D257158" w14:textId="77777777" w:rsidR="00525136" w:rsidRPr="00D001DE" w:rsidRDefault="00525136" w:rsidP="00525136">
      <w:pPr>
        <w:spacing w:after="0" w:line="240" w:lineRule="auto"/>
        <w:ind w:left="540" w:hanging="540"/>
        <w:jc w:val="both"/>
        <w:rPr>
          <w:rFonts w:ascii="Times New Roman" w:hAnsi="Times New Roman" w:cs="Times New Roman"/>
          <w:sz w:val="24"/>
          <w:szCs w:val="24"/>
          <w:lang w:val="en-ZW"/>
        </w:rPr>
      </w:pPr>
    </w:p>
    <w:p w14:paraId="41B08685" w14:textId="606181AB" w:rsidR="00316A12" w:rsidRPr="00D001DE" w:rsidRDefault="00ED5C49" w:rsidP="00525136">
      <w:pPr>
        <w:spacing w:line="480" w:lineRule="auto"/>
        <w:ind w:left="540" w:hanging="540"/>
        <w:jc w:val="both"/>
        <w:rPr>
          <w:rFonts w:ascii="Times New Roman" w:hAnsi="Times New Roman" w:cs="Times New Roman"/>
          <w:sz w:val="24"/>
          <w:szCs w:val="24"/>
          <w:lang w:val="en-ZW"/>
        </w:rPr>
      </w:pPr>
      <w:r>
        <w:rPr>
          <w:rFonts w:ascii="Times New Roman" w:hAnsi="Times New Roman" w:cs="Times New Roman"/>
          <w:sz w:val="24"/>
          <w:szCs w:val="24"/>
          <w:lang w:val="en-ZW"/>
        </w:rPr>
        <w:t>[8</w:t>
      </w:r>
      <w:r w:rsidR="00E477DD">
        <w:rPr>
          <w:rFonts w:ascii="Times New Roman" w:hAnsi="Times New Roman" w:cs="Times New Roman"/>
          <w:sz w:val="24"/>
          <w:szCs w:val="24"/>
          <w:lang w:val="en-ZW"/>
        </w:rPr>
        <w:t>] The</w:t>
      </w:r>
      <w:r w:rsidR="00316A12" w:rsidRPr="00D001DE">
        <w:rPr>
          <w:rFonts w:ascii="Times New Roman" w:hAnsi="Times New Roman" w:cs="Times New Roman"/>
          <w:sz w:val="24"/>
          <w:szCs w:val="24"/>
          <w:lang w:val="en-ZW"/>
        </w:rPr>
        <w:t xml:space="preserve"> deceased’s will, given to the executor prior to her death, listed as part of the estate the </w:t>
      </w:r>
      <w:proofErr w:type="spellStart"/>
      <w:r w:rsidR="00316A12" w:rsidRPr="00D001DE">
        <w:rPr>
          <w:rFonts w:ascii="Times New Roman" w:hAnsi="Times New Roman" w:cs="Times New Roman"/>
          <w:sz w:val="24"/>
          <w:szCs w:val="24"/>
          <w:lang w:val="en-ZW"/>
        </w:rPr>
        <w:t>Parktown</w:t>
      </w:r>
      <w:proofErr w:type="spellEnd"/>
      <w:r w:rsidR="00316A12" w:rsidRPr="00D001DE">
        <w:rPr>
          <w:rFonts w:ascii="Times New Roman" w:hAnsi="Times New Roman" w:cs="Times New Roman"/>
          <w:sz w:val="24"/>
          <w:szCs w:val="24"/>
          <w:lang w:val="en-ZW"/>
        </w:rPr>
        <w:t xml:space="preserve"> property (which was the matrimonial home) and the </w:t>
      </w:r>
      <w:proofErr w:type="spellStart"/>
      <w:r w:rsidR="00316A12" w:rsidRPr="00D001DE">
        <w:rPr>
          <w:rFonts w:ascii="Times New Roman" w:hAnsi="Times New Roman" w:cs="Times New Roman"/>
          <w:sz w:val="24"/>
          <w:szCs w:val="24"/>
          <w:lang w:val="en-ZW"/>
        </w:rPr>
        <w:t>Zengeza</w:t>
      </w:r>
      <w:proofErr w:type="spellEnd"/>
      <w:r w:rsidR="00316A12" w:rsidRPr="00D001DE">
        <w:rPr>
          <w:rFonts w:ascii="Times New Roman" w:hAnsi="Times New Roman" w:cs="Times New Roman"/>
          <w:sz w:val="24"/>
          <w:szCs w:val="24"/>
          <w:lang w:val="en-ZW"/>
        </w:rPr>
        <w:t xml:space="preserve"> property. </w:t>
      </w:r>
      <w:r w:rsidR="00F605AA">
        <w:rPr>
          <w:rFonts w:ascii="Times New Roman" w:hAnsi="Times New Roman" w:cs="Times New Roman"/>
          <w:sz w:val="24"/>
          <w:szCs w:val="24"/>
          <w:lang w:val="en-ZW"/>
        </w:rPr>
        <w:t xml:space="preserve"> </w:t>
      </w:r>
      <w:r w:rsidR="00316A12" w:rsidRPr="00D001DE">
        <w:rPr>
          <w:rFonts w:ascii="Times New Roman" w:hAnsi="Times New Roman" w:cs="Times New Roman"/>
          <w:sz w:val="24"/>
          <w:szCs w:val="24"/>
          <w:lang w:val="en-ZW"/>
        </w:rPr>
        <w:t xml:space="preserve">During pre-trial and subsequent trial proceedings, it emerged that some of the properties had been subdivided and sold to third parties. </w:t>
      </w:r>
      <w:r w:rsidR="00F605AA">
        <w:rPr>
          <w:rFonts w:ascii="Times New Roman" w:hAnsi="Times New Roman" w:cs="Times New Roman"/>
          <w:sz w:val="24"/>
          <w:szCs w:val="24"/>
          <w:lang w:val="en-ZW"/>
        </w:rPr>
        <w:t xml:space="preserve"> </w:t>
      </w:r>
      <w:r w:rsidR="00316A12" w:rsidRPr="00D001DE">
        <w:rPr>
          <w:rFonts w:ascii="Times New Roman" w:hAnsi="Times New Roman" w:cs="Times New Roman"/>
          <w:sz w:val="24"/>
          <w:szCs w:val="24"/>
          <w:lang w:val="en-ZW"/>
        </w:rPr>
        <w:t xml:space="preserve">The executor then amended the claim to exclude any properties affected by </w:t>
      </w:r>
      <w:r w:rsidR="008954D0">
        <w:rPr>
          <w:rFonts w:ascii="Times New Roman" w:hAnsi="Times New Roman" w:cs="Times New Roman"/>
          <w:sz w:val="24"/>
          <w:szCs w:val="24"/>
          <w:lang w:val="en-ZW"/>
        </w:rPr>
        <w:t xml:space="preserve">the </w:t>
      </w:r>
      <w:r w:rsidR="00316A12" w:rsidRPr="00D001DE">
        <w:rPr>
          <w:rFonts w:ascii="Times New Roman" w:hAnsi="Times New Roman" w:cs="Times New Roman"/>
          <w:sz w:val="24"/>
          <w:szCs w:val="24"/>
          <w:lang w:val="en-ZW"/>
        </w:rPr>
        <w:t xml:space="preserve">subdivision and sales, limiting the claim to Lot 1 of Lots 11 and 12 </w:t>
      </w:r>
      <w:proofErr w:type="spellStart"/>
      <w:r w:rsidR="00316A12" w:rsidRPr="00D001DE">
        <w:rPr>
          <w:rFonts w:ascii="Times New Roman" w:hAnsi="Times New Roman" w:cs="Times New Roman"/>
          <w:sz w:val="24"/>
          <w:szCs w:val="24"/>
          <w:lang w:val="en-ZW"/>
        </w:rPr>
        <w:t>Parktown</w:t>
      </w:r>
      <w:proofErr w:type="spellEnd"/>
      <w:r w:rsidR="00316A12" w:rsidRPr="00D001DE">
        <w:rPr>
          <w:rFonts w:ascii="Times New Roman" w:hAnsi="Times New Roman" w:cs="Times New Roman"/>
          <w:sz w:val="24"/>
          <w:szCs w:val="24"/>
          <w:lang w:val="en-ZW"/>
        </w:rPr>
        <w:t xml:space="preserve"> Extension (being the matrimonial home and still held under Deed of Transfer No. 7365/88) and 50% of Stand 13640 </w:t>
      </w:r>
      <w:proofErr w:type="spellStart"/>
      <w:r w:rsidR="00316A12" w:rsidRPr="00D001DE">
        <w:rPr>
          <w:rFonts w:ascii="Times New Roman" w:hAnsi="Times New Roman" w:cs="Times New Roman"/>
          <w:sz w:val="24"/>
          <w:szCs w:val="24"/>
          <w:lang w:val="en-ZW"/>
        </w:rPr>
        <w:t>Zengeza</w:t>
      </w:r>
      <w:proofErr w:type="spellEnd"/>
      <w:r w:rsidR="00316A12" w:rsidRPr="00D001DE">
        <w:rPr>
          <w:rFonts w:ascii="Times New Roman" w:hAnsi="Times New Roman" w:cs="Times New Roman"/>
          <w:sz w:val="24"/>
          <w:szCs w:val="24"/>
          <w:lang w:val="en-ZW"/>
        </w:rPr>
        <w:t xml:space="preserve"> Township (Deed No. 53/97). </w:t>
      </w:r>
      <w:r w:rsidR="00F605AA">
        <w:rPr>
          <w:rFonts w:ascii="Times New Roman" w:hAnsi="Times New Roman" w:cs="Times New Roman"/>
          <w:sz w:val="24"/>
          <w:szCs w:val="24"/>
          <w:lang w:val="en-ZW"/>
        </w:rPr>
        <w:t xml:space="preserve"> </w:t>
      </w:r>
      <w:r w:rsidR="00316A12" w:rsidRPr="00D001DE">
        <w:rPr>
          <w:rFonts w:ascii="Times New Roman" w:hAnsi="Times New Roman" w:cs="Times New Roman"/>
          <w:sz w:val="24"/>
          <w:szCs w:val="24"/>
          <w:lang w:val="en-ZW"/>
        </w:rPr>
        <w:t>These properties were neither consolidated nor disposed of and remained registered in the appellant’s name.</w:t>
      </w:r>
    </w:p>
    <w:p w14:paraId="2C257110" w14:textId="449DE82A" w:rsidR="00316A12" w:rsidRPr="00D001DE" w:rsidRDefault="00316A12" w:rsidP="00F605AA">
      <w:pPr>
        <w:spacing w:after="0" w:line="240" w:lineRule="auto"/>
        <w:jc w:val="both"/>
        <w:rPr>
          <w:rFonts w:ascii="Times New Roman" w:hAnsi="Times New Roman" w:cs="Times New Roman"/>
          <w:sz w:val="24"/>
          <w:szCs w:val="24"/>
          <w:lang w:val="en-ZW"/>
        </w:rPr>
      </w:pPr>
    </w:p>
    <w:p w14:paraId="336F3700" w14:textId="224DF607" w:rsidR="00316A12" w:rsidRPr="00D001DE" w:rsidRDefault="008D2DF9" w:rsidP="00F605AA">
      <w:pPr>
        <w:spacing w:line="480" w:lineRule="auto"/>
        <w:ind w:left="540" w:hanging="54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[9] </w:t>
      </w:r>
      <w:r w:rsidR="00F605AA">
        <w:rPr>
          <w:rFonts w:ascii="Times New Roman" w:hAnsi="Times New Roman" w:cs="Times New Roman"/>
          <w:sz w:val="24"/>
          <w:szCs w:val="24"/>
          <w:lang w:val="en-ZW"/>
        </w:rPr>
        <w:t xml:space="preserve">  </w:t>
      </w:r>
      <w:r w:rsidR="00316A12" w:rsidRPr="00D001DE">
        <w:rPr>
          <w:rFonts w:ascii="Times New Roman" w:hAnsi="Times New Roman" w:cs="Times New Roman"/>
          <w:sz w:val="24"/>
          <w:szCs w:val="24"/>
          <w:lang w:val="en-ZW"/>
        </w:rPr>
        <w:t xml:space="preserve">During trial, it was put to the executor that the </w:t>
      </w:r>
      <w:r w:rsidR="007F6567">
        <w:rPr>
          <w:rFonts w:ascii="Times New Roman" w:hAnsi="Times New Roman" w:cs="Times New Roman"/>
          <w:sz w:val="24"/>
          <w:szCs w:val="24"/>
          <w:lang w:val="en-ZW"/>
        </w:rPr>
        <w:t>deed of cession</w:t>
      </w:r>
      <w:r w:rsidR="00316A12" w:rsidRPr="00D001DE">
        <w:rPr>
          <w:rFonts w:ascii="Times New Roman" w:hAnsi="Times New Roman" w:cs="Times New Roman"/>
          <w:sz w:val="24"/>
          <w:szCs w:val="24"/>
          <w:lang w:val="en-ZW"/>
        </w:rPr>
        <w:t xml:space="preserve"> had prescribed and that </w:t>
      </w:r>
      <w:r>
        <w:rPr>
          <w:rFonts w:ascii="Times New Roman" w:hAnsi="Times New Roman" w:cs="Times New Roman"/>
          <w:sz w:val="24"/>
          <w:szCs w:val="24"/>
          <w:lang w:val="en-ZW"/>
        </w:rPr>
        <w:t>the deceased</w:t>
      </w:r>
      <w:r w:rsidR="00316A12" w:rsidRPr="00D001DE">
        <w:rPr>
          <w:rFonts w:ascii="Times New Roman" w:hAnsi="Times New Roman" w:cs="Times New Roman"/>
          <w:sz w:val="24"/>
          <w:szCs w:val="24"/>
          <w:lang w:val="en-ZW"/>
        </w:rPr>
        <w:t xml:space="preserve"> had never taken steps to enforce it during her lifetime. </w:t>
      </w:r>
      <w:r w:rsidR="000E24AC">
        <w:rPr>
          <w:rFonts w:ascii="Times New Roman" w:hAnsi="Times New Roman" w:cs="Times New Roman"/>
          <w:sz w:val="24"/>
          <w:szCs w:val="24"/>
          <w:lang w:val="en-ZW"/>
        </w:rPr>
        <w:t xml:space="preserve"> </w:t>
      </w:r>
      <w:r w:rsidR="00316A12" w:rsidRPr="00D001DE">
        <w:rPr>
          <w:rFonts w:ascii="Times New Roman" w:hAnsi="Times New Roman" w:cs="Times New Roman"/>
          <w:sz w:val="24"/>
          <w:szCs w:val="24"/>
          <w:lang w:val="en-ZW"/>
        </w:rPr>
        <w:t xml:space="preserve">The executor responded that the issue of prescription was a legal one for the court to determine and </w:t>
      </w:r>
      <w:r>
        <w:rPr>
          <w:rFonts w:ascii="Times New Roman" w:hAnsi="Times New Roman" w:cs="Times New Roman"/>
          <w:sz w:val="24"/>
          <w:szCs w:val="24"/>
          <w:lang w:val="en-ZW"/>
        </w:rPr>
        <w:t xml:space="preserve">the issue was not </w:t>
      </w:r>
      <w:r>
        <w:rPr>
          <w:rFonts w:ascii="Times New Roman" w:hAnsi="Times New Roman" w:cs="Times New Roman"/>
          <w:sz w:val="24"/>
          <w:szCs w:val="24"/>
          <w:lang w:val="en-ZW"/>
        </w:rPr>
        <w:lastRenderedPageBreak/>
        <w:t>pursued</w:t>
      </w:r>
      <w:r w:rsidR="000E24AC">
        <w:rPr>
          <w:rFonts w:ascii="Times New Roman" w:hAnsi="Times New Roman" w:cs="Times New Roman"/>
          <w:sz w:val="24"/>
          <w:szCs w:val="24"/>
          <w:lang w:val="en-ZW"/>
        </w:rPr>
        <w:t xml:space="preserve">.  </w:t>
      </w:r>
      <w:r w:rsidR="00316A12" w:rsidRPr="00D001DE">
        <w:rPr>
          <w:rFonts w:ascii="Times New Roman" w:hAnsi="Times New Roman" w:cs="Times New Roman"/>
          <w:sz w:val="24"/>
          <w:szCs w:val="24"/>
          <w:lang w:val="en-ZW"/>
        </w:rPr>
        <w:t xml:space="preserve">No evidence was led on whether </w:t>
      </w:r>
      <w:r>
        <w:rPr>
          <w:rFonts w:ascii="Times New Roman" w:hAnsi="Times New Roman" w:cs="Times New Roman"/>
          <w:sz w:val="24"/>
          <w:szCs w:val="24"/>
          <w:lang w:val="en-ZW"/>
        </w:rPr>
        <w:t>the deceased</w:t>
      </w:r>
      <w:r w:rsidR="00316A12" w:rsidRPr="00D001DE">
        <w:rPr>
          <w:rFonts w:ascii="Times New Roman" w:hAnsi="Times New Roman" w:cs="Times New Roman"/>
          <w:sz w:val="24"/>
          <w:szCs w:val="24"/>
          <w:lang w:val="en-ZW"/>
        </w:rPr>
        <w:t xml:space="preserve"> had demanded performance or otherwise triggered the running of prescription. </w:t>
      </w:r>
      <w:r w:rsidR="000E24AC">
        <w:rPr>
          <w:rFonts w:ascii="Times New Roman" w:hAnsi="Times New Roman" w:cs="Times New Roman"/>
          <w:sz w:val="24"/>
          <w:szCs w:val="24"/>
          <w:lang w:val="en-ZW"/>
        </w:rPr>
        <w:t xml:space="preserve"> </w:t>
      </w:r>
      <w:r w:rsidR="00316A12" w:rsidRPr="00D001DE">
        <w:rPr>
          <w:rFonts w:ascii="Times New Roman" w:hAnsi="Times New Roman" w:cs="Times New Roman"/>
          <w:sz w:val="24"/>
          <w:szCs w:val="24"/>
          <w:lang w:val="en-ZW"/>
        </w:rPr>
        <w:t xml:space="preserve">In closing arguments, the executor contended that prescription had not been properly raised as a special plea in terms of </w:t>
      </w:r>
      <w:r w:rsidR="007447DE">
        <w:rPr>
          <w:rFonts w:ascii="Times New Roman" w:hAnsi="Times New Roman" w:cs="Times New Roman"/>
          <w:sz w:val="24"/>
          <w:szCs w:val="24"/>
          <w:lang w:val="en-ZW"/>
        </w:rPr>
        <w:t>r</w:t>
      </w:r>
      <w:r w:rsidR="00316A12" w:rsidRPr="00D001DE">
        <w:rPr>
          <w:rFonts w:ascii="Times New Roman" w:hAnsi="Times New Roman" w:cs="Times New Roman"/>
          <w:sz w:val="24"/>
          <w:szCs w:val="24"/>
          <w:lang w:val="en-ZW"/>
        </w:rPr>
        <w:t xml:space="preserve"> 42 of the High Court Rules, and that no evidence had been presented to prove it. </w:t>
      </w:r>
      <w:r w:rsidR="005718A8">
        <w:rPr>
          <w:rFonts w:ascii="Times New Roman" w:hAnsi="Times New Roman" w:cs="Times New Roman"/>
          <w:sz w:val="24"/>
          <w:szCs w:val="24"/>
          <w:lang w:val="en-ZW"/>
        </w:rPr>
        <w:t xml:space="preserve"> </w:t>
      </w:r>
      <w:r w:rsidR="00316A12" w:rsidRPr="00D001DE">
        <w:rPr>
          <w:rFonts w:ascii="Times New Roman" w:hAnsi="Times New Roman" w:cs="Times New Roman"/>
          <w:sz w:val="24"/>
          <w:szCs w:val="24"/>
          <w:lang w:val="en-ZW"/>
        </w:rPr>
        <w:t xml:space="preserve">He relied on the principles set out in </w:t>
      </w:r>
      <w:r w:rsidR="002E7716" w:rsidRPr="002E7716">
        <w:rPr>
          <w:rFonts w:ascii="Times New Roman" w:hAnsi="Times New Roman" w:cs="Times New Roman"/>
          <w:i/>
          <w:iCs/>
          <w:sz w:val="24"/>
          <w:szCs w:val="24"/>
          <w:lang w:val="en-ZW"/>
        </w:rPr>
        <w:t>Jennifer Nan</w:t>
      </w:r>
      <w:r w:rsidR="002E7716">
        <w:rPr>
          <w:rFonts w:ascii="Times New Roman" w:hAnsi="Times New Roman" w:cs="Times New Roman"/>
          <w:sz w:val="24"/>
          <w:szCs w:val="24"/>
          <w:lang w:val="en-ZW"/>
        </w:rPr>
        <w:t xml:space="preserve"> </w:t>
      </w:r>
      <w:r w:rsidR="00316A12" w:rsidRPr="00D3474A">
        <w:rPr>
          <w:rFonts w:ascii="Times New Roman" w:hAnsi="Times New Roman" w:cs="Times New Roman"/>
          <w:i/>
          <w:sz w:val="24"/>
          <w:szCs w:val="24"/>
          <w:lang w:val="en-ZW"/>
        </w:rPr>
        <w:t xml:space="preserve">Brooker </w:t>
      </w:r>
      <w:r w:rsidR="00316A12" w:rsidRPr="005718A8">
        <w:rPr>
          <w:rFonts w:ascii="Times New Roman" w:hAnsi="Times New Roman" w:cs="Times New Roman"/>
          <w:sz w:val="24"/>
          <w:szCs w:val="24"/>
          <w:lang w:val="en-ZW"/>
        </w:rPr>
        <w:t>v</w:t>
      </w:r>
      <w:r w:rsidR="00316A12" w:rsidRPr="00D3474A">
        <w:rPr>
          <w:rFonts w:ascii="Times New Roman" w:hAnsi="Times New Roman" w:cs="Times New Roman"/>
          <w:i/>
          <w:sz w:val="24"/>
          <w:szCs w:val="24"/>
          <w:lang w:val="en-ZW"/>
        </w:rPr>
        <w:t xml:space="preserve"> </w:t>
      </w:r>
      <w:r w:rsidR="002E7716">
        <w:rPr>
          <w:rFonts w:ascii="Times New Roman" w:hAnsi="Times New Roman" w:cs="Times New Roman"/>
          <w:i/>
          <w:sz w:val="24"/>
          <w:szCs w:val="24"/>
          <w:lang w:val="en-ZW"/>
        </w:rPr>
        <w:t xml:space="preserve">Richard </w:t>
      </w:r>
      <w:proofErr w:type="spellStart"/>
      <w:r w:rsidR="00316A12" w:rsidRPr="00D3474A">
        <w:rPr>
          <w:rFonts w:ascii="Times New Roman" w:hAnsi="Times New Roman" w:cs="Times New Roman"/>
          <w:i/>
          <w:sz w:val="24"/>
          <w:szCs w:val="24"/>
          <w:lang w:val="en-ZW"/>
        </w:rPr>
        <w:t>Mudhanda</w:t>
      </w:r>
      <w:proofErr w:type="spellEnd"/>
      <w:r w:rsidR="002E7716">
        <w:rPr>
          <w:rFonts w:ascii="Times New Roman" w:hAnsi="Times New Roman" w:cs="Times New Roman"/>
          <w:i/>
          <w:sz w:val="24"/>
          <w:szCs w:val="24"/>
          <w:lang w:val="en-ZW"/>
        </w:rPr>
        <w:t xml:space="preserve"> and Others</w:t>
      </w:r>
      <w:r w:rsidR="00316A12" w:rsidRPr="00D001DE">
        <w:rPr>
          <w:rFonts w:ascii="Times New Roman" w:hAnsi="Times New Roman" w:cs="Times New Roman"/>
          <w:sz w:val="24"/>
          <w:szCs w:val="24"/>
          <w:lang w:val="en-ZW"/>
        </w:rPr>
        <w:t xml:space="preserve"> SC</w:t>
      </w:r>
      <w:r w:rsidR="005718A8">
        <w:rPr>
          <w:rFonts w:ascii="Times New Roman" w:hAnsi="Times New Roman" w:cs="Times New Roman"/>
          <w:sz w:val="24"/>
          <w:szCs w:val="24"/>
          <w:lang w:val="en-ZW"/>
        </w:rPr>
        <w:t xml:space="preserve"> </w:t>
      </w:r>
      <w:r w:rsidR="00316A12" w:rsidRPr="00D001DE">
        <w:rPr>
          <w:rFonts w:ascii="Times New Roman" w:hAnsi="Times New Roman" w:cs="Times New Roman"/>
          <w:sz w:val="24"/>
          <w:szCs w:val="24"/>
          <w:lang w:val="en-ZW"/>
        </w:rPr>
        <w:t>5/18, and argued that the onus lay with the appellant to prove the facts underlying prescription.</w:t>
      </w:r>
    </w:p>
    <w:p w14:paraId="4C9DB9B7" w14:textId="0B8293DC" w:rsidR="00316A12" w:rsidRDefault="006F4EC4" w:rsidP="005718A8">
      <w:pPr>
        <w:spacing w:line="480" w:lineRule="auto"/>
        <w:ind w:left="630" w:hanging="63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[10] </w:t>
      </w:r>
      <w:r w:rsidR="00316A12" w:rsidRPr="00D001DE">
        <w:rPr>
          <w:rFonts w:ascii="Times New Roman" w:hAnsi="Times New Roman" w:cs="Times New Roman"/>
          <w:sz w:val="24"/>
          <w:szCs w:val="24"/>
          <w:lang w:val="en-ZW"/>
        </w:rPr>
        <w:t xml:space="preserve">The </w:t>
      </w:r>
      <w:r>
        <w:rPr>
          <w:rFonts w:ascii="Times New Roman" w:hAnsi="Times New Roman" w:cs="Times New Roman"/>
          <w:sz w:val="24"/>
          <w:szCs w:val="24"/>
          <w:lang w:val="en-ZW"/>
        </w:rPr>
        <w:t xml:space="preserve">court </w:t>
      </w:r>
      <w:r w:rsidRPr="006F4EC4">
        <w:rPr>
          <w:rFonts w:ascii="Times New Roman" w:hAnsi="Times New Roman" w:cs="Times New Roman"/>
          <w:i/>
          <w:iCs/>
          <w:sz w:val="24"/>
          <w:szCs w:val="24"/>
          <w:lang w:val="en-ZW"/>
        </w:rPr>
        <w:t>a quo</w:t>
      </w:r>
      <w:r w:rsidR="00316A12" w:rsidRPr="00D001DE">
        <w:rPr>
          <w:rFonts w:ascii="Times New Roman" w:hAnsi="Times New Roman" w:cs="Times New Roman"/>
          <w:sz w:val="24"/>
          <w:szCs w:val="24"/>
          <w:lang w:val="en-ZW"/>
        </w:rPr>
        <w:t xml:space="preserve"> ultimately accepted the evidence of the executor and his witness as credible, and rejected the appellant’s version as inconsistent and untrustworthy. </w:t>
      </w:r>
      <w:r w:rsidR="00A17BE0">
        <w:rPr>
          <w:rFonts w:ascii="Times New Roman" w:hAnsi="Times New Roman" w:cs="Times New Roman"/>
          <w:sz w:val="24"/>
          <w:szCs w:val="24"/>
          <w:lang w:val="en-ZW"/>
        </w:rPr>
        <w:t xml:space="preserve"> </w:t>
      </w:r>
      <w:r w:rsidR="00316A12" w:rsidRPr="00D001DE">
        <w:rPr>
          <w:rFonts w:ascii="Times New Roman" w:hAnsi="Times New Roman" w:cs="Times New Roman"/>
          <w:sz w:val="24"/>
          <w:szCs w:val="24"/>
          <w:lang w:val="en-ZW"/>
        </w:rPr>
        <w:t xml:space="preserve">The trial judge observed that the appellant had changed his version multiple times, first asserting the </w:t>
      </w:r>
      <w:r w:rsidR="005E2509">
        <w:rPr>
          <w:rFonts w:ascii="Times New Roman" w:hAnsi="Times New Roman" w:cs="Times New Roman"/>
          <w:sz w:val="24"/>
          <w:szCs w:val="24"/>
          <w:lang w:val="en-ZW"/>
        </w:rPr>
        <w:t>deed of cession</w:t>
      </w:r>
      <w:r w:rsidR="00316A12" w:rsidRPr="00D001DE">
        <w:rPr>
          <w:rFonts w:ascii="Times New Roman" w:hAnsi="Times New Roman" w:cs="Times New Roman"/>
          <w:sz w:val="24"/>
          <w:szCs w:val="24"/>
          <w:lang w:val="en-ZW"/>
        </w:rPr>
        <w:t xml:space="preserve"> was a sham, then denying its existence altogether, and finally reverting to the sham argument when challenged with documentary evidence. </w:t>
      </w:r>
      <w:r w:rsidR="00A17BE0">
        <w:rPr>
          <w:rFonts w:ascii="Times New Roman" w:hAnsi="Times New Roman" w:cs="Times New Roman"/>
          <w:sz w:val="24"/>
          <w:szCs w:val="24"/>
          <w:lang w:val="en-ZW"/>
        </w:rPr>
        <w:t xml:space="preserve"> </w:t>
      </w:r>
      <w:r w:rsidR="00316A12" w:rsidRPr="00D001DE">
        <w:rPr>
          <w:rFonts w:ascii="Times New Roman" w:hAnsi="Times New Roman" w:cs="Times New Roman"/>
          <w:sz w:val="24"/>
          <w:szCs w:val="24"/>
          <w:lang w:val="en-ZW"/>
        </w:rPr>
        <w:t>Despite the appellant’s age of 96 years, the court</w:t>
      </w:r>
      <w:r>
        <w:rPr>
          <w:rFonts w:ascii="Times New Roman" w:hAnsi="Times New Roman" w:cs="Times New Roman"/>
          <w:sz w:val="24"/>
          <w:szCs w:val="24"/>
          <w:lang w:val="en-ZW"/>
        </w:rPr>
        <w:t xml:space="preserve"> </w:t>
      </w:r>
      <w:r w:rsidRPr="006F4EC4">
        <w:rPr>
          <w:rFonts w:ascii="Times New Roman" w:hAnsi="Times New Roman" w:cs="Times New Roman"/>
          <w:i/>
          <w:iCs/>
          <w:sz w:val="24"/>
          <w:szCs w:val="24"/>
          <w:lang w:val="en-ZW"/>
        </w:rPr>
        <w:t>a quo</w:t>
      </w:r>
      <w:r w:rsidR="00316A12" w:rsidRPr="00D001DE">
        <w:rPr>
          <w:rFonts w:ascii="Times New Roman" w:hAnsi="Times New Roman" w:cs="Times New Roman"/>
          <w:sz w:val="24"/>
          <w:szCs w:val="24"/>
          <w:lang w:val="en-ZW"/>
        </w:rPr>
        <w:t xml:space="preserve"> found him to be mentally alert and capable of understanding the proceedings. </w:t>
      </w:r>
      <w:r w:rsidR="00A17BE0">
        <w:rPr>
          <w:rFonts w:ascii="Times New Roman" w:hAnsi="Times New Roman" w:cs="Times New Roman"/>
          <w:sz w:val="24"/>
          <w:szCs w:val="24"/>
          <w:lang w:val="en-ZW"/>
        </w:rPr>
        <w:t xml:space="preserve"> </w:t>
      </w:r>
      <w:r w:rsidR="00316A12" w:rsidRPr="00D001DE">
        <w:rPr>
          <w:rFonts w:ascii="Times New Roman" w:hAnsi="Times New Roman" w:cs="Times New Roman"/>
          <w:sz w:val="24"/>
          <w:szCs w:val="24"/>
          <w:lang w:val="en-ZW"/>
        </w:rPr>
        <w:t>The court</w:t>
      </w:r>
      <w:r>
        <w:rPr>
          <w:rFonts w:ascii="Times New Roman" w:hAnsi="Times New Roman" w:cs="Times New Roman"/>
          <w:sz w:val="24"/>
          <w:szCs w:val="24"/>
          <w:lang w:val="en-ZW"/>
        </w:rPr>
        <w:t xml:space="preserve"> </w:t>
      </w:r>
      <w:r w:rsidRPr="006F4EC4">
        <w:rPr>
          <w:rFonts w:ascii="Times New Roman" w:hAnsi="Times New Roman" w:cs="Times New Roman"/>
          <w:i/>
          <w:iCs/>
          <w:sz w:val="24"/>
          <w:szCs w:val="24"/>
          <w:lang w:val="en-ZW"/>
        </w:rPr>
        <w:t>a quo</w:t>
      </w:r>
      <w:r w:rsidR="00316A12" w:rsidRPr="00D001DE">
        <w:rPr>
          <w:rFonts w:ascii="Times New Roman" w:hAnsi="Times New Roman" w:cs="Times New Roman"/>
          <w:sz w:val="24"/>
          <w:szCs w:val="24"/>
          <w:lang w:val="en-ZW"/>
        </w:rPr>
        <w:t xml:space="preserve"> found no evidence of duress, fraud, or legal incapacity on </w:t>
      </w:r>
      <w:r w:rsidR="0021608B">
        <w:rPr>
          <w:rFonts w:ascii="Times New Roman" w:hAnsi="Times New Roman" w:cs="Times New Roman"/>
          <w:sz w:val="24"/>
          <w:szCs w:val="24"/>
          <w:lang w:val="en-ZW"/>
        </w:rPr>
        <w:t>his part</w:t>
      </w:r>
      <w:r w:rsidR="00316A12" w:rsidRPr="00D001DE">
        <w:rPr>
          <w:rFonts w:ascii="Times New Roman" w:hAnsi="Times New Roman" w:cs="Times New Roman"/>
          <w:sz w:val="24"/>
          <w:szCs w:val="24"/>
          <w:lang w:val="en-ZW"/>
        </w:rPr>
        <w:t xml:space="preserve">, and held that the </w:t>
      </w:r>
      <w:r w:rsidR="005C7AC6">
        <w:rPr>
          <w:rFonts w:ascii="Times New Roman" w:hAnsi="Times New Roman" w:cs="Times New Roman"/>
          <w:sz w:val="24"/>
          <w:szCs w:val="24"/>
          <w:lang w:val="en-ZW"/>
        </w:rPr>
        <w:t>deed of cession</w:t>
      </w:r>
      <w:r w:rsidR="00316A12" w:rsidRPr="00D001DE">
        <w:rPr>
          <w:rFonts w:ascii="Times New Roman" w:hAnsi="Times New Roman" w:cs="Times New Roman"/>
          <w:sz w:val="24"/>
          <w:szCs w:val="24"/>
          <w:lang w:val="en-ZW"/>
        </w:rPr>
        <w:t xml:space="preserve"> had been entered into voluntarily and in good faith.</w:t>
      </w:r>
    </w:p>
    <w:p w14:paraId="6951E60F" w14:textId="77777777" w:rsidR="00A17BE0" w:rsidRPr="00D001DE" w:rsidRDefault="00A17BE0" w:rsidP="00A17BE0">
      <w:pPr>
        <w:spacing w:after="0" w:line="240" w:lineRule="auto"/>
        <w:ind w:left="630" w:hanging="630"/>
        <w:jc w:val="both"/>
        <w:rPr>
          <w:rFonts w:ascii="Times New Roman" w:hAnsi="Times New Roman" w:cs="Times New Roman"/>
          <w:sz w:val="24"/>
          <w:szCs w:val="24"/>
          <w:lang w:val="en-ZW"/>
        </w:rPr>
      </w:pPr>
    </w:p>
    <w:p w14:paraId="59EA7C98" w14:textId="17228C8B" w:rsidR="00316A12" w:rsidRPr="00D001DE" w:rsidRDefault="006F4EC4" w:rsidP="00A17BE0">
      <w:pPr>
        <w:spacing w:line="480" w:lineRule="auto"/>
        <w:ind w:left="630" w:hanging="630"/>
        <w:jc w:val="both"/>
        <w:rPr>
          <w:rFonts w:ascii="Times New Roman" w:hAnsi="Times New Roman" w:cs="Times New Roman"/>
          <w:sz w:val="24"/>
          <w:szCs w:val="24"/>
          <w:lang w:val="en-ZW"/>
        </w:rPr>
      </w:pPr>
      <w:r>
        <w:rPr>
          <w:rFonts w:ascii="Times New Roman" w:hAnsi="Times New Roman" w:cs="Times New Roman"/>
          <w:sz w:val="24"/>
          <w:szCs w:val="24"/>
          <w:lang w:val="en-ZW"/>
        </w:rPr>
        <w:t>[11</w:t>
      </w:r>
      <w:r w:rsidR="00B27E55">
        <w:rPr>
          <w:rFonts w:ascii="Times New Roman" w:hAnsi="Times New Roman" w:cs="Times New Roman"/>
          <w:sz w:val="24"/>
          <w:szCs w:val="24"/>
          <w:lang w:val="en-ZW"/>
        </w:rPr>
        <w:t>] The</w:t>
      </w:r>
      <w:r w:rsidR="00316A12" w:rsidRPr="00D001DE">
        <w:rPr>
          <w:rFonts w:ascii="Times New Roman" w:hAnsi="Times New Roman" w:cs="Times New Roman"/>
          <w:sz w:val="24"/>
          <w:szCs w:val="24"/>
          <w:lang w:val="en-ZW"/>
        </w:rPr>
        <w:t xml:space="preserve"> court</w:t>
      </w:r>
      <w:r>
        <w:rPr>
          <w:rFonts w:ascii="Times New Roman" w:hAnsi="Times New Roman" w:cs="Times New Roman"/>
          <w:sz w:val="24"/>
          <w:szCs w:val="24"/>
          <w:lang w:val="en-ZW"/>
        </w:rPr>
        <w:t xml:space="preserve"> </w:t>
      </w:r>
      <w:r w:rsidRPr="006F4EC4">
        <w:rPr>
          <w:rFonts w:ascii="Times New Roman" w:hAnsi="Times New Roman" w:cs="Times New Roman"/>
          <w:i/>
          <w:iCs/>
          <w:sz w:val="24"/>
          <w:szCs w:val="24"/>
          <w:lang w:val="en-ZW"/>
        </w:rPr>
        <w:t>a quo</w:t>
      </w:r>
      <w:r w:rsidR="00316A12" w:rsidRPr="00D001DE">
        <w:rPr>
          <w:rFonts w:ascii="Times New Roman" w:hAnsi="Times New Roman" w:cs="Times New Roman"/>
          <w:sz w:val="24"/>
          <w:szCs w:val="24"/>
          <w:lang w:val="en-ZW"/>
        </w:rPr>
        <w:t xml:space="preserve"> also ruled that the </w:t>
      </w:r>
      <w:r w:rsidR="00222391">
        <w:rPr>
          <w:rFonts w:ascii="Times New Roman" w:hAnsi="Times New Roman" w:cs="Times New Roman"/>
          <w:sz w:val="24"/>
          <w:szCs w:val="24"/>
          <w:lang w:val="en-ZW"/>
        </w:rPr>
        <w:t xml:space="preserve">deed of </w:t>
      </w:r>
      <w:r w:rsidR="00316A12" w:rsidRPr="00D001DE">
        <w:rPr>
          <w:rFonts w:ascii="Times New Roman" w:hAnsi="Times New Roman" w:cs="Times New Roman"/>
          <w:sz w:val="24"/>
          <w:szCs w:val="24"/>
          <w:lang w:val="en-ZW"/>
        </w:rPr>
        <w:t>cession conferred personal rights enforceable against the appellant, and did not violate s 14 of the Deeds Registries Act</w:t>
      </w:r>
      <w:r w:rsidR="00D125CB">
        <w:rPr>
          <w:rFonts w:ascii="Times New Roman" w:hAnsi="Times New Roman" w:cs="Times New Roman"/>
          <w:sz w:val="24"/>
          <w:szCs w:val="24"/>
          <w:lang w:val="en-ZW"/>
        </w:rPr>
        <w:t xml:space="preserve"> </w:t>
      </w:r>
      <w:r w:rsidR="00D125CB" w:rsidRPr="00F43A02">
        <w:rPr>
          <w:rFonts w:ascii="Times New Roman" w:hAnsi="Times New Roman" w:cs="Times New Roman"/>
          <w:sz w:val="24"/>
          <w:szCs w:val="24"/>
          <w:lang w:val="en-ZW"/>
        </w:rPr>
        <w:t>[</w:t>
      </w:r>
      <w:r w:rsidR="00D125CB" w:rsidRPr="00D125CB">
        <w:rPr>
          <w:rFonts w:ascii="Times New Roman" w:hAnsi="Times New Roman" w:cs="Times New Roman"/>
          <w:i/>
          <w:sz w:val="24"/>
          <w:szCs w:val="24"/>
          <w:lang w:val="en-ZW"/>
        </w:rPr>
        <w:t>Chapter 20:05</w:t>
      </w:r>
      <w:r w:rsidR="00D125CB" w:rsidRPr="00F43A02">
        <w:rPr>
          <w:rFonts w:ascii="Times New Roman" w:hAnsi="Times New Roman" w:cs="Times New Roman"/>
          <w:sz w:val="24"/>
          <w:szCs w:val="24"/>
          <w:lang w:val="en-ZW"/>
        </w:rPr>
        <w:t>]</w:t>
      </w:r>
      <w:r w:rsidR="0021608B" w:rsidRPr="00F43A02">
        <w:rPr>
          <w:rFonts w:ascii="Times New Roman" w:hAnsi="Times New Roman" w:cs="Times New Roman"/>
          <w:sz w:val="24"/>
          <w:szCs w:val="24"/>
          <w:lang w:val="en-ZW"/>
        </w:rPr>
        <w:t xml:space="preserve"> </w:t>
      </w:r>
      <w:r w:rsidR="0021608B" w:rsidRPr="0021608B">
        <w:rPr>
          <w:rFonts w:ascii="Times New Roman" w:hAnsi="Times New Roman" w:cs="Times New Roman"/>
          <w:iCs/>
          <w:sz w:val="24"/>
          <w:szCs w:val="24"/>
          <w:lang w:val="en-ZW"/>
        </w:rPr>
        <w:t>which</w:t>
      </w:r>
      <w:r w:rsidR="0021608B">
        <w:rPr>
          <w:rFonts w:ascii="Times New Roman" w:hAnsi="Times New Roman" w:cs="Times New Roman"/>
          <w:i/>
          <w:sz w:val="24"/>
          <w:szCs w:val="24"/>
          <w:lang w:val="en-ZW"/>
        </w:rPr>
        <w:t xml:space="preserve"> </w:t>
      </w:r>
      <w:r w:rsidR="00316A12" w:rsidRPr="00D001DE">
        <w:rPr>
          <w:rFonts w:ascii="Times New Roman" w:hAnsi="Times New Roman" w:cs="Times New Roman"/>
          <w:sz w:val="24"/>
          <w:szCs w:val="24"/>
          <w:lang w:val="en-ZW"/>
        </w:rPr>
        <w:t xml:space="preserve">governs how real rights are conveyed but does not nullify agreements that create binding personal obligations. </w:t>
      </w:r>
      <w:r w:rsidR="00F43A02">
        <w:rPr>
          <w:rFonts w:ascii="Times New Roman" w:hAnsi="Times New Roman" w:cs="Times New Roman"/>
          <w:sz w:val="24"/>
          <w:szCs w:val="24"/>
          <w:lang w:val="en-ZW"/>
        </w:rPr>
        <w:t xml:space="preserve"> </w:t>
      </w:r>
      <w:r w:rsidR="00316A12" w:rsidRPr="00D001DE">
        <w:rPr>
          <w:rFonts w:ascii="Times New Roman" w:hAnsi="Times New Roman" w:cs="Times New Roman"/>
          <w:sz w:val="24"/>
          <w:szCs w:val="24"/>
          <w:lang w:val="en-ZW"/>
        </w:rPr>
        <w:t>The court</w:t>
      </w:r>
      <w:r>
        <w:rPr>
          <w:rFonts w:ascii="Times New Roman" w:hAnsi="Times New Roman" w:cs="Times New Roman"/>
          <w:sz w:val="24"/>
          <w:szCs w:val="24"/>
          <w:lang w:val="en-ZW"/>
        </w:rPr>
        <w:t xml:space="preserve"> </w:t>
      </w:r>
      <w:r w:rsidRPr="006F4EC4">
        <w:rPr>
          <w:rFonts w:ascii="Times New Roman" w:hAnsi="Times New Roman" w:cs="Times New Roman"/>
          <w:i/>
          <w:iCs/>
          <w:sz w:val="24"/>
          <w:szCs w:val="24"/>
          <w:lang w:val="en-ZW"/>
        </w:rPr>
        <w:t>a quo</w:t>
      </w:r>
      <w:r w:rsidR="00316A12" w:rsidRPr="006F4EC4">
        <w:rPr>
          <w:rFonts w:ascii="Times New Roman" w:hAnsi="Times New Roman" w:cs="Times New Roman"/>
          <w:i/>
          <w:iCs/>
          <w:sz w:val="24"/>
          <w:szCs w:val="24"/>
          <w:lang w:val="en-ZW"/>
        </w:rPr>
        <w:t xml:space="preserve"> </w:t>
      </w:r>
      <w:r w:rsidR="00316A12" w:rsidRPr="00D001DE">
        <w:rPr>
          <w:rFonts w:ascii="Times New Roman" w:hAnsi="Times New Roman" w:cs="Times New Roman"/>
          <w:sz w:val="24"/>
          <w:szCs w:val="24"/>
          <w:lang w:val="en-ZW"/>
        </w:rPr>
        <w:t xml:space="preserve">found that the </w:t>
      </w:r>
      <w:r w:rsidR="005038DD">
        <w:rPr>
          <w:rFonts w:ascii="Times New Roman" w:hAnsi="Times New Roman" w:cs="Times New Roman"/>
          <w:sz w:val="24"/>
          <w:szCs w:val="24"/>
          <w:lang w:val="en-ZW"/>
        </w:rPr>
        <w:t>deed of cession</w:t>
      </w:r>
      <w:r w:rsidR="00316A12" w:rsidRPr="00D001DE">
        <w:rPr>
          <w:rFonts w:ascii="Times New Roman" w:hAnsi="Times New Roman" w:cs="Times New Roman"/>
          <w:sz w:val="24"/>
          <w:szCs w:val="24"/>
          <w:lang w:val="en-ZW"/>
        </w:rPr>
        <w:t xml:space="preserve"> satisfied all elements of a valid contract: consensus, intention to create legal obligations (</w:t>
      </w:r>
      <w:r w:rsidR="00316A12" w:rsidRPr="00D3474A">
        <w:rPr>
          <w:rFonts w:ascii="Times New Roman" w:hAnsi="Times New Roman" w:cs="Times New Roman"/>
          <w:i/>
          <w:sz w:val="24"/>
          <w:szCs w:val="24"/>
          <w:lang w:val="en-ZW"/>
        </w:rPr>
        <w:t xml:space="preserve">animus </w:t>
      </w:r>
      <w:proofErr w:type="spellStart"/>
      <w:r w:rsidR="00316A12" w:rsidRPr="00D3474A">
        <w:rPr>
          <w:rFonts w:ascii="Times New Roman" w:hAnsi="Times New Roman" w:cs="Times New Roman"/>
          <w:i/>
          <w:sz w:val="24"/>
          <w:szCs w:val="24"/>
          <w:lang w:val="en-ZW"/>
        </w:rPr>
        <w:t>contrahendi</w:t>
      </w:r>
      <w:proofErr w:type="spellEnd"/>
      <w:r w:rsidR="00316A12" w:rsidRPr="00D001DE">
        <w:rPr>
          <w:rFonts w:ascii="Times New Roman" w:hAnsi="Times New Roman" w:cs="Times New Roman"/>
          <w:sz w:val="24"/>
          <w:szCs w:val="24"/>
          <w:lang w:val="en-ZW"/>
        </w:rPr>
        <w:t>), and lawful object.</w:t>
      </w:r>
    </w:p>
    <w:p w14:paraId="13BAA844" w14:textId="4606C544" w:rsidR="00316A12" w:rsidRPr="00D001DE" w:rsidRDefault="006F4EC4" w:rsidP="00F43A02">
      <w:pPr>
        <w:spacing w:line="480" w:lineRule="auto"/>
        <w:ind w:left="630" w:hanging="630"/>
        <w:jc w:val="both"/>
        <w:rPr>
          <w:rFonts w:ascii="Times New Roman" w:hAnsi="Times New Roman" w:cs="Times New Roman"/>
          <w:sz w:val="24"/>
          <w:szCs w:val="24"/>
          <w:lang w:val="en-ZW"/>
        </w:rPr>
      </w:pPr>
      <w:r>
        <w:rPr>
          <w:rFonts w:ascii="Times New Roman" w:hAnsi="Times New Roman" w:cs="Times New Roman"/>
          <w:sz w:val="24"/>
          <w:szCs w:val="24"/>
          <w:lang w:val="en-ZW"/>
        </w:rPr>
        <w:t>[12</w:t>
      </w:r>
      <w:proofErr w:type="gramStart"/>
      <w:r>
        <w:rPr>
          <w:rFonts w:ascii="Times New Roman" w:hAnsi="Times New Roman" w:cs="Times New Roman"/>
          <w:sz w:val="24"/>
          <w:szCs w:val="24"/>
          <w:lang w:val="en-ZW"/>
        </w:rPr>
        <w:t xml:space="preserve">] </w:t>
      </w:r>
      <w:r w:rsidR="00993474">
        <w:rPr>
          <w:rFonts w:ascii="Times New Roman" w:hAnsi="Times New Roman" w:cs="Times New Roman"/>
          <w:sz w:val="24"/>
          <w:szCs w:val="24"/>
          <w:lang w:val="en-ZW"/>
        </w:rPr>
        <w:t xml:space="preserve"> </w:t>
      </w:r>
      <w:r w:rsidR="00316A12" w:rsidRPr="00D001DE">
        <w:rPr>
          <w:rFonts w:ascii="Times New Roman" w:hAnsi="Times New Roman" w:cs="Times New Roman"/>
          <w:sz w:val="24"/>
          <w:szCs w:val="24"/>
          <w:lang w:val="en-ZW"/>
        </w:rPr>
        <w:t>Regarding</w:t>
      </w:r>
      <w:proofErr w:type="gramEnd"/>
      <w:r w:rsidR="00316A12" w:rsidRPr="00D001DE">
        <w:rPr>
          <w:rFonts w:ascii="Times New Roman" w:hAnsi="Times New Roman" w:cs="Times New Roman"/>
          <w:sz w:val="24"/>
          <w:szCs w:val="24"/>
          <w:lang w:val="en-ZW"/>
        </w:rPr>
        <w:t xml:space="preserve"> prescription, the court</w:t>
      </w:r>
      <w:r>
        <w:rPr>
          <w:rFonts w:ascii="Times New Roman" w:hAnsi="Times New Roman" w:cs="Times New Roman"/>
          <w:sz w:val="24"/>
          <w:szCs w:val="24"/>
          <w:lang w:val="en-ZW"/>
        </w:rPr>
        <w:t xml:space="preserve"> </w:t>
      </w:r>
      <w:r w:rsidRPr="006F4EC4">
        <w:rPr>
          <w:rFonts w:ascii="Times New Roman" w:hAnsi="Times New Roman" w:cs="Times New Roman"/>
          <w:i/>
          <w:iCs/>
          <w:sz w:val="24"/>
          <w:szCs w:val="24"/>
          <w:lang w:val="en-ZW"/>
        </w:rPr>
        <w:t>a quo</w:t>
      </w:r>
      <w:r w:rsidR="00316A12" w:rsidRPr="00D001DE">
        <w:rPr>
          <w:rFonts w:ascii="Times New Roman" w:hAnsi="Times New Roman" w:cs="Times New Roman"/>
          <w:sz w:val="24"/>
          <w:szCs w:val="24"/>
          <w:lang w:val="en-ZW"/>
        </w:rPr>
        <w:t xml:space="preserve"> held that the issue was not properly pleaded or proved. </w:t>
      </w:r>
      <w:r w:rsidR="00D2323B">
        <w:rPr>
          <w:rFonts w:ascii="Times New Roman" w:hAnsi="Times New Roman" w:cs="Times New Roman"/>
          <w:sz w:val="24"/>
          <w:szCs w:val="24"/>
          <w:lang w:val="en-ZW"/>
        </w:rPr>
        <w:t xml:space="preserve"> </w:t>
      </w:r>
      <w:r w:rsidR="00316A12" w:rsidRPr="00D001DE">
        <w:rPr>
          <w:rFonts w:ascii="Times New Roman" w:hAnsi="Times New Roman" w:cs="Times New Roman"/>
          <w:sz w:val="24"/>
          <w:szCs w:val="24"/>
          <w:lang w:val="en-ZW"/>
        </w:rPr>
        <w:t>Consequently, the court</w:t>
      </w:r>
      <w:r>
        <w:rPr>
          <w:rFonts w:ascii="Times New Roman" w:hAnsi="Times New Roman" w:cs="Times New Roman"/>
          <w:sz w:val="24"/>
          <w:szCs w:val="24"/>
          <w:lang w:val="en-ZW"/>
        </w:rPr>
        <w:t xml:space="preserve"> </w:t>
      </w:r>
      <w:r w:rsidRPr="006F4EC4">
        <w:rPr>
          <w:rFonts w:ascii="Times New Roman" w:hAnsi="Times New Roman" w:cs="Times New Roman"/>
          <w:i/>
          <w:iCs/>
          <w:sz w:val="24"/>
          <w:szCs w:val="24"/>
          <w:lang w:val="en-ZW"/>
        </w:rPr>
        <w:t>a quo</w:t>
      </w:r>
      <w:r w:rsidR="00316A12" w:rsidRPr="00D001DE">
        <w:rPr>
          <w:rFonts w:ascii="Times New Roman" w:hAnsi="Times New Roman" w:cs="Times New Roman"/>
          <w:sz w:val="24"/>
          <w:szCs w:val="24"/>
          <w:lang w:val="en-ZW"/>
        </w:rPr>
        <w:t xml:space="preserve"> rejected the argument that the claim had prescribed. </w:t>
      </w:r>
      <w:r w:rsidR="00D2323B">
        <w:rPr>
          <w:rFonts w:ascii="Times New Roman" w:hAnsi="Times New Roman" w:cs="Times New Roman"/>
          <w:sz w:val="24"/>
          <w:szCs w:val="24"/>
          <w:lang w:val="en-ZW"/>
        </w:rPr>
        <w:t xml:space="preserve"> </w:t>
      </w:r>
      <w:r w:rsidR="00316A12" w:rsidRPr="00D001DE">
        <w:rPr>
          <w:rFonts w:ascii="Times New Roman" w:hAnsi="Times New Roman" w:cs="Times New Roman"/>
          <w:sz w:val="24"/>
          <w:szCs w:val="24"/>
          <w:lang w:val="en-ZW"/>
        </w:rPr>
        <w:t xml:space="preserve">The </w:t>
      </w:r>
      <w:r w:rsidR="00316A12" w:rsidRPr="00D001DE">
        <w:rPr>
          <w:rFonts w:ascii="Times New Roman" w:hAnsi="Times New Roman" w:cs="Times New Roman"/>
          <w:sz w:val="24"/>
          <w:szCs w:val="24"/>
          <w:lang w:val="en-ZW"/>
        </w:rPr>
        <w:lastRenderedPageBreak/>
        <w:t xml:space="preserve">judgment declared the </w:t>
      </w:r>
      <w:r w:rsidR="009F21F3">
        <w:rPr>
          <w:rFonts w:ascii="Times New Roman" w:hAnsi="Times New Roman" w:cs="Times New Roman"/>
          <w:sz w:val="24"/>
          <w:szCs w:val="24"/>
          <w:lang w:val="en-ZW"/>
        </w:rPr>
        <w:t xml:space="preserve">deed of </w:t>
      </w:r>
      <w:r w:rsidR="00316A12" w:rsidRPr="00D001DE">
        <w:rPr>
          <w:rFonts w:ascii="Times New Roman" w:hAnsi="Times New Roman" w:cs="Times New Roman"/>
          <w:sz w:val="24"/>
          <w:szCs w:val="24"/>
          <w:lang w:val="en-ZW"/>
        </w:rPr>
        <w:t>cession valid and binding, and ordered the appellant to transfer the two identified properties into the deceased’s estate. In the event of non-compliance, the Sheriff was authorised to effect the transfer. Each party was ordered to bear its own costs.</w:t>
      </w:r>
    </w:p>
    <w:p w14:paraId="7AD5F265" w14:textId="52F79E17" w:rsidR="00316A12" w:rsidRPr="00D001DE" w:rsidRDefault="006F4EC4" w:rsidP="005F590C">
      <w:pPr>
        <w:spacing w:line="480" w:lineRule="auto"/>
        <w:ind w:left="720" w:hanging="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[13] </w:t>
      </w:r>
      <w:r w:rsidR="00993474">
        <w:rPr>
          <w:rFonts w:ascii="Times New Roman" w:hAnsi="Times New Roman" w:cs="Times New Roman"/>
          <w:sz w:val="24"/>
          <w:szCs w:val="24"/>
          <w:lang w:val="en-ZW"/>
        </w:rPr>
        <w:t xml:space="preserve">  </w:t>
      </w:r>
      <w:r w:rsidR="00A27012">
        <w:rPr>
          <w:rFonts w:ascii="Times New Roman" w:hAnsi="Times New Roman" w:cs="Times New Roman"/>
          <w:sz w:val="24"/>
          <w:szCs w:val="24"/>
          <w:lang w:val="en-ZW"/>
        </w:rPr>
        <w:t>Aggrieved by t</w:t>
      </w:r>
      <w:r w:rsidR="00316A12" w:rsidRPr="00D001DE">
        <w:rPr>
          <w:rFonts w:ascii="Times New Roman" w:hAnsi="Times New Roman" w:cs="Times New Roman"/>
          <w:sz w:val="24"/>
          <w:szCs w:val="24"/>
          <w:lang w:val="en-ZW"/>
        </w:rPr>
        <w:t>he</w:t>
      </w:r>
      <w:r w:rsidR="00A27012">
        <w:rPr>
          <w:rFonts w:ascii="Times New Roman" w:hAnsi="Times New Roman" w:cs="Times New Roman"/>
          <w:sz w:val="24"/>
          <w:szCs w:val="24"/>
          <w:lang w:val="en-ZW"/>
        </w:rPr>
        <w:t xml:space="preserve"> judgment of the court </w:t>
      </w:r>
      <w:r w:rsidR="00A27012" w:rsidRPr="00A27012">
        <w:rPr>
          <w:rFonts w:ascii="Times New Roman" w:hAnsi="Times New Roman" w:cs="Times New Roman"/>
          <w:i/>
          <w:iCs/>
          <w:sz w:val="24"/>
          <w:szCs w:val="24"/>
          <w:lang w:val="en-ZW"/>
        </w:rPr>
        <w:t>a quo</w:t>
      </w:r>
      <w:r w:rsidR="00A27012">
        <w:rPr>
          <w:rFonts w:ascii="Times New Roman" w:hAnsi="Times New Roman" w:cs="Times New Roman"/>
          <w:sz w:val="24"/>
          <w:szCs w:val="24"/>
          <w:lang w:val="en-ZW"/>
        </w:rPr>
        <w:t xml:space="preserve"> the</w:t>
      </w:r>
      <w:r w:rsidR="00316A12" w:rsidRPr="00D001DE">
        <w:rPr>
          <w:rFonts w:ascii="Times New Roman" w:hAnsi="Times New Roman" w:cs="Times New Roman"/>
          <w:sz w:val="24"/>
          <w:szCs w:val="24"/>
          <w:lang w:val="en-ZW"/>
        </w:rPr>
        <w:t xml:space="preserve"> appellant noted an appeal</w:t>
      </w:r>
      <w:r w:rsidR="0077172D">
        <w:rPr>
          <w:rFonts w:ascii="Times New Roman" w:hAnsi="Times New Roman" w:cs="Times New Roman"/>
          <w:sz w:val="24"/>
          <w:szCs w:val="24"/>
          <w:lang w:val="en-ZW"/>
        </w:rPr>
        <w:t xml:space="preserve"> on the following grounds:</w:t>
      </w:r>
    </w:p>
    <w:p w14:paraId="196D6BFE" w14:textId="77777777" w:rsidR="001C15E1" w:rsidRPr="00D001DE" w:rsidRDefault="001C15E1" w:rsidP="006628CB">
      <w:pPr>
        <w:spacing w:after="0" w:line="480" w:lineRule="auto"/>
        <w:jc w:val="both"/>
        <w:rPr>
          <w:rFonts w:ascii="Times New Roman" w:hAnsi="Times New Roman" w:cs="Times New Roman"/>
          <w:b/>
          <w:sz w:val="24"/>
          <w:szCs w:val="24"/>
          <w:u w:val="single"/>
          <w:lang w:val="en-ZW"/>
        </w:rPr>
      </w:pPr>
      <w:r w:rsidRPr="00D001DE">
        <w:rPr>
          <w:rFonts w:ascii="Times New Roman" w:hAnsi="Times New Roman" w:cs="Times New Roman"/>
          <w:b/>
          <w:sz w:val="24"/>
          <w:szCs w:val="24"/>
          <w:u w:val="single"/>
          <w:lang w:val="en-ZW"/>
        </w:rPr>
        <w:t>GROUNDS OF APPEAL</w:t>
      </w:r>
    </w:p>
    <w:p w14:paraId="7F293415" w14:textId="3FB2BBB5" w:rsidR="00424E87" w:rsidRPr="005A5485" w:rsidRDefault="005A5485" w:rsidP="005A5485">
      <w:pPr>
        <w:spacing w:after="0" w:line="480" w:lineRule="auto"/>
        <w:ind w:left="810" w:hanging="450"/>
        <w:jc w:val="both"/>
        <w:rPr>
          <w:rFonts w:ascii="Times New Roman" w:eastAsia="Calibri" w:hAnsi="Times New Roman" w:cs="Times New Roman"/>
          <w:sz w:val="24"/>
          <w:szCs w:val="24"/>
          <w:lang w:val="en-ZW"/>
        </w:rPr>
      </w:pPr>
      <w:r>
        <w:rPr>
          <w:rFonts w:ascii="Times New Roman" w:eastAsia="Calibri" w:hAnsi="Times New Roman" w:cs="Times New Roman"/>
          <w:sz w:val="24"/>
          <w:szCs w:val="24"/>
          <w:lang w:val="en-ZW"/>
        </w:rPr>
        <w:t xml:space="preserve">“1.   </w:t>
      </w:r>
      <w:r w:rsidR="00424E87" w:rsidRPr="005A5485">
        <w:rPr>
          <w:rFonts w:ascii="Times New Roman" w:eastAsia="Calibri" w:hAnsi="Times New Roman" w:cs="Times New Roman"/>
          <w:sz w:val="24"/>
          <w:szCs w:val="24"/>
          <w:lang w:val="en-ZW"/>
        </w:rPr>
        <w:t xml:space="preserve">The court </w:t>
      </w:r>
      <w:r w:rsidR="00424E87" w:rsidRPr="005A5485">
        <w:rPr>
          <w:rFonts w:ascii="Times New Roman" w:eastAsia="Calibri" w:hAnsi="Times New Roman" w:cs="Times New Roman"/>
          <w:i/>
          <w:iCs/>
          <w:sz w:val="24"/>
          <w:szCs w:val="24"/>
          <w:lang w:val="en-ZW"/>
        </w:rPr>
        <w:t xml:space="preserve">a quo </w:t>
      </w:r>
      <w:r w:rsidR="00424E87" w:rsidRPr="005A5485">
        <w:rPr>
          <w:rFonts w:ascii="Times New Roman" w:eastAsia="Calibri" w:hAnsi="Times New Roman" w:cs="Times New Roman"/>
          <w:sz w:val="24"/>
          <w:szCs w:val="24"/>
          <w:lang w:val="en-ZW"/>
        </w:rPr>
        <w:t xml:space="preserve">erred at law in not finding that the matter had prescribed in circumstances where the cause of action arose from the date of execution of agreement which is October 1999. </w:t>
      </w:r>
    </w:p>
    <w:p w14:paraId="6AC00A0E" w14:textId="3F4BACDD" w:rsidR="00424E87" w:rsidRPr="005A5485" w:rsidRDefault="00424E87" w:rsidP="005A5485">
      <w:pPr>
        <w:pStyle w:val="ListParagraph"/>
        <w:numPr>
          <w:ilvl w:val="0"/>
          <w:numId w:val="18"/>
        </w:numPr>
        <w:spacing w:line="480" w:lineRule="auto"/>
        <w:jc w:val="both"/>
        <w:rPr>
          <w:rFonts w:ascii="Times New Roman" w:eastAsia="Calibri" w:hAnsi="Times New Roman" w:cs="Times New Roman"/>
          <w:sz w:val="24"/>
          <w:szCs w:val="24"/>
          <w:lang w:val="en-ZW"/>
        </w:rPr>
      </w:pPr>
      <w:r w:rsidRPr="005A5485">
        <w:rPr>
          <w:rFonts w:ascii="Times New Roman" w:eastAsia="Calibri" w:hAnsi="Times New Roman" w:cs="Times New Roman"/>
          <w:sz w:val="24"/>
          <w:szCs w:val="24"/>
          <w:lang w:val="en-ZW"/>
        </w:rPr>
        <w:t xml:space="preserve">The court </w:t>
      </w:r>
      <w:r w:rsidRPr="005A5485">
        <w:rPr>
          <w:rFonts w:ascii="Times New Roman" w:eastAsia="Calibri" w:hAnsi="Times New Roman" w:cs="Times New Roman"/>
          <w:i/>
          <w:iCs/>
          <w:sz w:val="24"/>
          <w:szCs w:val="24"/>
          <w:lang w:val="en-ZW"/>
        </w:rPr>
        <w:t xml:space="preserve">a quo </w:t>
      </w:r>
      <w:r w:rsidRPr="005A5485">
        <w:rPr>
          <w:rFonts w:ascii="Times New Roman" w:eastAsia="Calibri" w:hAnsi="Times New Roman" w:cs="Times New Roman"/>
          <w:sz w:val="24"/>
          <w:szCs w:val="24"/>
          <w:lang w:val="en-ZW"/>
        </w:rPr>
        <w:t xml:space="preserve">erred at law in upholding a cession agreement in circumstances where there was no </w:t>
      </w:r>
      <w:r w:rsidRPr="005A5485">
        <w:rPr>
          <w:rFonts w:ascii="Times New Roman" w:eastAsia="Calibri" w:hAnsi="Times New Roman" w:cs="Times New Roman"/>
          <w:i/>
          <w:iCs/>
          <w:sz w:val="24"/>
          <w:szCs w:val="24"/>
          <w:lang w:val="en-ZW"/>
        </w:rPr>
        <w:t xml:space="preserve">animus </w:t>
      </w:r>
      <w:proofErr w:type="spellStart"/>
      <w:r w:rsidRPr="005A5485">
        <w:rPr>
          <w:rFonts w:ascii="Times New Roman" w:eastAsia="Calibri" w:hAnsi="Times New Roman" w:cs="Times New Roman"/>
          <w:i/>
          <w:iCs/>
          <w:sz w:val="24"/>
          <w:szCs w:val="24"/>
          <w:lang w:val="en-ZW"/>
        </w:rPr>
        <w:t>contrahendi</w:t>
      </w:r>
      <w:proofErr w:type="spellEnd"/>
      <w:r w:rsidRPr="005A5485">
        <w:rPr>
          <w:rFonts w:ascii="Times New Roman" w:eastAsia="Calibri" w:hAnsi="Times New Roman" w:cs="Times New Roman"/>
          <w:i/>
          <w:iCs/>
          <w:sz w:val="24"/>
          <w:szCs w:val="24"/>
          <w:lang w:val="en-ZW"/>
        </w:rPr>
        <w:t xml:space="preserve"> </w:t>
      </w:r>
      <w:r w:rsidRPr="005A5485">
        <w:rPr>
          <w:rFonts w:ascii="Times New Roman" w:eastAsia="Calibri" w:hAnsi="Times New Roman" w:cs="Times New Roman"/>
          <w:sz w:val="24"/>
          <w:szCs w:val="24"/>
          <w:lang w:val="en-ZW"/>
        </w:rPr>
        <w:t xml:space="preserve">on the parties to the contract. </w:t>
      </w:r>
    </w:p>
    <w:p w14:paraId="644EA1D0" w14:textId="2C9D6FFF" w:rsidR="00424E87" w:rsidRPr="005A5485" w:rsidRDefault="00424E87" w:rsidP="005A5485">
      <w:pPr>
        <w:pStyle w:val="ListParagraph"/>
        <w:numPr>
          <w:ilvl w:val="0"/>
          <w:numId w:val="18"/>
        </w:numPr>
        <w:spacing w:line="480" w:lineRule="auto"/>
        <w:jc w:val="both"/>
        <w:rPr>
          <w:rFonts w:ascii="Times New Roman" w:eastAsia="Calibri" w:hAnsi="Times New Roman" w:cs="Times New Roman"/>
          <w:sz w:val="24"/>
          <w:szCs w:val="24"/>
          <w:lang w:val="en-ZW"/>
        </w:rPr>
      </w:pPr>
      <w:r w:rsidRPr="005A5485">
        <w:rPr>
          <w:rFonts w:ascii="Times New Roman" w:eastAsia="Calibri" w:hAnsi="Times New Roman" w:cs="Times New Roman"/>
          <w:sz w:val="24"/>
          <w:szCs w:val="24"/>
          <w:lang w:val="en-ZW"/>
        </w:rPr>
        <w:t xml:space="preserve">The court </w:t>
      </w:r>
      <w:r w:rsidRPr="005A5485">
        <w:rPr>
          <w:rFonts w:ascii="Times New Roman" w:eastAsia="Calibri" w:hAnsi="Times New Roman" w:cs="Times New Roman"/>
          <w:i/>
          <w:iCs/>
          <w:sz w:val="24"/>
          <w:szCs w:val="24"/>
          <w:lang w:val="en-ZW"/>
        </w:rPr>
        <w:t xml:space="preserve">a quo </w:t>
      </w:r>
      <w:r w:rsidRPr="005A5485">
        <w:rPr>
          <w:rFonts w:ascii="Times New Roman" w:eastAsia="Calibri" w:hAnsi="Times New Roman" w:cs="Times New Roman"/>
          <w:sz w:val="24"/>
          <w:szCs w:val="24"/>
          <w:lang w:val="en-ZW"/>
        </w:rPr>
        <w:t xml:space="preserve">erred at law in granting an order for transfer of Lot 1 of Lot 11 and 12 </w:t>
      </w:r>
      <w:proofErr w:type="spellStart"/>
      <w:r w:rsidRPr="005A5485">
        <w:rPr>
          <w:rFonts w:ascii="Times New Roman" w:eastAsia="Calibri" w:hAnsi="Times New Roman" w:cs="Times New Roman"/>
          <w:sz w:val="24"/>
          <w:szCs w:val="24"/>
          <w:lang w:val="en-ZW"/>
        </w:rPr>
        <w:t>Parktown</w:t>
      </w:r>
      <w:proofErr w:type="spellEnd"/>
      <w:r w:rsidRPr="005A5485">
        <w:rPr>
          <w:rFonts w:ascii="Times New Roman" w:eastAsia="Calibri" w:hAnsi="Times New Roman" w:cs="Times New Roman"/>
          <w:sz w:val="24"/>
          <w:szCs w:val="24"/>
          <w:lang w:val="en-ZW"/>
        </w:rPr>
        <w:t xml:space="preserve"> Extension of Upper Waterfalls which was not in the deed of cession which amounted to variation of a contract posthumously. </w:t>
      </w:r>
    </w:p>
    <w:p w14:paraId="37A28387" w14:textId="4FDE2AB8" w:rsidR="00424E87" w:rsidRPr="00D001DE" w:rsidRDefault="00424E87" w:rsidP="005A5485">
      <w:pPr>
        <w:pStyle w:val="ListParagraph"/>
        <w:numPr>
          <w:ilvl w:val="0"/>
          <w:numId w:val="18"/>
        </w:numPr>
        <w:spacing w:line="480" w:lineRule="auto"/>
        <w:jc w:val="both"/>
        <w:rPr>
          <w:rFonts w:ascii="Times New Roman" w:eastAsia="Calibri" w:hAnsi="Times New Roman" w:cs="Times New Roman"/>
          <w:sz w:val="24"/>
          <w:szCs w:val="24"/>
          <w:lang w:val="en-ZW"/>
        </w:rPr>
      </w:pPr>
      <w:r w:rsidRPr="00D001DE">
        <w:rPr>
          <w:rFonts w:ascii="Times New Roman" w:eastAsia="Calibri" w:hAnsi="Times New Roman" w:cs="Times New Roman"/>
          <w:sz w:val="24"/>
          <w:szCs w:val="24"/>
          <w:lang w:val="en-ZW"/>
        </w:rPr>
        <w:t xml:space="preserve">The Court </w:t>
      </w:r>
      <w:r w:rsidRPr="00D001DE">
        <w:rPr>
          <w:rFonts w:ascii="Times New Roman" w:eastAsia="Calibri" w:hAnsi="Times New Roman" w:cs="Times New Roman"/>
          <w:i/>
          <w:iCs/>
          <w:sz w:val="24"/>
          <w:szCs w:val="24"/>
          <w:lang w:val="en-ZW"/>
        </w:rPr>
        <w:t xml:space="preserve">a quo </w:t>
      </w:r>
      <w:r w:rsidRPr="00D001DE">
        <w:rPr>
          <w:rFonts w:ascii="Times New Roman" w:eastAsia="Calibri" w:hAnsi="Times New Roman" w:cs="Times New Roman"/>
          <w:sz w:val="24"/>
          <w:szCs w:val="24"/>
          <w:lang w:val="en-ZW"/>
        </w:rPr>
        <w:t xml:space="preserve">erred at law in finding that the </w:t>
      </w:r>
      <w:r w:rsidRPr="00D001DE">
        <w:rPr>
          <w:rFonts w:ascii="Times New Roman" w:eastAsia="Calibri" w:hAnsi="Times New Roman" w:cs="Times New Roman"/>
          <w:i/>
          <w:iCs/>
          <w:sz w:val="24"/>
          <w:szCs w:val="24"/>
          <w:lang w:val="en-ZW"/>
        </w:rPr>
        <w:t xml:space="preserve">caveat </w:t>
      </w:r>
      <w:proofErr w:type="spellStart"/>
      <w:r w:rsidRPr="00D001DE">
        <w:rPr>
          <w:rFonts w:ascii="Times New Roman" w:eastAsia="Calibri" w:hAnsi="Times New Roman" w:cs="Times New Roman"/>
          <w:i/>
          <w:iCs/>
          <w:sz w:val="24"/>
          <w:szCs w:val="24"/>
          <w:lang w:val="en-ZW"/>
        </w:rPr>
        <w:t>subscriptor</w:t>
      </w:r>
      <w:proofErr w:type="spellEnd"/>
      <w:r w:rsidRPr="00D001DE">
        <w:rPr>
          <w:rFonts w:ascii="Times New Roman" w:eastAsia="Calibri" w:hAnsi="Times New Roman" w:cs="Times New Roman"/>
          <w:i/>
          <w:iCs/>
          <w:sz w:val="24"/>
          <w:szCs w:val="24"/>
          <w:lang w:val="en-ZW"/>
        </w:rPr>
        <w:t xml:space="preserve"> </w:t>
      </w:r>
      <w:r w:rsidRPr="00D001DE">
        <w:rPr>
          <w:rFonts w:ascii="Times New Roman" w:eastAsia="Calibri" w:hAnsi="Times New Roman" w:cs="Times New Roman"/>
          <w:sz w:val="24"/>
          <w:szCs w:val="24"/>
          <w:lang w:val="en-ZW"/>
        </w:rPr>
        <w:t xml:space="preserve">rule was operational against the appellant in circumstances where the cession agreement could not be enforced as is as it was fraught with misunderstanding of the correct position of the law and some of the properties not existing at the time of contracting. </w:t>
      </w:r>
    </w:p>
    <w:p w14:paraId="709C9926" w14:textId="1E0547DD" w:rsidR="00424E87" w:rsidRPr="00D001DE" w:rsidRDefault="00424E87" w:rsidP="005A5485">
      <w:pPr>
        <w:pStyle w:val="ListParagraph"/>
        <w:numPr>
          <w:ilvl w:val="0"/>
          <w:numId w:val="18"/>
        </w:numPr>
        <w:spacing w:line="480" w:lineRule="auto"/>
        <w:jc w:val="both"/>
        <w:rPr>
          <w:rFonts w:ascii="Times New Roman" w:eastAsia="Calibri" w:hAnsi="Times New Roman" w:cs="Times New Roman"/>
          <w:sz w:val="24"/>
          <w:szCs w:val="24"/>
          <w:lang w:val="en-ZW"/>
        </w:rPr>
      </w:pPr>
      <w:r w:rsidRPr="00D001DE">
        <w:rPr>
          <w:rFonts w:ascii="Times New Roman" w:eastAsia="Calibri" w:hAnsi="Times New Roman" w:cs="Times New Roman"/>
          <w:sz w:val="24"/>
          <w:szCs w:val="24"/>
          <w:lang w:val="en-ZW"/>
        </w:rPr>
        <w:t xml:space="preserve">The Court </w:t>
      </w:r>
      <w:r w:rsidRPr="00D001DE">
        <w:rPr>
          <w:rFonts w:ascii="Times New Roman" w:eastAsia="Calibri" w:hAnsi="Times New Roman" w:cs="Times New Roman"/>
          <w:i/>
          <w:iCs/>
          <w:sz w:val="24"/>
          <w:szCs w:val="24"/>
          <w:lang w:val="en-ZW"/>
        </w:rPr>
        <w:t xml:space="preserve">a quo </w:t>
      </w:r>
      <w:r w:rsidRPr="00D001DE">
        <w:rPr>
          <w:rFonts w:ascii="Times New Roman" w:eastAsia="Calibri" w:hAnsi="Times New Roman" w:cs="Times New Roman"/>
          <w:sz w:val="24"/>
          <w:szCs w:val="24"/>
          <w:lang w:val="en-ZW"/>
        </w:rPr>
        <w:t xml:space="preserve">erred and grossly misdirected itself on facts in not giving the benefit of doubt to appellant who was 96 years at the time of testifying which age is prone to forgetfulness hence he should not have been penalized for inconsistency regarding whether he signed the contract. </w:t>
      </w:r>
    </w:p>
    <w:p w14:paraId="52C1AC78" w14:textId="4792AA0E" w:rsidR="00FC2075" w:rsidRPr="00D001DE" w:rsidRDefault="00424E87" w:rsidP="005A5485">
      <w:pPr>
        <w:pStyle w:val="ListParagraph"/>
        <w:numPr>
          <w:ilvl w:val="0"/>
          <w:numId w:val="18"/>
        </w:numPr>
        <w:spacing w:line="480" w:lineRule="auto"/>
        <w:jc w:val="both"/>
        <w:rPr>
          <w:rFonts w:ascii="Times New Roman" w:eastAsia="Calibri" w:hAnsi="Times New Roman" w:cs="Times New Roman"/>
          <w:sz w:val="24"/>
          <w:szCs w:val="24"/>
          <w:lang w:val="en-GB"/>
        </w:rPr>
      </w:pPr>
      <w:r w:rsidRPr="00D001DE">
        <w:rPr>
          <w:rFonts w:ascii="Times New Roman" w:eastAsia="Calibri" w:hAnsi="Times New Roman" w:cs="Times New Roman"/>
          <w:sz w:val="24"/>
          <w:szCs w:val="24"/>
          <w:lang w:val="en-ZW"/>
        </w:rPr>
        <w:lastRenderedPageBreak/>
        <w:t xml:space="preserve">The Court </w:t>
      </w:r>
      <w:r w:rsidRPr="00D001DE">
        <w:rPr>
          <w:rFonts w:ascii="Times New Roman" w:eastAsia="Calibri" w:hAnsi="Times New Roman" w:cs="Times New Roman"/>
          <w:i/>
          <w:iCs/>
          <w:sz w:val="24"/>
          <w:szCs w:val="24"/>
          <w:lang w:val="en-ZW"/>
        </w:rPr>
        <w:t xml:space="preserve">a quo </w:t>
      </w:r>
      <w:r w:rsidRPr="00D001DE">
        <w:rPr>
          <w:rFonts w:ascii="Times New Roman" w:eastAsia="Calibri" w:hAnsi="Times New Roman" w:cs="Times New Roman"/>
          <w:sz w:val="24"/>
          <w:szCs w:val="24"/>
          <w:lang w:val="en-ZW"/>
        </w:rPr>
        <w:t>erred at law in not finding that the cession agreement was illegal as it sought to transfer land with title deeds in a manner not prescribed by the law.</w:t>
      </w:r>
      <w:r w:rsidR="00B63DA7">
        <w:rPr>
          <w:rFonts w:ascii="Times New Roman" w:eastAsia="Calibri" w:hAnsi="Times New Roman" w:cs="Times New Roman"/>
          <w:sz w:val="24"/>
          <w:szCs w:val="24"/>
          <w:lang w:val="en-ZW"/>
        </w:rPr>
        <w:t>”</w:t>
      </w:r>
    </w:p>
    <w:p w14:paraId="1A3139EE" w14:textId="25D708F7" w:rsidR="00797C9C" w:rsidRPr="00F34477" w:rsidRDefault="005658EA" w:rsidP="000822EB">
      <w:pPr>
        <w:spacing w:after="0" w:line="480" w:lineRule="auto"/>
        <w:jc w:val="both"/>
        <w:rPr>
          <w:rFonts w:ascii="Times New Roman" w:eastAsia="Calibri" w:hAnsi="Times New Roman" w:cs="Times New Roman"/>
          <w:b/>
          <w:sz w:val="24"/>
          <w:szCs w:val="24"/>
          <w:u w:val="single"/>
          <w:lang w:val="en-GB"/>
        </w:rPr>
      </w:pPr>
      <w:r w:rsidRPr="00F34477">
        <w:rPr>
          <w:rFonts w:ascii="Times New Roman" w:eastAsia="Calibri" w:hAnsi="Times New Roman" w:cs="Times New Roman"/>
          <w:b/>
          <w:sz w:val="24"/>
          <w:szCs w:val="24"/>
          <w:u w:val="single"/>
          <w:lang w:val="en-GB"/>
        </w:rPr>
        <w:t xml:space="preserve">THE </w:t>
      </w:r>
      <w:r w:rsidR="00424E87" w:rsidRPr="00F34477">
        <w:rPr>
          <w:rFonts w:ascii="Times New Roman" w:eastAsia="Calibri" w:hAnsi="Times New Roman" w:cs="Times New Roman"/>
          <w:b/>
          <w:sz w:val="24"/>
          <w:szCs w:val="24"/>
          <w:u w:val="single"/>
          <w:lang w:val="en-GB"/>
        </w:rPr>
        <w:t xml:space="preserve">APPELLANT’S </w:t>
      </w:r>
      <w:r w:rsidR="00797C9C" w:rsidRPr="00F34477">
        <w:rPr>
          <w:rFonts w:ascii="Times New Roman" w:eastAsia="Calibri" w:hAnsi="Times New Roman" w:cs="Times New Roman"/>
          <w:b/>
          <w:sz w:val="24"/>
          <w:szCs w:val="24"/>
          <w:u w:val="single"/>
          <w:lang w:val="en-GB"/>
        </w:rPr>
        <w:t>SUBMISSIONS</w:t>
      </w:r>
      <w:r w:rsidRPr="00F34477">
        <w:rPr>
          <w:rFonts w:ascii="Times New Roman" w:eastAsia="Calibri" w:hAnsi="Times New Roman" w:cs="Times New Roman"/>
          <w:b/>
          <w:sz w:val="24"/>
          <w:szCs w:val="24"/>
          <w:u w:val="single"/>
          <w:lang w:val="en-GB"/>
        </w:rPr>
        <w:t xml:space="preserve"> ON APPEAL</w:t>
      </w:r>
    </w:p>
    <w:p w14:paraId="227B2247" w14:textId="0078C18F" w:rsidR="00424E87" w:rsidRDefault="00B63DA7" w:rsidP="00F560D6">
      <w:pPr>
        <w:spacing w:after="0" w:line="480" w:lineRule="auto"/>
        <w:ind w:left="630" w:hanging="630"/>
        <w:jc w:val="both"/>
        <w:rPr>
          <w:rFonts w:ascii="Times New Roman" w:eastAsia="Calibri" w:hAnsi="Times New Roman" w:cs="Times New Roman"/>
          <w:iCs/>
          <w:sz w:val="24"/>
          <w:szCs w:val="24"/>
        </w:rPr>
      </w:pPr>
      <w:r>
        <w:rPr>
          <w:rFonts w:ascii="Times New Roman" w:eastAsia="Calibri" w:hAnsi="Times New Roman" w:cs="Times New Roman"/>
          <w:iCs/>
          <w:sz w:val="24"/>
          <w:szCs w:val="24"/>
        </w:rPr>
        <w:t>[14</w:t>
      </w:r>
      <w:proofErr w:type="gramStart"/>
      <w:r w:rsidR="002C415D">
        <w:rPr>
          <w:rFonts w:ascii="Times New Roman" w:eastAsia="Calibri" w:hAnsi="Times New Roman" w:cs="Times New Roman"/>
          <w:iCs/>
          <w:sz w:val="24"/>
          <w:szCs w:val="24"/>
        </w:rPr>
        <w:t xml:space="preserve">] </w:t>
      </w:r>
      <w:r w:rsidR="00993474">
        <w:rPr>
          <w:rFonts w:ascii="Times New Roman" w:eastAsia="Calibri" w:hAnsi="Times New Roman" w:cs="Times New Roman"/>
          <w:iCs/>
          <w:sz w:val="24"/>
          <w:szCs w:val="24"/>
        </w:rPr>
        <w:t xml:space="preserve"> </w:t>
      </w:r>
      <w:proofErr w:type="spellStart"/>
      <w:r w:rsidR="002C415D">
        <w:rPr>
          <w:rFonts w:ascii="Times New Roman" w:eastAsia="Calibri" w:hAnsi="Times New Roman" w:cs="Times New Roman"/>
          <w:iCs/>
          <w:sz w:val="24"/>
          <w:szCs w:val="24"/>
        </w:rPr>
        <w:t>Mr</w:t>
      </w:r>
      <w:proofErr w:type="spellEnd"/>
      <w:proofErr w:type="gramEnd"/>
      <w:r>
        <w:rPr>
          <w:rFonts w:ascii="Times New Roman" w:eastAsia="Calibri" w:hAnsi="Times New Roman" w:cs="Times New Roman"/>
          <w:iCs/>
          <w:sz w:val="24"/>
          <w:szCs w:val="24"/>
        </w:rPr>
        <w:t xml:space="preserve"> </w:t>
      </w:r>
      <w:proofErr w:type="spellStart"/>
      <w:r w:rsidRPr="00B63DA7">
        <w:rPr>
          <w:rFonts w:ascii="Times New Roman" w:eastAsia="Calibri" w:hAnsi="Times New Roman" w:cs="Times New Roman"/>
          <w:i/>
          <w:sz w:val="24"/>
          <w:szCs w:val="24"/>
        </w:rPr>
        <w:t>Mavhiringidze</w:t>
      </w:r>
      <w:proofErr w:type="spellEnd"/>
      <w:r>
        <w:rPr>
          <w:rFonts w:ascii="Times New Roman" w:eastAsia="Calibri" w:hAnsi="Times New Roman" w:cs="Times New Roman"/>
          <w:iCs/>
          <w:sz w:val="24"/>
          <w:szCs w:val="24"/>
        </w:rPr>
        <w:t>, c</w:t>
      </w:r>
      <w:r w:rsidR="00424E87" w:rsidRPr="00D001DE">
        <w:rPr>
          <w:rFonts w:ascii="Times New Roman" w:eastAsia="Calibri" w:hAnsi="Times New Roman" w:cs="Times New Roman"/>
          <w:iCs/>
          <w:sz w:val="24"/>
          <w:szCs w:val="24"/>
        </w:rPr>
        <w:t>ounsel for the appellant</w:t>
      </w:r>
      <w:r>
        <w:rPr>
          <w:rFonts w:ascii="Times New Roman" w:eastAsia="Calibri" w:hAnsi="Times New Roman" w:cs="Times New Roman"/>
          <w:iCs/>
          <w:sz w:val="24"/>
          <w:szCs w:val="24"/>
        </w:rPr>
        <w:t>,</w:t>
      </w:r>
      <w:r w:rsidR="00424E87" w:rsidRPr="00D001DE">
        <w:rPr>
          <w:rFonts w:ascii="Times New Roman" w:eastAsia="Calibri" w:hAnsi="Times New Roman" w:cs="Times New Roman"/>
          <w:iCs/>
          <w:sz w:val="24"/>
          <w:szCs w:val="24"/>
        </w:rPr>
        <w:t xml:space="preserve"> s</w:t>
      </w:r>
      <w:r w:rsidR="000E2939">
        <w:rPr>
          <w:rFonts w:ascii="Times New Roman" w:eastAsia="Calibri" w:hAnsi="Times New Roman" w:cs="Times New Roman"/>
          <w:iCs/>
          <w:sz w:val="24"/>
          <w:szCs w:val="24"/>
        </w:rPr>
        <w:t>ubmitt</w:t>
      </w:r>
      <w:r w:rsidR="00424E87" w:rsidRPr="00D001DE">
        <w:rPr>
          <w:rFonts w:ascii="Times New Roman" w:eastAsia="Calibri" w:hAnsi="Times New Roman" w:cs="Times New Roman"/>
          <w:iCs/>
          <w:sz w:val="24"/>
          <w:szCs w:val="24"/>
        </w:rPr>
        <w:t xml:space="preserve">ed that the court </w:t>
      </w:r>
      <w:r w:rsidR="00424E87" w:rsidRPr="00D001DE">
        <w:rPr>
          <w:rFonts w:ascii="Times New Roman" w:eastAsia="Calibri" w:hAnsi="Times New Roman" w:cs="Times New Roman"/>
          <w:i/>
          <w:iCs/>
          <w:sz w:val="24"/>
          <w:szCs w:val="24"/>
        </w:rPr>
        <w:t>a quo</w:t>
      </w:r>
      <w:r w:rsidR="00424E87" w:rsidRPr="00D001DE">
        <w:rPr>
          <w:rFonts w:ascii="Times New Roman" w:eastAsia="Calibri" w:hAnsi="Times New Roman" w:cs="Times New Roman"/>
          <w:iCs/>
          <w:sz w:val="24"/>
          <w:szCs w:val="24"/>
        </w:rPr>
        <w:t xml:space="preserve"> erred in holding that the issue of prescri</w:t>
      </w:r>
      <w:r w:rsidR="00F8709C">
        <w:rPr>
          <w:rFonts w:ascii="Times New Roman" w:eastAsia="Calibri" w:hAnsi="Times New Roman" w:cs="Times New Roman"/>
          <w:iCs/>
          <w:sz w:val="24"/>
          <w:szCs w:val="24"/>
        </w:rPr>
        <w:t xml:space="preserve">ption was not properly pleaded.  </w:t>
      </w:r>
      <w:r w:rsidR="00424E87" w:rsidRPr="00D001DE">
        <w:rPr>
          <w:rFonts w:ascii="Times New Roman" w:eastAsia="Calibri" w:hAnsi="Times New Roman" w:cs="Times New Roman"/>
          <w:iCs/>
          <w:sz w:val="24"/>
          <w:szCs w:val="24"/>
        </w:rPr>
        <w:t>He averred that prescription was pleaded in the appellant’s original ple</w:t>
      </w:r>
      <w:r w:rsidR="00F8709C">
        <w:rPr>
          <w:rFonts w:ascii="Times New Roman" w:eastAsia="Calibri" w:hAnsi="Times New Roman" w:cs="Times New Roman"/>
          <w:iCs/>
          <w:sz w:val="24"/>
          <w:szCs w:val="24"/>
        </w:rPr>
        <w:t xml:space="preserve">a and during cross-examination.  </w:t>
      </w:r>
      <w:r w:rsidR="00424E87" w:rsidRPr="00D001DE">
        <w:rPr>
          <w:rFonts w:ascii="Times New Roman" w:eastAsia="Calibri" w:hAnsi="Times New Roman" w:cs="Times New Roman"/>
          <w:iCs/>
          <w:sz w:val="24"/>
          <w:szCs w:val="24"/>
        </w:rPr>
        <w:t xml:space="preserve">The court inquired from counsel on whether </w:t>
      </w:r>
      <w:r w:rsidR="00C3757E">
        <w:rPr>
          <w:rFonts w:ascii="Times New Roman" w:eastAsia="Calibri" w:hAnsi="Times New Roman" w:cs="Times New Roman"/>
          <w:iCs/>
          <w:sz w:val="24"/>
          <w:szCs w:val="24"/>
        </w:rPr>
        <w:t>t</w:t>
      </w:r>
      <w:r w:rsidR="00424E87" w:rsidRPr="00D001DE">
        <w:rPr>
          <w:rFonts w:ascii="Times New Roman" w:eastAsia="Calibri" w:hAnsi="Times New Roman" w:cs="Times New Roman"/>
          <w:iCs/>
          <w:sz w:val="24"/>
          <w:szCs w:val="24"/>
        </w:rPr>
        <w:t>he</w:t>
      </w:r>
      <w:r w:rsidR="00C3757E">
        <w:rPr>
          <w:rFonts w:ascii="Times New Roman" w:eastAsia="Calibri" w:hAnsi="Times New Roman" w:cs="Times New Roman"/>
          <w:iCs/>
          <w:sz w:val="24"/>
          <w:szCs w:val="24"/>
        </w:rPr>
        <w:t xml:space="preserve"> appellant</w:t>
      </w:r>
      <w:r w:rsidR="00424E87" w:rsidRPr="00D001DE">
        <w:rPr>
          <w:rFonts w:ascii="Times New Roman" w:eastAsia="Calibri" w:hAnsi="Times New Roman" w:cs="Times New Roman"/>
          <w:iCs/>
          <w:sz w:val="24"/>
          <w:szCs w:val="24"/>
        </w:rPr>
        <w:t xml:space="preserve"> raised the issue of prescription as a special plea. </w:t>
      </w:r>
      <w:r w:rsidR="00F8709C">
        <w:rPr>
          <w:rFonts w:ascii="Times New Roman" w:eastAsia="Calibri" w:hAnsi="Times New Roman" w:cs="Times New Roman"/>
          <w:iCs/>
          <w:sz w:val="24"/>
          <w:szCs w:val="24"/>
        </w:rPr>
        <w:t xml:space="preserve"> </w:t>
      </w:r>
      <w:r w:rsidR="00424E87" w:rsidRPr="00D001DE">
        <w:rPr>
          <w:rFonts w:ascii="Times New Roman" w:eastAsia="Calibri" w:hAnsi="Times New Roman" w:cs="Times New Roman"/>
          <w:iCs/>
          <w:sz w:val="24"/>
          <w:szCs w:val="24"/>
        </w:rPr>
        <w:t xml:space="preserve">In response, </w:t>
      </w:r>
      <w:r w:rsidR="00F74673">
        <w:rPr>
          <w:rFonts w:ascii="Times New Roman" w:eastAsia="Calibri" w:hAnsi="Times New Roman" w:cs="Times New Roman"/>
          <w:iCs/>
          <w:sz w:val="24"/>
          <w:szCs w:val="24"/>
        </w:rPr>
        <w:t>c</w:t>
      </w:r>
      <w:r w:rsidR="00424E87" w:rsidRPr="00D001DE">
        <w:rPr>
          <w:rFonts w:ascii="Times New Roman" w:eastAsia="Calibri" w:hAnsi="Times New Roman" w:cs="Times New Roman"/>
          <w:iCs/>
          <w:sz w:val="24"/>
          <w:szCs w:val="24"/>
        </w:rPr>
        <w:t xml:space="preserve">ounsel averred that when prescription is raised, evidence must be led. </w:t>
      </w:r>
      <w:r w:rsidR="00F8709C">
        <w:rPr>
          <w:rFonts w:ascii="Times New Roman" w:eastAsia="Calibri" w:hAnsi="Times New Roman" w:cs="Times New Roman"/>
          <w:iCs/>
          <w:sz w:val="24"/>
          <w:szCs w:val="24"/>
        </w:rPr>
        <w:t xml:space="preserve"> </w:t>
      </w:r>
      <w:r w:rsidR="00424E87" w:rsidRPr="00D001DE">
        <w:rPr>
          <w:rFonts w:ascii="Times New Roman" w:eastAsia="Calibri" w:hAnsi="Times New Roman" w:cs="Times New Roman"/>
          <w:iCs/>
          <w:sz w:val="24"/>
          <w:szCs w:val="24"/>
        </w:rPr>
        <w:t xml:space="preserve">He submitted that the purpose of pleading is to state the facts and not the law. </w:t>
      </w:r>
      <w:r w:rsidR="00F8709C">
        <w:rPr>
          <w:rFonts w:ascii="Times New Roman" w:eastAsia="Calibri" w:hAnsi="Times New Roman" w:cs="Times New Roman"/>
          <w:iCs/>
          <w:sz w:val="24"/>
          <w:szCs w:val="24"/>
        </w:rPr>
        <w:t xml:space="preserve"> </w:t>
      </w:r>
      <w:r w:rsidR="00424E87" w:rsidRPr="00D001DE">
        <w:rPr>
          <w:rFonts w:ascii="Times New Roman" w:eastAsia="Calibri" w:hAnsi="Times New Roman" w:cs="Times New Roman"/>
          <w:iCs/>
          <w:sz w:val="24"/>
          <w:szCs w:val="24"/>
        </w:rPr>
        <w:t xml:space="preserve">The court further inquired from </w:t>
      </w:r>
      <w:r w:rsidR="00F74673">
        <w:rPr>
          <w:rFonts w:ascii="Times New Roman" w:eastAsia="Calibri" w:hAnsi="Times New Roman" w:cs="Times New Roman"/>
          <w:iCs/>
          <w:sz w:val="24"/>
          <w:szCs w:val="24"/>
        </w:rPr>
        <w:t>c</w:t>
      </w:r>
      <w:r w:rsidR="00424E87" w:rsidRPr="00D001DE">
        <w:rPr>
          <w:rFonts w:ascii="Times New Roman" w:eastAsia="Calibri" w:hAnsi="Times New Roman" w:cs="Times New Roman"/>
          <w:iCs/>
          <w:sz w:val="24"/>
          <w:szCs w:val="24"/>
        </w:rPr>
        <w:t xml:space="preserve">ounsel whether the mentioning of a year in a plea meant pleading prescription. </w:t>
      </w:r>
      <w:r w:rsidR="00F8709C">
        <w:rPr>
          <w:rFonts w:ascii="Times New Roman" w:eastAsia="Calibri" w:hAnsi="Times New Roman" w:cs="Times New Roman"/>
          <w:iCs/>
          <w:sz w:val="24"/>
          <w:szCs w:val="24"/>
        </w:rPr>
        <w:t xml:space="preserve"> </w:t>
      </w:r>
      <w:r w:rsidR="00424E87" w:rsidRPr="00D001DE">
        <w:rPr>
          <w:rFonts w:ascii="Times New Roman" w:eastAsia="Calibri" w:hAnsi="Times New Roman" w:cs="Times New Roman"/>
          <w:iCs/>
          <w:sz w:val="24"/>
          <w:szCs w:val="24"/>
        </w:rPr>
        <w:t xml:space="preserve">In response, </w:t>
      </w:r>
      <w:r w:rsidR="00F74673">
        <w:rPr>
          <w:rFonts w:ascii="Times New Roman" w:eastAsia="Calibri" w:hAnsi="Times New Roman" w:cs="Times New Roman"/>
          <w:iCs/>
          <w:sz w:val="24"/>
          <w:szCs w:val="24"/>
        </w:rPr>
        <w:t>c</w:t>
      </w:r>
      <w:r w:rsidR="00424E87" w:rsidRPr="00D001DE">
        <w:rPr>
          <w:rFonts w:ascii="Times New Roman" w:eastAsia="Calibri" w:hAnsi="Times New Roman" w:cs="Times New Roman"/>
          <w:iCs/>
          <w:sz w:val="24"/>
          <w:szCs w:val="24"/>
        </w:rPr>
        <w:t>ounsel stated that he had also pleaded under cross-examination.</w:t>
      </w:r>
    </w:p>
    <w:p w14:paraId="5DDDEB38" w14:textId="77777777" w:rsidR="00F8709C" w:rsidRPr="00D001DE" w:rsidRDefault="00F8709C" w:rsidP="00F8709C">
      <w:pPr>
        <w:spacing w:after="0" w:line="240" w:lineRule="auto"/>
        <w:ind w:left="630" w:hanging="630"/>
        <w:jc w:val="both"/>
        <w:rPr>
          <w:rFonts w:ascii="Times New Roman" w:eastAsia="Calibri" w:hAnsi="Times New Roman" w:cs="Times New Roman"/>
          <w:iCs/>
          <w:sz w:val="24"/>
          <w:szCs w:val="24"/>
        </w:rPr>
      </w:pPr>
    </w:p>
    <w:p w14:paraId="68DEC5DF" w14:textId="4EE90E28" w:rsidR="00424E87" w:rsidRDefault="00424E87" w:rsidP="00AB76EA">
      <w:pPr>
        <w:spacing w:line="480" w:lineRule="auto"/>
        <w:ind w:left="630"/>
        <w:jc w:val="both"/>
        <w:rPr>
          <w:rFonts w:ascii="Times New Roman" w:eastAsia="Calibri" w:hAnsi="Times New Roman" w:cs="Times New Roman"/>
          <w:iCs/>
          <w:sz w:val="24"/>
          <w:szCs w:val="24"/>
        </w:rPr>
      </w:pPr>
      <w:r w:rsidRPr="00D001DE">
        <w:rPr>
          <w:rFonts w:ascii="Times New Roman" w:eastAsia="Calibri" w:hAnsi="Times New Roman" w:cs="Times New Roman"/>
          <w:iCs/>
          <w:sz w:val="24"/>
          <w:szCs w:val="24"/>
        </w:rPr>
        <w:t xml:space="preserve">Counsel further submitted that the parties to the </w:t>
      </w:r>
      <w:r w:rsidR="00E004F3">
        <w:rPr>
          <w:rFonts w:ascii="Times New Roman" w:eastAsia="Calibri" w:hAnsi="Times New Roman" w:cs="Times New Roman"/>
          <w:iCs/>
          <w:sz w:val="24"/>
          <w:szCs w:val="24"/>
        </w:rPr>
        <w:t xml:space="preserve">deed of </w:t>
      </w:r>
      <w:r w:rsidRPr="00D001DE">
        <w:rPr>
          <w:rFonts w:ascii="Times New Roman" w:eastAsia="Calibri" w:hAnsi="Times New Roman" w:cs="Times New Roman"/>
          <w:iCs/>
          <w:sz w:val="24"/>
          <w:szCs w:val="24"/>
        </w:rPr>
        <w:t xml:space="preserve">cession did not intend to be </w:t>
      </w:r>
      <w:r w:rsidR="00591B80">
        <w:rPr>
          <w:rFonts w:ascii="Times New Roman" w:eastAsia="Calibri" w:hAnsi="Times New Roman" w:cs="Times New Roman"/>
          <w:iCs/>
          <w:sz w:val="24"/>
          <w:szCs w:val="24"/>
        </w:rPr>
        <w:t xml:space="preserve">bound by it.  </w:t>
      </w:r>
      <w:r w:rsidR="00D3474A">
        <w:rPr>
          <w:rFonts w:ascii="Times New Roman" w:eastAsia="Calibri" w:hAnsi="Times New Roman" w:cs="Times New Roman"/>
          <w:iCs/>
          <w:sz w:val="24"/>
          <w:szCs w:val="24"/>
        </w:rPr>
        <w:t xml:space="preserve">He averred that the </w:t>
      </w:r>
      <w:r w:rsidRPr="00D001DE">
        <w:rPr>
          <w:rFonts w:ascii="Times New Roman" w:eastAsia="Calibri" w:hAnsi="Times New Roman" w:cs="Times New Roman"/>
          <w:iCs/>
          <w:sz w:val="24"/>
          <w:szCs w:val="24"/>
        </w:rPr>
        <w:t xml:space="preserve">court </w:t>
      </w:r>
      <w:r w:rsidRPr="00D001DE">
        <w:rPr>
          <w:rFonts w:ascii="Times New Roman" w:eastAsia="Calibri" w:hAnsi="Times New Roman" w:cs="Times New Roman"/>
          <w:i/>
          <w:iCs/>
          <w:sz w:val="24"/>
          <w:szCs w:val="24"/>
        </w:rPr>
        <w:t>a quo</w:t>
      </w:r>
      <w:r w:rsidRPr="00D001DE">
        <w:rPr>
          <w:rFonts w:ascii="Times New Roman" w:eastAsia="Calibri" w:hAnsi="Times New Roman" w:cs="Times New Roman"/>
          <w:iCs/>
          <w:sz w:val="24"/>
          <w:szCs w:val="24"/>
        </w:rPr>
        <w:t xml:space="preserve"> rewrote the agreement for the parties as it ordered the transfer of Lot 1 of Lot 11 &amp; 12 which is non-existent. </w:t>
      </w:r>
      <w:r w:rsidR="00591B80">
        <w:rPr>
          <w:rFonts w:ascii="Times New Roman" w:eastAsia="Calibri" w:hAnsi="Times New Roman" w:cs="Times New Roman"/>
          <w:iCs/>
          <w:sz w:val="24"/>
          <w:szCs w:val="24"/>
        </w:rPr>
        <w:t xml:space="preserve"> </w:t>
      </w:r>
      <w:r w:rsidRPr="00D001DE">
        <w:rPr>
          <w:rFonts w:ascii="Times New Roman" w:eastAsia="Calibri" w:hAnsi="Times New Roman" w:cs="Times New Roman"/>
          <w:iCs/>
          <w:sz w:val="24"/>
          <w:szCs w:val="24"/>
        </w:rPr>
        <w:t xml:space="preserve">He stated that assuming that the </w:t>
      </w:r>
      <w:r w:rsidR="00E004F3">
        <w:rPr>
          <w:rFonts w:ascii="Times New Roman" w:eastAsia="Calibri" w:hAnsi="Times New Roman" w:cs="Times New Roman"/>
          <w:iCs/>
          <w:sz w:val="24"/>
          <w:szCs w:val="24"/>
        </w:rPr>
        <w:t xml:space="preserve">deed of </w:t>
      </w:r>
      <w:r w:rsidRPr="00D001DE">
        <w:rPr>
          <w:rFonts w:ascii="Times New Roman" w:eastAsia="Calibri" w:hAnsi="Times New Roman" w:cs="Times New Roman"/>
          <w:iCs/>
          <w:sz w:val="24"/>
          <w:szCs w:val="24"/>
        </w:rPr>
        <w:t>cession was a donation, the parties never enforced it since 1999, hence</w:t>
      </w:r>
      <w:r w:rsidR="00684A52">
        <w:rPr>
          <w:rFonts w:ascii="Times New Roman" w:eastAsia="Calibri" w:hAnsi="Times New Roman" w:cs="Times New Roman"/>
          <w:iCs/>
          <w:sz w:val="24"/>
          <w:szCs w:val="24"/>
        </w:rPr>
        <w:t>,</w:t>
      </w:r>
      <w:r w:rsidRPr="00D001DE">
        <w:rPr>
          <w:rFonts w:ascii="Times New Roman" w:eastAsia="Calibri" w:hAnsi="Times New Roman" w:cs="Times New Roman"/>
          <w:iCs/>
          <w:sz w:val="24"/>
          <w:szCs w:val="24"/>
        </w:rPr>
        <w:t xml:space="preserve"> there was a tacit revocation of the donation. </w:t>
      </w:r>
    </w:p>
    <w:p w14:paraId="241D1752" w14:textId="77777777" w:rsidR="00FC3482" w:rsidRPr="00F34477" w:rsidRDefault="00EF76D6" w:rsidP="00700FC0">
      <w:pPr>
        <w:tabs>
          <w:tab w:val="left" w:pos="924"/>
        </w:tabs>
        <w:spacing w:after="200" w:line="480" w:lineRule="auto"/>
        <w:jc w:val="both"/>
        <w:rPr>
          <w:rFonts w:ascii="Times New Roman" w:eastAsia="Calibri" w:hAnsi="Times New Roman" w:cs="Times New Roman"/>
          <w:b/>
          <w:sz w:val="24"/>
          <w:szCs w:val="24"/>
          <w:u w:val="single"/>
          <w:lang w:val="en-GB"/>
        </w:rPr>
      </w:pPr>
      <w:r w:rsidRPr="00F34477">
        <w:rPr>
          <w:rFonts w:ascii="Times New Roman" w:eastAsia="Calibri" w:hAnsi="Times New Roman" w:cs="Times New Roman"/>
          <w:b/>
          <w:sz w:val="24"/>
          <w:szCs w:val="24"/>
          <w:u w:val="single"/>
          <w:lang w:val="en-GB"/>
        </w:rPr>
        <w:t xml:space="preserve">THE </w:t>
      </w:r>
      <w:r w:rsidR="00424E87" w:rsidRPr="00F34477">
        <w:rPr>
          <w:rFonts w:ascii="Times New Roman" w:eastAsia="Calibri" w:hAnsi="Times New Roman" w:cs="Times New Roman"/>
          <w:b/>
          <w:sz w:val="24"/>
          <w:szCs w:val="24"/>
          <w:u w:val="single"/>
          <w:lang w:val="en-GB"/>
        </w:rPr>
        <w:t>FIRST RESPONDENT’S</w:t>
      </w:r>
      <w:r w:rsidRPr="00F34477">
        <w:rPr>
          <w:rFonts w:ascii="Times New Roman" w:eastAsia="Calibri" w:hAnsi="Times New Roman" w:cs="Times New Roman"/>
          <w:b/>
          <w:sz w:val="24"/>
          <w:szCs w:val="24"/>
          <w:u w:val="single"/>
          <w:lang w:val="en-GB"/>
        </w:rPr>
        <w:t xml:space="preserve"> SUBMISSIONS ON APPEAL</w:t>
      </w:r>
    </w:p>
    <w:p w14:paraId="0FEF8242" w14:textId="33A63F53" w:rsidR="00424E87" w:rsidRPr="00FC3482" w:rsidRDefault="00F73DEA" w:rsidP="00443700">
      <w:pPr>
        <w:tabs>
          <w:tab w:val="left" w:pos="924"/>
        </w:tabs>
        <w:spacing w:after="200" w:line="480" w:lineRule="auto"/>
        <w:ind w:left="630" w:hanging="630"/>
        <w:jc w:val="both"/>
        <w:rPr>
          <w:rFonts w:ascii="Times New Roman" w:eastAsia="Calibri" w:hAnsi="Times New Roman" w:cs="Times New Roman"/>
          <w:b/>
          <w:sz w:val="24"/>
          <w:szCs w:val="24"/>
          <w:lang w:val="en-GB"/>
        </w:rPr>
      </w:pPr>
      <w:r>
        <w:rPr>
          <w:rFonts w:ascii="Times New Roman" w:eastAsia="Calibri" w:hAnsi="Times New Roman" w:cs="Times New Roman"/>
          <w:bCs/>
          <w:sz w:val="24"/>
          <w:szCs w:val="24"/>
          <w:lang w:val="en-GB"/>
        </w:rPr>
        <w:t>[15</w:t>
      </w:r>
      <w:proofErr w:type="gramStart"/>
      <w:r>
        <w:rPr>
          <w:rFonts w:ascii="Times New Roman" w:eastAsia="Calibri" w:hAnsi="Times New Roman" w:cs="Times New Roman"/>
          <w:bCs/>
          <w:sz w:val="24"/>
          <w:szCs w:val="24"/>
          <w:lang w:val="en-GB"/>
        </w:rPr>
        <w:t xml:space="preserve">] </w:t>
      </w:r>
      <w:r w:rsidR="00993474">
        <w:rPr>
          <w:rFonts w:ascii="Times New Roman" w:eastAsia="Calibri" w:hAnsi="Times New Roman" w:cs="Times New Roman"/>
          <w:bCs/>
          <w:sz w:val="24"/>
          <w:szCs w:val="24"/>
          <w:lang w:val="en-GB"/>
        </w:rPr>
        <w:t xml:space="preserve"> </w:t>
      </w:r>
      <w:r w:rsidR="00FC3482" w:rsidRPr="00FC3482">
        <w:rPr>
          <w:rFonts w:ascii="Times New Roman" w:eastAsia="Calibri" w:hAnsi="Times New Roman" w:cs="Times New Roman"/>
          <w:bCs/>
          <w:sz w:val="24"/>
          <w:szCs w:val="24"/>
          <w:lang w:val="en-GB"/>
        </w:rPr>
        <w:t>Mr</w:t>
      </w:r>
      <w:proofErr w:type="gramEnd"/>
      <w:r w:rsidR="00FC3482">
        <w:rPr>
          <w:rFonts w:ascii="Times New Roman" w:eastAsia="Calibri" w:hAnsi="Times New Roman" w:cs="Times New Roman"/>
          <w:b/>
          <w:sz w:val="24"/>
          <w:szCs w:val="24"/>
          <w:lang w:val="en-GB"/>
        </w:rPr>
        <w:t xml:space="preserve"> </w:t>
      </w:r>
      <w:proofErr w:type="spellStart"/>
      <w:r w:rsidR="00FC3482" w:rsidRPr="00F73DEA">
        <w:rPr>
          <w:rFonts w:ascii="Times New Roman" w:eastAsia="Calibri" w:hAnsi="Times New Roman" w:cs="Times New Roman"/>
          <w:bCs/>
          <w:i/>
          <w:iCs/>
          <w:sz w:val="24"/>
          <w:szCs w:val="24"/>
          <w:lang w:val="en-GB"/>
        </w:rPr>
        <w:t>Mukwashari</w:t>
      </w:r>
      <w:proofErr w:type="spellEnd"/>
      <w:r w:rsidR="00FC3482" w:rsidRPr="00FC3482">
        <w:rPr>
          <w:rFonts w:ascii="Times New Roman" w:eastAsia="Calibri" w:hAnsi="Times New Roman" w:cs="Times New Roman"/>
          <w:bCs/>
          <w:sz w:val="24"/>
          <w:szCs w:val="24"/>
          <w:lang w:val="en-GB"/>
        </w:rPr>
        <w:t xml:space="preserve">, </w:t>
      </w:r>
      <w:r w:rsidRPr="00D001DE">
        <w:rPr>
          <w:rFonts w:ascii="Times New Roman" w:eastAsia="Calibri" w:hAnsi="Times New Roman" w:cs="Times New Roman"/>
          <w:iCs/>
          <w:sz w:val="24"/>
          <w:szCs w:val="24"/>
        </w:rPr>
        <w:t>counsel</w:t>
      </w:r>
      <w:r w:rsidR="00424E87" w:rsidRPr="00D001DE">
        <w:rPr>
          <w:rFonts w:ascii="Times New Roman" w:eastAsia="Calibri" w:hAnsi="Times New Roman" w:cs="Times New Roman"/>
          <w:iCs/>
          <w:sz w:val="24"/>
          <w:szCs w:val="24"/>
        </w:rPr>
        <w:t xml:space="preserve"> for the first respondent</w:t>
      </w:r>
      <w:r w:rsidR="00FC3482">
        <w:rPr>
          <w:rFonts w:ascii="Times New Roman" w:eastAsia="Calibri" w:hAnsi="Times New Roman" w:cs="Times New Roman"/>
          <w:iCs/>
          <w:sz w:val="24"/>
          <w:szCs w:val="24"/>
        </w:rPr>
        <w:t>,</w:t>
      </w:r>
      <w:r w:rsidR="00424E87" w:rsidRPr="00D001DE">
        <w:rPr>
          <w:rFonts w:ascii="Times New Roman" w:eastAsia="Calibri" w:hAnsi="Times New Roman" w:cs="Times New Roman"/>
          <w:iCs/>
          <w:sz w:val="24"/>
          <w:szCs w:val="24"/>
        </w:rPr>
        <w:t xml:space="preserve"> submitted that the ground relating to prescription has no merit. </w:t>
      </w:r>
      <w:r w:rsidR="00D85D6A">
        <w:rPr>
          <w:rFonts w:ascii="Times New Roman" w:eastAsia="Calibri" w:hAnsi="Times New Roman" w:cs="Times New Roman"/>
          <w:iCs/>
          <w:sz w:val="24"/>
          <w:szCs w:val="24"/>
        </w:rPr>
        <w:t xml:space="preserve"> </w:t>
      </w:r>
      <w:r w:rsidR="00424E87" w:rsidRPr="00D001DE">
        <w:rPr>
          <w:rFonts w:ascii="Times New Roman" w:eastAsia="Calibri" w:hAnsi="Times New Roman" w:cs="Times New Roman"/>
          <w:iCs/>
          <w:sz w:val="24"/>
          <w:szCs w:val="24"/>
        </w:rPr>
        <w:t>He s</w:t>
      </w:r>
      <w:r w:rsidR="002C73AB">
        <w:rPr>
          <w:rFonts w:ascii="Times New Roman" w:eastAsia="Calibri" w:hAnsi="Times New Roman" w:cs="Times New Roman"/>
          <w:iCs/>
          <w:sz w:val="24"/>
          <w:szCs w:val="24"/>
        </w:rPr>
        <w:t>ubmitt</w:t>
      </w:r>
      <w:r w:rsidR="00424E87" w:rsidRPr="00D001DE">
        <w:rPr>
          <w:rFonts w:ascii="Times New Roman" w:eastAsia="Calibri" w:hAnsi="Times New Roman" w:cs="Times New Roman"/>
          <w:iCs/>
          <w:sz w:val="24"/>
          <w:szCs w:val="24"/>
        </w:rPr>
        <w:t xml:space="preserve">ed that the matter was decided on the amended pleadings </w:t>
      </w:r>
      <w:r w:rsidR="002C73AB">
        <w:rPr>
          <w:rFonts w:ascii="Times New Roman" w:eastAsia="Calibri" w:hAnsi="Times New Roman" w:cs="Times New Roman"/>
          <w:iCs/>
          <w:sz w:val="24"/>
          <w:szCs w:val="24"/>
        </w:rPr>
        <w:t>(</w:t>
      </w:r>
      <w:r w:rsidR="00424E87" w:rsidRPr="00D001DE">
        <w:rPr>
          <w:rFonts w:ascii="Times New Roman" w:eastAsia="Calibri" w:hAnsi="Times New Roman" w:cs="Times New Roman"/>
          <w:iCs/>
          <w:sz w:val="24"/>
          <w:szCs w:val="24"/>
        </w:rPr>
        <w:t>that is the amended summons and plea</w:t>
      </w:r>
      <w:r w:rsidR="002C73AB">
        <w:rPr>
          <w:rFonts w:ascii="Times New Roman" w:eastAsia="Calibri" w:hAnsi="Times New Roman" w:cs="Times New Roman"/>
          <w:iCs/>
          <w:sz w:val="24"/>
          <w:szCs w:val="24"/>
        </w:rPr>
        <w:t>)</w:t>
      </w:r>
      <w:r w:rsidR="00424E87" w:rsidRPr="00D001DE">
        <w:rPr>
          <w:rFonts w:ascii="Times New Roman" w:eastAsia="Calibri" w:hAnsi="Times New Roman" w:cs="Times New Roman"/>
          <w:iCs/>
          <w:sz w:val="24"/>
          <w:szCs w:val="24"/>
        </w:rPr>
        <w:t xml:space="preserve">. </w:t>
      </w:r>
      <w:r w:rsidR="00D85D6A">
        <w:rPr>
          <w:rFonts w:ascii="Times New Roman" w:eastAsia="Calibri" w:hAnsi="Times New Roman" w:cs="Times New Roman"/>
          <w:iCs/>
          <w:sz w:val="24"/>
          <w:szCs w:val="24"/>
        </w:rPr>
        <w:t xml:space="preserve"> </w:t>
      </w:r>
      <w:r w:rsidR="00424E87" w:rsidRPr="00D001DE">
        <w:rPr>
          <w:rFonts w:ascii="Times New Roman" w:eastAsia="Calibri" w:hAnsi="Times New Roman" w:cs="Times New Roman"/>
          <w:iCs/>
          <w:sz w:val="24"/>
          <w:szCs w:val="24"/>
        </w:rPr>
        <w:t xml:space="preserve">He averred that the appellant was obliged to plead the special plea of prescription. </w:t>
      </w:r>
      <w:r w:rsidR="00D85D6A">
        <w:rPr>
          <w:rFonts w:ascii="Times New Roman" w:eastAsia="Calibri" w:hAnsi="Times New Roman" w:cs="Times New Roman"/>
          <w:iCs/>
          <w:sz w:val="24"/>
          <w:szCs w:val="24"/>
        </w:rPr>
        <w:t xml:space="preserve"> </w:t>
      </w:r>
      <w:r w:rsidR="00424E87" w:rsidRPr="00D001DE">
        <w:rPr>
          <w:rFonts w:ascii="Times New Roman" w:eastAsia="Calibri" w:hAnsi="Times New Roman" w:cs="Times New Roman"/>
          <w:iCs/>
          <w:sz w:val="24"/>
          <w:szCs w:val="24"/>
        </w:rPr>
        <w:t xml:space="preserve">He contended that prescription starts to run when a demand is made. </w:t>
      </w:r>
      <w:r w:rsidR="00D85D6A">
        <w:rPr>
          <w:rFonts w:ascii="Times New Roman" w:eastAsia="Calibri" w:hAnsi="Times New Roman" w:cs="Times New Roman"/>
          <w:iCs/>
          <w:sz w:val="24"/>
          <w:szCs w:val="24"/>
        </w:rPr>
        <w:t xml:space="preserve"> </w:t>
      </w:r>
      <w:r w:rsidR="00424E87" w:rsidRPr="00D001DE">
        <w:rPr>
          <w:rFonts w:ascii="Times New Roman" w:eastAsia="Calibri" w:hAnsi="Times New Roman" w:cs="Times New Roman"/>
          <w:iCs/>
          <w:sz w:val="24"/>
          <w:szCs w:val="24"/>
        </w:rPr>
        <w:t xml:space="preserve">He submitted that the </w:t>
      </w:r>
      <w:r w:rsidR="000D0B4C">
        <w:rPr>
          <w:rFonts w:ascii="Times New Roman" w:eastAsia="Calibri" w:hAnsi="Times New Roman" w:cs="Times New Roman"/>
          <w:iCs/>
          <w:sz w:val="24"/>
          <w:szCs w:val="24"/>
        </w:rPr>
        <w:t xml:space="preserve">deed of </w:t>
      </w:r>
      <w:r w:rsidR="00424E87" w:rsidRPr="00D001DE">
        <w:rPr>
          <w:rFonts w:ascii="Times New Roman" w:eastAsia="Calibri" w:hAnsi="Times New Roman" w:cs="Times New Roman"/>
          <w:iCs/>
          <w:sz w:val="24"/>
          <w:szCs w:val="24"/>
        </w:rPr>
        <w:t xml:space="preserve">cession speaks for itself hence </w:t>
      </w:r>
      <w:r w:rsidR="00424E87" w:rsidRPr="00D001DE">
        <w:rPr>
          <w:rFonts w:ascii="Times New Roman" w:eastAsia="Calibri" w:hAnsi="Times New Roman" w:cs="Times New Roman"/>
          <w:iCs/>
          <w:sz w:val="24"/>
          <w:szCs w:val="24"/>
        </w:rPr>
        <w:lastRenderedPageBreak/>
        <w:t xml:space="preserve">the allegation that there was no </w:t>
      </w:r>
      <w:r w:rsidR="00424E87" w:rsidRPr="00D001DE">
        <w:rPr>
          <w:rFonts w:ascii="Times New Roman" w:eastAsia="Calibri" w:hAnsi="Times New Roman" w:cs="Times New Roman"/>
          <w:i/>
          <w:iCs/>
          <w:sz w:val="24"/>
          <w:szCs w:val="24"/>
        </w:rPr>
        <w:t>animus</w:t>
      </w:r>
      <w:r w:rsidR="00063936">
        <w:rPr>
          <w:rFonts w:ascii="Times New Roman" w:eastAsia="Calibri" w:hAnsi="Times New Roman" w:cs="Times New Roman"/>
          <w:i/>
          <w:iCs/>
          <w:sz w:val="24"/>
          <w:szCs w:val="24"/>
        </w:rPr>
        <w:t xml:space="preserve"> </w:t>
      </w:r>
      <w:proofErr w:type="spellStart"/>
      <w:r w:rsidR="00424E87" w:rsidRPr="00D001DE">
        <w:rPr>
          <w:rFonts w:ascii="Times New Roman" w:eastAsia="Calibri" w:hAnsi="Times New Roman" w:cs="Times New Roman"/>
          <w:i/>
          <w:iCs/>
          <w:sz w:val="24"/>
          <w:szCs w:val="24"/>
        </w:rPr>
        <w:t>contrahendi</w:t>
      </w:r>
      <w:proofErr w:type="spellEnd"/>
      <w:r w:rsidR="00424E87" w:rsidRPr="00D001DE">
        <w:rPr>
          <w:rFonts w:ascii="Times New Roman" w:eastAsia="Calibri" w:hAnsi="Times New Roman" w:cs="Times New Roman"/>
          <w:i/>
          <w:iCs/>
          <w:sz w:val="24"/>
          <w:szCs w:val="24"/>
        </w:rPr>
        <w:t xml:space="preserve"> </w:t>
      </w:r>
      <w:r w:rsidR="00424E87" w:rsidRPr="00D001DE">
        <w:rPr>
          <w:rFonts w:ascii="Times New Roman" w:eastAsia="Calibri" w:hAnsi="Times New Roman" w:cs="Times New Roman"/>
          <w:iCs/>
          <w:sz w:val="24"/>
          <w:szCs w:val="24"/>
        </w:rPr>
        <w:t xml:space="preserve">is misplaced. </w:t>
      </w:r>
      <w:r w:rsidR="00D85D6A">
        <w:rPr>
          <w:rFonts w:ascii="Times New Roman" w:eastAsia="Calibri" w:hAnsi="Times New Roman" w:cs="Times New Roman"/>
          <w:iCs/>
          <w:sz w:val="24"/>
          <w:szCs w:val="24"/>
        </w:rPr>
        <w:t xml:space="preserve"> </w:t>
      </w:r>
      <w:r w:rsidR="00424E87" w:rsidRPr="00D001DE">
        <w:rPr>
          <w:rFonts w:ascii="Times New Roman" w:eastAsia="Calibri" w:hAnsi="Times New Roman" w:cs="Times New Roman"/>
          <w:iCs/>
          <w:sz w:val="24"/>
          <w:szCs w:val="24"/>
        </w:rPr>
        <w:t>He s</w:t>
      </w:r>
      <w:r w:rsidR="00A908F8">
        <w:rPr>
          <w:rFonts w:ascii="Times New Roman" w:eastAsia="Calibri" w:hAnsi="Times New Roman" w:cs="Times New Roman"/>
          <w:iCs/>
          <w:sz w:val="24"/>
          <w:szCs w:val="24"/>
        </w:rPr>
        <w:t>ubmit</w:t>
      </w:r>
      <w:r w:rsidR="00424E87" w:rsidRPr="00D001DE">
        <w:rPr>
          <w:rFonts w:ascii="Times New Roman" w:eastAsia="Calibri" w:hAnsi="Times New Roman" w:cs="Times New Roman"/>
          <w:iCs/>
          <w:sz w:val="24"/>
          <w:szCs w:val="24"/>
        </w:rPr>
        <w:t>ted that there was no evidence to prove that the appellant was incapacitated when he entered</w:t>
      </w:r>
      <w:r w:rsidR="00574419">
        <w:rPr>
          <w:rFonts w:ascii="Times New Roman" w:eastAsia="Calibri" w:hAnsi="Times New Roman" w:cs="Times New Roman"/>
          <w:iCs/>
          <w:sz w:val="24"/>
          <w:szCs w:val="24"/>
        </w:rPr>
        <w:t xml:space="preserve"> into</w:t>
      </w:r>
      <w:r w:rsidR="00424E87" w:rsidRPr="00D001DE">
        <w:rPr>
          <w:rFonts w:ascii="Times New Roman" w:eastAsia="Calibri" w:hAnsi="Times New Roman" w:cs="Times New Roman"/>
          <w:iCs/>
          <w:sz w:val="24"/>
          <w:szCs w:val="24"/>
        </w:rPr>
        <w:t xml:space="preserve"> the cession agreement. Counsel prayed that the </w:t>
      </w:r>
      <w:r w:rsidR="00E660E9">
        <w:rPr>
          <w:rFonts w:ascii="Times New Roman" w:eastAsia="Calibri" w:hAnsi="Times New Roman" w:cs="Times New Roman"/>
          <w:iCs/>
          <w:sz w:val="24"/>
          <w:szCs w:val="24"/>
        </w:rPr>
        <w:t>appeal</w:t>
      </w:r>
      <w:r w:rsidR="00424E87" w:rsidRPr="00D001DE">
        <w:rPr>
          <w:rFonts w:ascii="Times New Roman" w:eastAsia="Calibri" w:hAnsi="Times New Roman" w:cs="Times New Roman"/>
          <w:iCs/>
          <w:sz w:val="24"/>
          <w:szCs w:val="24"/>
        </w:rPr>
        <w:t xml:space="preserve"> be dismissed with costs because the grounds of appeal lacked merit.</w:t>
      </w:r>
    </w:p>
    <w:p w14:paraId="046FD5C8" w14:textId="395D2581" w:rsidR="006671A9" w:rsidRPr="00F34477" w:rsidRDefault="00786566" w:rsidP="00794F6D">
      <w:pPr>
        <w:tabs>
          <w:tab w:val="left" w:pos="924"/>
        </w:tabs>
        <w:spacing w:after="0" w:line="480" w:lineRule="auto"/>
        <w:jc w:val="both"/>
        <w:rPr>
          <w:rFonts w:ascii="Times New Roman" w:eastAsia="Calibri" w:hAnsi="Times New Roman" w:cs="Times New Roman"/>
          <w:b/>
          <w:sz w:val="24"/>
          <w:szCs w:val="24"/>
          <w:u w:val="single"/>
          <w:lang w:val="en-ZW"/>
        </w:rPr>
      </w:pPr>
      <w:r w:rsidRPr="00F34477">
        <w:rPr>
          <w:rFonts w:ascii="Times New Roman" w:eastAsia="Calibri" w:hAnsi="Times New Roman" w:cs="Times New Roman"/>
          <w:b/>
          <w:sz w:val="24"/>
          <w:szCs w:val="24"/>
          <w:u w:val="single"/>
          <w:lang w:val="en-ZW"/>
        </w:rPr>
        <w:t>ISSUE</w:t>
      </w:r>
      <w:r w:rsidR="00966E89" w:rsidRPr="00F34477">
        <w:rPr>
          <w:rFonts w:ascii="Times New Roman" w:eastAsia="Calibri" w:hAnsi="Times New Roman" w:cs="Times New Roman"/>
          <w:b/>
          <w:sz w:val="24"/>
          <w:szCs w:val="24"/>
          <w:u w:val="single"/>
          <w:lang w:val="en-ZW"/>
        </w:rPr>
        <w:t xml:space="preserve"> FOR DETERMINATION </w:t>
      </w:r>
    </w:p>
    <w:p w14:paraId="2BF0F423" w14:textId="5B8B091C" w:rsidR="00880D77" w:rsidRPr="00D001DE" w:rsidRDefault="000826B8" w:rsidP="00794F6D">
      <w:pPr>
        <w:spacing w:after="0" w:line="48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[16] </w:t>
      </w:r>
      <w:r w:rsidR="00794F6D">
        <w:rPr>
          <w:rFonts w:ascii="Times New Roman" w:eastAsia="Calibri" w:hAnsi="Times New Roman" w:cs="Times New Roman"/>
          <w:sz w:val="24"/>
          <w:szCs w:val="24"/>
          <w:lang w:val="en-GB"/>
        </w:rPr>
        <w:t xml:space="preserve">  </w:t>
      </w:r>
      <w:r w:rsidR="00DE52AD" w:rsidRPr="00D001DE">
        <w:rPr>
          <w:rFonts w:ascii="Times New Roman" w:eastAsia="Calibri" w:hAnsi="Times New Roman" w:cs="Times New Roman"/>
          <w:sz w:val="24"/>
          <w:szCs w:val="24"/>
          <w:lang w:val="en-GB"/>
        </w:rPr>
        <w:t>I</w:t>
      </w:r>
      <w:bookmarkStart w:id="0" w:name="_Hlk170600808"/>
      <w:r w:rsidR="005D6C5F">
        <w:rPr>
          <w:rFonts w:ascii="Times New Roman" w:eastAsia="Calibri" w:hAnsi="Times New Roman" w:cs="Times New Roman"/>
          <w:sz w:val="24"/>
          <w:szCs w:val="24"/>
          <w:lang w:val="en-GB"/>
        </w:rPr>
        <w:t xml:space="preserve">n </w:t>
      </w:r>
      <w:r w:rsidR="007E7796">
        <w:rPr>
          <w:rFonts w:ascii="Times New Roman" w:eastAsia="Calibri" w:hAnsi="Times New Roman" w:cs="Times New Roman"/>
          <w:sz w:val="24"/>
          <w:szCs w:val="24"/>
          <w:lang w:val="en-GB"/>
        </w:rPr>
        <w:t>the court’s</w:t>
      </w:r>
      <w:r w:rsidR="005D6C5F">
        <w:rPr>
          <w:rFonts w:ascii="Times New Roman" w:eastAsia="Calibri" w:hAnsi="Times New Roman" w:cs="Times New Roman"/>
          <w:sz w:val="24"/>
          <w:szCs w:val="24"/>
          <w:lang w:val="en-GB"/>
        </w:rPr>
        <w:t xml:space="preserve"> view, t</w:t>
      </w:r>
      <w:r w:rsidR="00712D36" w:rsidRPr="00D001DE">
        <w:rPr>
          <w:rFonts w:ascii="Times New Roman" w:eastAsia="Calibri" w:hAnsi="Times New Roman" w:cs="Times New Roman"/>
          <w:sz w:val="24"/>
          <w:szCs w:val="24"/>
          <w:lang w:val="en-GB"/>
        </w:rPr>
        <w:t>he following are the issues for determination</w:t>
      </w:r>
      <w:r w:rsidR="00612229">
        <w:rPr>
          <w:rFonts w:ascii="Times New Roman" w:eastAsia="Calibri" w:hAnsi="Times New Roman" w:cs="Times New Roman"/>
          <w:sz w:val="24"/>
          <w:szCs w:val="24"/>
          <w:lang w:val="en-GB"/>
        </w:rPr>
        <w:t>:</w:t>
      </w:r>
    </w:p>
    <w:p w14:paraId="4259E195" w14:textId="503A18EF" w:rsidR="00712D36" w:rsidRPr="00D001DE" w:rsidRDefault="00712D36" w:rsidP="00794F6D">
      <w:pPr>
        <w:pStyle w:val="ListParagraph"/>
        <w:numPr>
          <w:ilvl w:val="0"/>
          <w:numId w:val="12"/>
        </w:numPr>
        <w:spacing w:after="200" w:line="480" w:lineRule="auto"/>
        <w:ind w:left="1710" w:hanging="270"/>
        <w:jc w:val="both"/>
        <w:rPr>
          <w:rFonts w:ascii="Times New Roman" w:eastAsia="Calibri" w:hAnsi="Times New Roman" w:cs="Times New Roman"/>
          <w:sz w:val="24"/>
          <w:szCs w:val="24"/>
          <w:lang w:val="en-GB"/>
        </w:rPr>
      </w:pPr>
      <w:r w:rsidRPr="00D001DE">
        <w:rPr>
          <w:rFonts w:ascii="Times New Roman" w:eastAsia="Calibri" w:hAnsi="Times New Roman" w:cs="Times New Roman"/>
          <w:sz w:val="24"/>
          <w:szCs w:val="24"/>
        </w:rPr>
        <w:t xml:space="preserve">Whether or not the court </w:t>
      </w:r>
      <w:r w:rsidRPr="00D001DE">
        <w:rPr>
          <w:rFonts w:ascii="Times New Roman" w:eastAsia="Calibri" w:hAnsi="Times New Roman" w:cs="Times New Roman"/>
          <w:i/>
          <w:sz w:val="24"/>
          <w:szCs w:val="24"/>
        </w:rPr>
        <w:t>a quo</w:t>
      </w:r>
      <w:r w:rsidRPr="00D001DE">
        <w:rPr>
          <w:rFonts w:ascii="Times New Roman" w:eastAsia="Calibri" w:hAnsi="Times New Roman" w:cs="Times New Roman"/>
          <w:sz w:val="24"/>
          <w:szCs w:val="24"/>
        </w:rPr>
        <w:t xml:space="preserve"> erred in upholding the validity </w:t>
      </w:r>
      <w:r w:rsidR="00794F6D" w:rsidRPr="00D001DE">
        <w:rPr>
          <w:rFonts w:ascii="Times New Roman" w:eastAsia="Calibri" w:hAnsi="Times New Roman" w:cs="Times New Roman"/>
          <w:sz w:val="24"/>
          <w:szCs w:val="24"/>
        </w:rPr>
        <w:t xml:space="preserve">and </w:t>
      </w:r>
      <w:r w:rsidR="00794F6D">
        <w:rPr>
          <w:rFonts w:ascii="Times New Roman" w:eastAsia="Calibri" w:hAnsi="Times New Roman" w:cs="Times New Roman"/>
          <w:sz w:val="24"/>
          <w:szCs w:val="24"/>
        </w:rPr>
        <w:t>enforceability</w:t>
      </w:r>
      <w:r w:rsidRPr="00D001DE">
        <w:rPr>
          <w:rFonts w:ascii="Times New Roman" w:eastAsia="Calibri" w:hAnsi="Times New Roman" w:cs="Times New Roman"/>
          <w:sz w:val="24"/>
          <w:szCs w:val="24"/>
        </w:rPr>
        <w:t xml:space="preserve"> of the deed of cession</w:t>
      </w:r>
      <w:r w:rsidR="007447DE">
        <w:rPr>
          <w:rFonts w:ascii="Times New Roman" w:eastAsia="Calibri" w:hAnsi="Times New Roman" w:cs="Times New Roman"/>
          <w:sz w:val="24"/>
          <w:szCs w:val="24"/>
        </w:rPr>
        <w:t>.</w:t>
      </w:r>
    </w:p>
    <w:p w14:paraId="480DEA75" w14:textId="74E323B4" w:rsidR="00712D36" w:rsidRPr="00D001DE" w:rsidRDefault="00712D36" w:rsidP="00794F6D">
      <w:pPr>
        <w:pStyle w:val="ListParagraph"/>
        <w:numPr>
          <w:ilvl w:val="0"/>
          <w:numId w:val="12"/>
        </w:numPr>
        <w:spacing w:after="200" w:line="480" w:lineRule="auto"/>
        <w:ind w:left="1710" w:hanging="270"/>
        <w:jc w:val="both"/>
        <w:rPr>
          <w:rFonts w:ascii="Times New Roman" w:eastAsia="Calibri" w:hAnsi="Times New Roman" w:cs="Times New Roman"/>
          <w:sz w:val="24"/>
          <w:szCs w:val="24"/>
          <w:lang w:val="en-GB"/>
        </w:rPr>
      </w:pPr>
      <w:r w:rsidRPr="00D001DE">
        <w:rPr>
          <w:rFonts w:ascii="Times New Roman" w:eastAsia="Calibri" w:hAnsi="Times New Roman" w:cs="Times New Roman"/>
          <w:sz w:val="24"/>
          <w:szCs w:val="24"/>
        </w:rPr>
        <w:t>Whether or not the court</w:t>
      </w:r>
      <w:r w:rsidRPr="00D001DE">
        <w:rPr>
          <w:rFonts w:ascii="Times New Roman" w:eastAsia="Calibri" w:hAnsi="Times New Roman" w:cs="Times New Roman"/>
          <w:i/>
          <w:sz w:val="24"/>
          <w:szCs w:val="24"/>
        </w:rPr>
        <w:t xml:space="preserve"> a quo </w:t>
      </w:r>
      <w:r w:rsidRPr="00D001DE">
        <w:rPr>
          <w:rFonts w:ascii="Times New Roman" w:eastAsia="Calibri" w:hAnsi="Times New Roman" w:cs="Times New Roman"/>
          <w:sz w:val="24"/>
          <w:szCs w:val="24"/>
        </w:rPr>
        <w:t xml:space="preserve">erred in granting an order for the transfer of Lot 1 of Lot 11 and 12 </w:t>
      </w:r>
      <w:proofErr w:type="spellStart"/>
      <w:r w:rsidRPr="00D001DE">
        <w:rPr>
          <w:rFonts w:ascii="Times New Roman" w:eastAsia="Calibri" w:hAnsi="Times New Roman" w:cs="Times New Roman"/>
          <w:sz w:val="24"/>
          <w:szCs w:val="24"/>
        </w:rPr>
        <w:t>Parktown</w:t>
      </w:r>
      <w:proofErr w:type="spellEnd"/>
      <w:r w:rsidRPr="00D001DE">
        <w:rPr>
          <w:rFonts w:ascii="Times New Roman" w:eastAsia="Calibri" w:hAnsi="Times New Roman" w:cs="Times New Roman"/>
          <w:sz w:val="24"/>
          <w:szCs w:val="24"/>
        </w:rPr>
        <w:t xml:space="preserve"> Extension, which was not expressly described in the cession agreement</w:t>
      </w:r>
      <w:r w:rsidR="007447DE">
        <w:rPr>
          <w:rFonts w:ascii="Times New Roman" w:eastAsia="Calibri" w:hAnsi="Times New Roman" w:cs="Times New Roman"/>
          <w:sz w:val="24"/>
          <w:szCs w:val="24"/>
        </w:rPr>
        <w:t>.</w:t>
      </w:r>
    </w:p>
    <w:bookmarkEnd w:id="0"/>
    <w:p w14:paraId="416888EF" w14:textId="77777777" w:rsidR="00D001DE" w:rsidRPr="00F34477" w:rsidRDefault="00966E89" w:rsidP="002B237C">
      <w:pPr>
        <w:spacing w:after="0" w:line="480" w:lineRule="auto"/>
        <w:jc w:val="both"/>
        <w:rPr>
          <w:rFonts w:ascii="Times New Roman" w:eastAsia="Calibri" w:hAnsi="Times New Roman" w:cs="Times New Roman"/>
          <w:b/>
          <w:sz w:val="24"/>
          <w:szCs w:val="24"/>
          <w:u w:val="single"/>
          <w:lang w:val="en-GB"/>
        </w:rPr>
      </w:pPr>
      <w:r w:rsidRPr="00F34477">
        <w:rPr>
          <w:rFonts w:ascii="Times New Roman" w:eastAsia="Calibri" w:hAnsi="Times New Roman" w:cs="Times New Roman"/>
          <w:b/>
          <w:sz w:val="24"/>
          <w:szCs w:val="24"/>
          <w:u w:val="single"/>
          <w:lang w:val="en-GB"/>
        </w:rPr>
        <w:t>APPLICATION OF THE LAW TO THE FACTS</w:t>
      </w:r>
    </w:p>
    <w:p w14:paraId="557CE6B6" w14:textId="54E301AF" w:rsidR="007F214F" w:rsidRDefault="00D001DE" w:rsidP="002B237C">
      <w:pPr>
        <w:spacing w:after="0" w:line="240" w:lineRule="auto"/>
        <w:jc w:val="both"/>
        <w:rPr>
          <w:rFonts w:ascii="Times New Roman" w:eastAsia="Calibri" w:hAnsi="Times New Roman" w:cs="Times New Roman"/>
          <w:b/>
          <w:sz w:val="24"/>
          <w:szCs w:val="24"/>
        </w:rPr>
      </w:pPr>
      <w:r w:rsidRPr="004851C2">
        <w:rPr>
          <w:rFonts w:ascii="Times New Roman" w:eastAsia="Calibri" w:hAnsi="Times New Roman" w:cs="Times New Roman"/>
          <w:b/>
          <w:sz w:val="24"/>
          <w:szCs w:val="24"/>
        </w:rPr>
        <w:t xml:space="preserve">Whether or not the court </w:t>
      </w:r>
      <w:r w:rsidRPr="004851C2">
        <w:rPr>
          <w:rFonts w:ascii="Times New Roman" w:eastAsia="Calibri" w:hAnsi="Times New Roman" w:cs="Times New Roman"/>
          <w:b/>
          <w:i/>
          <w:sz w:val="24"/>
          <w:szCs w:val="24"/>
        </w:rPr>
        <w:t xml:space="preserve">a quo </w:t>
      </w:r>
      <w:r w:rsidRPr="004851C2">
        <w:rPr>
          <w:rFonts w:ascii="Times New Roman" w:eastAsia="Calibri" w:hAnsi="Times New Roman" w:cs="Times New Roman"/>
          <w:b/>
          <w:sz w:val="24"/>
          <w:szCs w:val="24"/>
        </w:rPr>
        <w:t>erred in upholding the validity and enforceability of the deed of cession</w:t>
      </w:r>
    </w:p>
    <w:p w14:paraId="25B3DFE0" w14:textId="77777777" w:rsidR="002B237C" w:rsidRPr="004851C2" w:rsidRDefault="002B237C" w:rsidP="002B237C">
      <w:pPr>
        <w:spacing w:after="0" w:line="240" w:lineRule="auto"/>
        <w:jc w:val="both"/>
        <w:rPr>
          <w:rFonts w:ascii="Times New Roman" w:eastAsia="Calibri" w:hAnsi="Times New Roman" w:cs="Times New Roman"/>
          <w:b/>
          <w:sz w:val="24"/>
          <w:szCs w:val="24"/>
          <w:lang w:val="en-GB"/>
        </w:rPr>
      </w:pPr>
    </w:p>
    <w:p w14:paraId="5C825E92" w14:textId="36972218" w:rsidR="007F214F" w:rsidRPr="007F214F" w:rsidRDefault="006C68B0" w:rsidP="002B237C">
      <w:pPr>
        <w:spacing w:after="173" w:line="480" w:lineRule="auto"/>
        <w:ind w:left="630" w:hanging="630"/>
        <w:jc w:val="both"/>
        <w:rPr>
          <w:rFonts w:ascii="Times New Roman" w:eastAsia="Calibri" w:hAnsi="Times New Roman" w:cs="Times New Roman"/>
          <w:sz w:val="24"/>
          <w:szCs w:val="24"/>
        </w:rPr>
      </w:pPr>
      <w:r>
        <w:rPr>
          <w:rFonts w:ascii="Times New Roman" w:eastAsia="Calibri" w:hAnsi="Times New Roman" w:cs="Times New Roman"/>
          <w:sz w:val="24"/>
          <w:szCs w:val="24"/>
        </w:rPr>
        <w:t>[17</w:t>
      </w:r>
      <w:r w:rsidR="00993474">
        <w:rPr>
          <w:rFonts w:ascii="Times New Roman" w:eastAsia="Calibri" w:hAnsi="Times New Roman" w:cs="Times New Roman"/>
          <w:sz w:val="24"/>
          <w:szCs w:val="24"/>
        </w:rPr>
        <w:t>] This</w:t>
      </w:r>
      <w:r w:rsidR="007F214F" w:rsidRPr="007F214F">
        <w:rPr>
          <w:rFonts w:ascii="Times New Roman" w:eastAsia="Calibri" w:hAnsi="Times New Roman" w:cs="Times New Roman"/>
          <w:sz w:val="24"/>
          <w:szCs w:val="24"/>
        </w:rPr>
        <w:t xml:space="preserve"> issue consolidates </w:t>
      </w:r>
      <w:r w:rsidR="007447DE">
        <w:rPr>
          <w:rFonts w:ascii="Times New Roman" w:eastAsia="Calibri" w:hAnsi="Times New Roman" w:cs="Times New Roman"/>
          <w:sz w:val="24"/>
          <w:szCs w:val="24"/>
        </w:rPr>
        <w:t>grounds</w:t>
      </w:r>
      <w:r w:rsidR="007F214F" w:rsidRPr="007F214F">
        <w:rPr>
          <w:rFonts w:ascii="Times New Roman" w:eastAsia="Calibri" w:hAnsi="Times New Roman" w:cs="Times New Roman"/>
          <w:sz w:val="24"/>
          <w:szCs w:val="24"/>
        </w:rPr>
        <w:t xml:space="preserve"> 2, 4, 5, and 6 of the appeal because they all revolve around the core question of whether the deed of cession was a valid and enforceable agreement capable of creating legally binding obligations. </w:t>
      </w:r>
      <w:r w:rsidR="00E34C4B">
        <w:rPr>
          <w:rFonts w:ascii="Times New Roman" w:eastAsia="Calibri" w:hAnsi="Times New Roman" w:cs="Times New Roman"/>
          <w:sz w:val="24"/>
          <w:szCs w:val="24"/>
        </w:rPr>
        <w:t xml:space="preserve"> </w:t>
      </w:r>
      <w:r w:rsidR="007F214F" w:rsidRPr="007F214F">
        <w:rPr>
          <w:rFonts w:ascii="Times New Roman" w:eastAsia="Calibri" w:hAnsi="Times New Roman" w:cs="Times New Roman"/>
          <w:sz w:val="24"/>
          <w:szCs w:val="24"/>
        </w:rPr>
        <w:t>Although th</w:t>
      </w:r>
      <w:r w:rsidR="007F214F">
        <w:rPr>
          <w:rFonts w:ascii="Times New Roman" w:eastAsia="Calibri" w:hAnsi="Times New Roman" w:cs="Times New Roman"/>
          <w:sz w:val="24"/>
          <w:szCs w:val="24"/>
        </w:rPr>
        <w:t xml:space="preserve">e grounds raise distinct facets </w:t>
      </w:r>
      <w:r w:rsidR="007F214F" w:rsidRPr="007F214F">
        <w:rPr>
          <w:rFonts w:ascii="Times New Roman" w:eastAsia="Calibri" w:hAnsi="Times New Roman" w:cs="Times New Roman"/>
          <w:sz w:val="24"/>
          <w:szCs w:val="24"/>
        </w:rPr>
        <w:t xml:space="preserve">such as the alleged absence of </w:t>
      </w:r>
      <w:r w:rsidR="007F214F" w:rsidRPr="007F214F">
        <w:rPr>
          <w:rFonts w:ascii="Times New Roman" w:eastAsia="Calibri" w:hAnsi="Times New Roman" w:cs="Times New Roman"/>
          <w:i/>
          <w:sz w:val="24"/>
          <w:szCs w:val="24"/>
        </w:rPr>
        <w:t xml:space="preserve">animus </w:t>
      </w:r>
      <w:proofErr w:type="spellStart"/>
      <w:r w:rsidR="007F214F" w:rsidRPr="007F214F">
        <w:rPr>
          <w:rFonts w:ascii="Times New Roman" w:eastAsia="Calibri" w:hAnsi="Times New Roman" w:cs="Times New Roman"/>
          <w:i/>
          <w:sz w:val="24"/>
          <w:szCs w:val="24"/>
        </w:rPr>
        <w:t>contrahendi</w:t>
      </w:r>
      <w:proofErr w:type="spellEnd"/>
      <w:r w:rsidR="00053524">
        <w:rPr>
          <w:rFonts w:ascii="Times New Roman" w:eastAsia="Calibri" w:hAnsi="Times New Roman" w:cs="Times New Roman"/>
          <w:sz w:val="24"/>
          <w:szCs w:val="24"/>
        </w:rPr>
        <w:t xml:space="preserve">, </w:t>
      </w:r>
      <w:r w:rsidR="007F214F" w:rsidRPr="007F214F">
        <w:rPr>
          <w:rFonts w:ascii="Times New Roman" w:eastAsia="Calibri" w:hAnsi="Times New Roman" w:cs="Times New Roman"/>
          <w:sz w:val="24"/>
          <w:szCs w:val="24"/>
        </w:rPr>
        <w:t xml:space="preserve">misapplication of the </w:t>
      </w:r>
      <w:r w:rsidR="007F214F" w:rsidRPr="007F214F">
        <w:rPr>
          <w:rFonts w:ascii="Times New Roman" w:eastAsia="Calibri" w:hAnsi="Times New Roman" w:cs="Times New Roman"/>
          <w:i/>
          <w:sz w:val="24"/>
          <w:szCs w:val="24"/>
        </w:rPr>
        <w:t xml:space="preserve">caveat </w:t>
      </w:r>
      <w:proofErr w:type="spellStart"/>
      <w:r w:rsidR="007F214F" w:rsidRPr="007F214F">
        <w:rPr>
          <w:rFonts w:ascii="Times New Roman" w:eastAsia="Calibri" w:hAnsi="Times New Roman" w:cs="Times New Roman"/>
          <w:i/>
          <w:sz w:val="24"/>
          <w:szCs w:val="24"/>
        </w:rPr>
        <w:t>subscriptor</w:t>
      </w:r>
      <w:proofErr w:type="spellEnd"/>
      <w:r w:rsidR="007F214F" w:rsidRPr="007F214F">
        <w:rPr>
          <w:rFonts w:ascii="Times New Roman" w:eastAsia="Calibri" w:hAnsi="Times New Roman" w:cs="Times New Roman"/>
          <w:sz w:val="24"/>
          <w:szCs w:val="24"/>
        </w:rPr>
        <w:t xml:space="preserve"> rule, the appellant’s advanced age and inconsistency as a basis for doubt, and the purported illegality of the agreement under s</w:t>
      </w:r>
      <w:r w:rsidR="007F214F">
        <w:rPr>
          <w:rFonts w:ascii="Times New Roman" w:eastAsia="Calibri" w:hAnsi="Times New Roman" w:cs="Times New Roman"/>
          <w:sz w:val="24"/>
          <w:szCs w:val="24"/>
        </w:rPr>
        <w:t xml:space="preserve"> 14 of the Deeds Registries Act, </w:t>
      </w:r>
      <w:r w:rsidR="007F214F" w:rsidRPr="007F214F">
        <w:rPr>
          <w:rFonts w:ascii="Times New Roman" w:eastAsia="Calibri" w:hAnsi="Times New Roman" w:cs="Times New Roman"/>
          <w:sz w:val="24"/>
          <w:szCs w:val="24"/>
        </w:rPr>
        <w:t>they are</w:t>
      </w:r>
      <w:r w:rsidR="000133B6">
        <w:rPr>
          <w:rFonts w:ascii="Times New Roman" w:eastAsia="Calibri" w:hAnsi="Times New Roman" w:cs="Times New Roman"/>
          <w:sz w:val="24"/>
          <w:szCs w:val="24"/>
        </w:rPr>
        <w:t xml:space="preserve"> essentially</w:t>
      </w:r>
      <w:r w:rsidR="007F214F" w:rsidRPr="007F214F">
        <w:rPr>
          <w:rFonts w:ascii="Times New Roman" w:eastAsia="Calibri" w:hAnsi="Times New Roman" w:cs="Times New Roman"/>
          <w:sz w:val="24"/>
          <w:szCs w:val="24"/>
        </w:rPr>
        <w:t xml:space="preserve"> directed at undermining the legal force of the cession. </w:t>
      </w:r>
      <w:r w:rsidR="00E34C4B">
        <w:rPr>
          <w:rFonts w:ascii="Times New Roman" w:eastAsia="Calibri" w:hAnsi="Times New Roman" w:cs="Times New Roman"/>
          <w:sz w:val="24"/>
          <w:szCs w:val="24"/>
        </w:rPr>
        <w:t xml:space="preserve"> </w:t>
      </w:r>
      <w:r w:rsidR="007F214F" w:rsidRPr="007F214F">
        <w:rPr>
          <w:rFonts w:ascii="Times New Roman" w:eastAsia="Calibri" w:hAnsi="Times New Roman" w:cs="Times New Roman"/>
          <w:sz w:val="24"/>
          <w:szCs w:val="24"/>
        </w:rPr>
        <w:t>Each of the</w:t>
      </w:r>
      <w:r w:rsidR="000133B6">
        <w:rPr>
          <w:rFonts w:ascii="Times New Roman" w:eastAsia="Calibri" w:hAnsi="Times New Roman" w:cs="Times New Roman"/>
          <w:sz w:val="24"/>
          <w:szCs w:val="24"/>
        </w:rPr>
        <w:t xml:space="preserve"> grounds</w:t>
      </w:r>
      <w:r w:rsidR="0090227A">
        <w:rPr>
          <w:rFonts w:ascii="Times New Roman" w:eastAsia="Calibri" w:hAnsi="Times New Roman" w:cs="Times New Roman"/>
          <w:sz w:val="24"/>
          <w:szCs w:val="24"/>
        </w:rPr>
        <w:t xml:space="preserve"> of appeal</w:t>
      </w:r>
      <w:r w:rsidR="007F214F" w:rsidRPr="007F214F">
        <w:rPr>
          <w:rFonts w:ascii="Times New Roman" w:eastAsia="Calibri" w:hAnsi="Times New Roman" w:cs="Times New Roman"/>
          <w:sz w:val="24"/>
          <w:szCs w:val="24"/>
        </w:rPr>
        <w:t xml:space="preserve"> challenges either the capacity or intention of the parties to contract, or the legal sufficiency and enforceability of the instrument itself. </w:t>
      </w:r>
    </w:p>
    <w:p w14:paraId="03B1924F" w14:textId="7A48CE43" w:rsidR="007F214F" w:rsidRDefault="00053524" w:rsidP="00E34C4B">
      <w:pPr>
        <w:spacing w:after="173" w:line="480" w:lineRule="auto"/>
        <w:ind w:left="630" w:hanging="63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[18</w:t>
      </w:r>
      <w:r w:rsidR="00993474">
        <w:rPr>
          <w:rFonts w:ascii="Times New Roman" w:eastAsia="Calibri" w:hAnsi="Times New Roman" w:cs="Times New Roman"/>
          <w:sz w:val="24"/>
          <w:szCs w:val="24"/>
        </w:rPr>
        <w:t>] Accordingly</w:t>
      </w:r>
      <w:r w:rsidR="007F214F" w:rsidRPr="007F214F">
        <w:rPr>
          <w:rFonts w:ascii="Times New Roman" w:eastAsia="Calibri" w:hAnsi="Times New Roman" w:cs="Times New Roman"/>
          <w:sz w:val="24"/>
          <w:szCs w:val="24"/>
        </w:rPr>
        <w:t xml:space="preserve">, consolidating these arguments under one issue allows for a holistic legal analysis of whether the deed constituted a binding contractual obligation, both in form and in substance. </w:t>
      </w:r>
      <w:r w:rsidR="0029646D">
        <w:rPr>
          <w:rFonts w:ascii="Times New Roman" w:eastAsia="Calibri" w:hAnsi="Times New Roman" w:cs="Times New Roman"/>
          <w:sz w:val="24"/>
          <w:szCs w:val="24"/>
        </w:rPr>
        <w:t xml:space="preserve"> </w:t>
      </w:r>
      <w:r w:rsidR="007F214F" w:rsidRPr="007F214F">
        <w:rPr>
          <w:rFonts w:ascii="Times New Roman" w:eastAsia="Calibri" w:hAnsi="Times New Roman" w:cs="Times New Roman"/>
          <w:sz w:val="24"/>
          <w:szCs w:val="24"/>
        </w:rPr>
        <w:t>In determining this, the analysis will consider: (</w:t>
      </w:r>
      <w:r w:rsidR="0067022E">
        <w:rPr>
          <w:rFonts w:ascii="Times New Roman" w:eastAsia="Calibri" w:hAnsi="Times New Roman" w:cs="Times New Roman"/>
          <w:sz w:val="24"/>
          <w:szCs w:val="24"/>
        </w:rPr>
        <w:t>1</w:t>
      </w:r>
      <w:r w:rsidR="007F214F" w:rsidRPr="007F214F">
        <w:rPr>
          <w:rFonts w:ascii="Times New Roman" w:eastAsia="Calibri" w:hAnsi="Times New Roman" w:cs="Times New Roman"/>
          <w:sz w:val="24"/>
          <w:szCs w:val="24"/>
        </w:rPr>
        <w:t xml:space="preserve">) whether the </w:t>
      </w:r>
      <w:proofErr w:type="spellStart"/>
      <w:r w:rsidR="007F214F" w:rsidRPr="007F214F">
        <w:rPr>
          <w:rFonts w:ascii="Times New Roman" w:eastAsia="Calibri" w:hAnsi="Times New Roman" w:cs="Times New Roman"/>
          <w:sz w:val="24"/>
          <w:szCs w:val="24"/>
        </w:rPr>
        <w:t>Parktown</w:t>
      </w:r>
      <w:proofErr w:type="spellEnd"/>
      <w:r w:rsidR="007F214F" w:rsidRPr="007F214F">
        <w:rPr>
          <w:rFonts w:ascii="Times New Roman" w:eastAsia="Calibri" w:hAnsi="Times New Roman" w:cs="Times New Roman"/>
          <w:sz w:val="24"/>
          <w:szCs w:val="24"/>
        </w:rPr>
        <w:t xml:space="preserve">/Waterfalls property was properly identifiable under the </w:t>
      </w:r>
      <w:r w:rsidR="00DD5C24">
        <w:rPr>
          <w:rFonts w:ascii="Times New Roman" w:eastAsia="Calibri" w:hAnsi="Times New Roman" w:cs="Times New Roman"/>
          <w:sz w:val="24"/>
          <w:szCs w:val="24"/>
        </w:rPr>
        <w:t xml:space="preserve">deed of </w:t>
      </w:r>
      <w:r w:rsidR="007F214F" w:rsidRPr="007F214F">
        <w:rPr>
          <w:rFonts w:ascii="Times New Roman" w:eastAsia="Calibri" w:hAnsi="Times New Roman" w:cs="Times New Roman"/>
          <w:sz w:val="24"/>
          <w:szCs w:val="24"/>
        </w:rPr>
        <w:t>cession; and (</w:t>
      </w:r>
      <w:r w:rsidR="0067022E">
        <w:rPr>
          <w:rFonts w:ascii="Times New Roman" w:eastAsia="Calibri" w:hAnsi="Times New Roman" w:cs="Times New Roman"/>
          <w:sz w:val="24"/>
          <w:szCs w:val="24"/>
        </w:rPr>
        <w:t>2</w:t>
      </w:r>
      <w:r w:rsidR="007F214F" w:rsidRPr="007F214F">
        <w:rPr>
          <w:rFonts w:ascii="Times New Roman" w:eastAsia="Calibri" w:hAnsi="Times New Roman" w:cs="Times New Roman"/>
          <w:sz w:val="24"/>
          <w:szCs w:val="24"/>
        </w:rPr>
        <w:t>) whether, despite subdivision, there remained a</w:t>
      </w:r>
      <w:r w:rsidRPr="00053524">
        <w:rPr>
          <w:rFonts w:ascii="Times New Roman" w:eastAsia="Calibri" w:hAnsi="Times New Roman" w:cs="Times New Roman"/>
          <w:sz w:val="24"/>
          <w:szCs w:val="24"/>
        </w:rPr>
        <w:t xml:space="preserve"> </w:t>
      </w:r>
      <w:r w:rsidRPr="007F214F">
        <w:rPr>
          <w:rFonts w:ascii="Times New Roman" w:eastAsia="Calibri" w:hAnsi="Times New Roman" w:cs="Times New Roman"/>
          <w:sz w:val="24"/>
          <w:szCs w:val="24"/>
        </w:rPr>
        <w:t>property</w:t>
      </w:r>
      <w:r>
        <w:rPr>
          <w:rFonts w:ascii="Times New Roman" w:eastAsia="Calibri" w:hAnsi="Times New Roman" w:cs="Times New Roman"/>
          <w:sz w:val="24"/>
          <w:szCs w:val="24"/>
        </w:rPr>
        <w:t xml:space="preserve"> that could</w:t>
      </w:r>
      <w:r w:rsidR="007F214F" w:rsidRPr="007F214F">
        <w:rPr>
          <w:rFonts w:ascii="Times New Roman" w:eastAsia="Calibri" w:hAnsi="Times New Roman" w:cs="Times New Roman"/>
          <w:sz w:val="24"/>
          <w:szCs w:val="24"/>
        </w:rPr>
        <w:t xml:space="preserve"> legally </w:t>
      </w:r>
      <w:r>
        <w:rPr>
          <w:rFonts w:ascii="Times New Roman" w:eastAsia="Calibri" w:hAnsi="Times New Roman" w:cs="Times New Roman"/>
          <w:sz w:val="24"/>
          <w:szCs w:val="24"/>
        </w:rPr>
        <w:t>be ceded</w:t>
      </w:r>
      <w:r w:rsidR="007F214F" w:rsidRPr="007F214F">
        <w:rPr>
          <w:rFonts w:ascii="Times New Roman" w:eastAsia="Calibri" w:hAnsi="Times New Roman" w:cs="Times New Roman"/>
          <w:sz w:val="24"/>
          <w:szCs w:val="24"/>
        </w:rPr>
        <w:t xml:space="preserve"> </w:t>
      </w:r>
      <w:r w:rsidR="00D16B79">
        <w:rPr>
          <w:rFonts w:ascii="Times New Roman" w:eastAsia="Calibri" w:hAnsi="Times New Roman" w:cs="Times New Roman"/>
          <w:sz w:val="24"/>
          <w:szCs w:val="24"/>
        </w:rPr>
        <w:t xml:space="preserve">as a </w:t>
      </w:r>
      <w:r w:rsidR="00950887" w:rsidRPr="007F214F">
        <w:rPr>
          <w:rFonts w:ascii="Times New Roman" w:eastAsia="Calibri" w:hAnsi="Times New Roman" w:cs="Times New Roman"/>
          <w:sz w:val="24"/>
          <w:szCs w:val="24"/>
        </w:rPr>
        <w:t>portion</w:t>
      </w:r>
      <w:r w:rsidR="00D16B79">
        <w:rPr>
          <w:rFonts w:ascii="Times New Roman" w:eastAsia="Calibri" w:hAnsi="Times New Roman" w:cs="Times New Roman"/>
          <w:sz w:val="24"/>
          <w:szCs w:val="24"/>
        </w:rPr>
        <w:t xml:space="preserve"> of the ceded property</w:t>
      </w:r>
      <w:r w:rsidR="00950887" w:rsidRPr="007F214F">
        <w:rPr>
          <w:rFonts w:ascii="Times New Roman" w:eastAsia="Calibri" w:hAnsi="Times New Roman" w:cs="Times New Roman"/>
          <w:sz w:val="24"/>
          <w:szCs w:val="24"/>
        </w:rPr>
        <w:t xml:space="preserve"> at</w:t>
      </w:r>
      <w:r w:rsidR="007F214F" w:rsidRPr="007F214F">
        <w:rPr>
          <w:rFonts w:ascii="Times New Roman" w:eastAsia="Calibri" w:hAnsi="Times New Roman" w:cs="Times New Roman"/>
          <w:sz w:val="24"/>
          <w:szCs w:val="24"/>
        </w:rPr>
        <w:t xml:space="preserve"> the time enforcement was sought. </w:t>
      </w:r>
    </w:p>
    <w:p w14:paraId="7B867708" w14:textId="71D1FAD9" w:rsidR="00712D36" w:rsidRDefault="00950887" w:rsidP="00AD74B7">
      <w:pPr>
        <w:spacing w:after="173" w:line="480" w:lineRule="auto"/>
        <w:ind w:left="630" w:hanging="630"/>
        <w:jc w:val="both"/>
        <w:rPr>
          <w:rFonts w:ascii="Times New Roman" w:eastAsia="Calibri" w:hAnsi="Times New Roman" w:cs="Times New Roman"/>
          <w:sz w:val="24"/>
          <w:szCs w:val="24"/>
          <w:lang w:val="en-GB"/>
        </w:rPr>
      </w:pPr>
      <w:r>
        <w:rPr>
          <w:rFonts w:ascii="Times New Roman" w:eastAsia="Calibri" w:hAnsi="Times New Roman" w:cs="Times New Roman"/>
          <w:sz w:val="24"/>
          <w:szCs w:val="24"/>
        </w:rPr>
        <w:t>[19</w:t>
      </w:r>
      <w:r w:rsidR="00993474">
        <w:rPr>
          <w:rFonts w:ascii="Times New Roman" w:eastAsia="Calibri" w:hAnsi="Times New Roman" w:cs="Times New Roman"/>
          <w:sz w:val="24"/>
          <w:szCs w:val="24"/>
        </w:rPr>
        <w:t>] The</w:t>
      </w:r>
      <w:r w:rsidR="00F3263E" w:rsidRPr="00F3263E">
        <w:rPr>
          <w:rFonts w:ascii="Times New Roman" w:eastAsia="Calibri" w:hAnsi="Times New Roman" w:cs="Times New Roman"/>
          <w:sz w:val="24"/>
          <w:szCs w:val="24"/>
        </w:rPr>
        <w:t xml:space="preserve"> appellant contends that the </w:t>
      </w:r>
      <w:r w:rsidR="00DD5C24">
        <w:rPr>
          <w:rFonts w:ascii="Times New Roman" w:eastAsia="Calibri" w:hAnsi="Times New Roman" w:cs="Times New Roman"/>
          <w:sz w:val="24"/>
          <w:szCs w:val="24"/>
        </w:rPr>
        <w:t xml:space="preserve">deed of </w:t>
      </w:r>
      <w:r w:rsidR="00F3263E" w:rsidRPr="00F3263E">
        <w:rPr>
          <w:rFonts w:ascii="Times New Roman" w:eastAsia="Calibri" w:hAnsi="Times New Roman" w:cs="Times New Roman"/>
          <w:sz w:val="24"/>
          <w:szCs w:val="24"/>
        </w:rPr>
        <w:t xml:space="preserve">cession was not a genuine contract. </w:t>
      </w:r>
      <w:r w:rsidR="001C17BC">
        <w:rPr>
          <w:rFonts w:ascii="Times New Roman" w:eastAsia="Calibri" w:hAnsi="Times New Roman" w:cs="Times New Roman"/>
          <w:sz w:val="24"/>
          <w:szCs w:val="24"/>
        </w:rPr>
        <w:t xml:space="preserve"> </w:t>
      </w:r>
      <w:r w:rsidR="00F3263E" w:rsidRPr="00F3263E">
        <w:rPr>
          <w:rFonts w:ascii="Times New Roman" w:eastAsia="Calibri" w:hAnsi="Times New Roman" w:cs="Times New Roman"/>
          <w:sz w:val="24"/>
          <w:szCs w:val="24"/>
        </w:rPr>
        <w:t xml:space="preserve">He claims there was no </w:t>
      </w:r>
      <w:r w:rsidR="00F3263E" w:rsidRPr="005D6C5F">
        <w:rPr>
          <w:rFonts w:ascii="Times New Roman" w:eastAsia="Calibri" w:hAnsi="Times New Roman" w:cs="Times New Roman"/>
          <w:i/>
          <w:iCs/>
          <w:sz w:val="24"/>
          <w:szCs w:val="24"/>
        </w:rPr>
        <w:t xml:space="preserve">animus </w:t>
      </w:r>
      <w:proofErr w:type="spellStart"/>
      <w:r w:rsidR="00F3263E" w:rsidRPr="005D6C5F">
        <w:rPr>
          <w:rFonts w:ascii="Times New Roman" w:eastAsia="Calibri" w:hAnsi="Times New Roman" w:cs="Times New Roman"/>
          <w:i/>
          <w:iCs/>
          <w:sz w:val="24"/>
          <w:szCs w:val="24"/>
        </w:rPr>
        <w:t>contrahendi</w:t>
      </w:r>
      <w:proofErr w:type="spellEnd"/>
      <w:r w:rsidR="00F3263E" w:rsidRPr="00F3263E">
        <w:rPr>
          <w:rFonts w:ascii="Times New Roman" w:eastAsia="Calibri" w:hAnsi="Times New Roman" w:cs="Times New Roman"/>
          <w:sz w:val="24"/>
          <w:szCs w:val="24"/>
        </w:rPr>
        <w:t xml:space="preserve">, and that the </w:t>
      </w:r>
      <w:r w:rsidR="00DD5C24">
        <w:rPr>
          <w:rFonts w:ascii="Times New Roman" w:eastAsia="Calibri" w:hAnsi="Times New Roman" w:cs="Times New Roman"/>
          <w:sz w:val="24"/>
          <w:szCs w:val="24"/>
        </w:rPr>
        <w:t xml:space="preserve">deed of cession </w:t>
      </w:r>
      <w:r w:rsidR="00F3263E" w:rsidRPr="00F3263E">
        <w:rPr>
          <w:rFonts w:ascii="Times New Roman" w:eastAsia="Calibri" w:hAnsi="Times New Roman" w:cs="Times New Roman"/>
          <w:sz w:val="24"/>
          <w:szCs w:val="24"/>
        </w:rPr>
        <w:t xml:space="preserve">was concocted as a sham to mislead the Maintenance Court. </w:t>
      </w:r>
      <w:r w:rsidR="001C17BC">
        <w:rPr>
          <w:rFonts w:ascii="Times New Roman" w:eastAsia="Calibri" w:hAnsi="Times New Roman" w:cs="Times New Roman"/>
          <w:sz w:val="24"/>
          <w:szCs w:val="24"/>
        </w:rPr>
        <w:t xml:space="preserve"> </w:t>
      </w:r>
      <w:r w:rsidR="00F3263E" w:rsidRPr="00F3263E">
        <w:rPr>
          <w:rFonts w:ascii="Times New Roman" w:eastAsia="Calibri" w:hAnsi="Times New Roman" w:cs="Times New Roman"/>
          <w:sz w:val="24"/>
          <w:szCs w:val="24"/>
        </w:rPr>
        <w:t>He further argues that the court</w:t>
      </w:r>
      <w:r w:rsidR="00DD5C24">
        <w:rPr>
          <w:rFonts w:ascii="Times New Roman" w:eastAsia="Calibri" w:hAnsi="Times New Roman" w:cs="Times New Roman"/>
          <w:sz w:val="24"/>
          <w:szCs w:val="24"/>
        </w:rPr>
        <w:t xml:space="preserve"> </w:t>
      </w:r>
      <w:r w:rsidR="00DD5C24" w:rsidRPr="00DD5C24">
        <w:rPr>
          <w:rFonts w:ascii="Times New Roman" w:eastAsia="Calibri" w:hAnsi="Times New Roman" w:cs="Times New Roman"/>
          <w:i/>
          <w:iCs/>
          <w:sz w:val="24"/>
          <w:szCs w:val="24"/>
        </w:rPr>
        <w:t>a quo</w:t>
      </w:r>
      <w:r w:rsidR="00F3263E" w:rsidRPr="00F3263E">
        <w:rPr>
          <w:rFonts w:ascii="Times New Roman" w:eastAsia="Calibri" w:hAnsi="Times New Roman" w:cs="Times New Roman"/>
          <w:sz w:val="24"/>
          <w:szCs w:val="24"/>
        </w:rPr>
        <w:t xml:space="preserve"> misapplied the </w:t>
      </w:r>
      <w:r w:rsidR="00F3263E" w:rsidRPr="00F3263E">
        <w:rPr>
          <w:rFonts w:ascii="Times New Roman" w:eastAsia="Calibri" w:hAnsi="Times New Roman" w:cs="Times New Roman"/>
          <w:i/>
          <w:iCs/>
          <w:sz w:val="24"/>
          <w:szCs w:val="24"/>
        </w:rPr>
        <w:t xml:space="preserve">caveat </w:t>
      </w:r>
      <w:proofErr w:type="spellStart"/>
      <w:r w:rsidR="00F3263E" w:rsidRPr="00F3263E">
        <w:rPr>
          <w:rFonts w:ascii="Times New Roman" w:eastAsia="Calibri" w:hAnsi="Times New Roman" w:cs="Times New Roman"/>
          <w:i/>
          <w:iCs/>
          <w:sz w:val="24"/>
          <w:szCs w:val="24"/>
        </w:rPr>
        <w:t>subscriptor</w:t>
      </w:r>
      <w:proofErr w:type="spellEnd"/>
      <w:r w:rsidR="00F3263E" w:rsidRPr="00F3263E">
        <w:rPr>
          <w:rFonts w:ascii="Times New Roman" w:eastAsia="Calibri" w:hAnsi="Times New Roman" w:cs="Times New Roman"/>
          <w:sz w:val="24"/>
          <w:szCs w:val="24"/>
        </w:rPr>
        <w:t xml:space="preserve"> rule and failed to consider that, at the time </w:t>
      </w:r>
      <w:r w:rsidR="00DD5C24">
        <w:rPr>
          <w:rFonts w:ascii="Times New Roman" w:eastAsia="Calibri" w:hAnsi="Times New Roman" w:cs="Times New Roman"/>
          <w:sz w:val="24"/>
          <w:szCs w:val="24"/>
        </w:rPr>
        <w:t>the deed of cession was executed</w:t>
      </w:r>
      <w:r w:rsidR="00F3263E" w:rsidRPr="00F3263E">
        <w:rPr>
          <w:rFonts w:ascii="Times New Roman" w:eastAsia="Calibri" w:hAnsi="Times New Roman" w:cs="Times New Roman"/>
          <w:sz w:val="24"/>
          <w:szCs w:val="24"/>
        </w:rPr>
        <w:t>, some properties were either non-existent or not cle</w:t>
      </w:r>
      <w:r w:rsidR="005B5E99">
        <w:rPr>
          <w:rFonts w:ascii="Times New Roman" w:eastAsia="Calibri" w:hAnsi="Times New Roman" w:cs="Times New Roman"/>
          <w:sz w:val="24"/>
          <w:szCs w:val="24"/>
        </w:rPr>
        <w:t xml:space="preserve">arly described </w:t>
      </w:r>
      <w:r w:rsidR="00F3263E" w:rsidRPr="00F3263E">
        <w:rPr>
          <w:rFonts w:ascii="Times New Roman" w:eastAsia="Calibri" w:hAnsi="Times New Roman" w:cs="Times New Roman"/>
          <w:sz w:val="24"/>
          <w:szCs w:val="24"/>
        </w:rPr>
        <w:t xml:space="preserve">particularly the </w:t>
      </w:r>
      <w:proofErr w:type="spellStart"/>
      <w:r w:rsidR="00F3263E" w:rsidRPr="00F3263E">
        <w:rPr>
          <w:rFonts w:ascii="Times New Roman" w:eastAsia="Calibri" w:hAnsi="Times New Roman" w:cs="Times New Roman"/>
          <w:sz w:val="24"/>
          <w:szCs w:val="24"/>
        </w:rPr>
        <w:t>Parktown</w:t>
      </w:r>
      <w:proofErr w:type="spellEnd"/>
      <w:r w:rsidR="00F3263E" w:rsidRPr="00F3263E">
        <w:rPr>
          <w:rFonts w:ascii="Times New Roman" w:eastAsia="Calibri" w:hAnsi="Times New Roman" w:cs="Times New Roman"/>
          <w:sz w:val="24"/>
          <w:szCs w:val="24"/>
        </w:rPr>
        <w:t xml:space="preserve">/Waterfalls property, which had allegedly been subdivided. </w:t>
      </w:r>
      <w:r w:rsidR="001C17BC">
        <w:rPr>
          <w:rFonts w:ascii="Times New Roman" w:eastAsia="Calibri" w:hAnsi="Times New Roman" w:cs="Times New Roman"/>
          <w:sz w:val="24"/>
          <w:szCs w:val="24"/>
        </w:rPr>
        <w:t xml:space="preserve"> </w:t>
      </w:r>
      <w:r w:rsidR="00F3263E" w:rsidRPr="00F3263E">
        <w:rPr>
          <w:rFonts w:ascii="Times New Roman" w:eastAsia="Calibri" w:hAnsi="Times New Roman" w:cs="Times New Roman"/>
          <w:sz w:val="24"/>
          <w:szCs w:val="24"/>
        </w:rPr>
        <w:t xml:space="preserve">He also claimed the </w:t>
      </w:r>
      <w:r w:rsidR="00791818">
        <w:rPr>
          <w:rFonts w:ascii="Times New Roman" w:eastAsia="Calibri" w:hAnsi="Times New Roman" w:cs="Times New Roman"/>
          <w:sz w:val="24"/>
          <w:szCs w:val="24"/>
        </w:rPr>
        <w:t xml:space="preserve">deed of cession </w:t>
      </w:r>
      <w:r w:rsidR="00F3263E" w:rsidRPr="00F3263E">
        <w:rPr>
          <w:rFonts w:ascii="Times New Roman" w:eastAsia="Calibri" w:hAnsi="Times New Roman" w:cs="Times New Roman"/>
          <w:sz w:val="24"/>
          <w:szCs w:val="24"/>
        </w:rPr>
        <w:t xml:space="preserve">was illegal because it attempted to transfer titled land without proper registration, allegedly in breach of the </w:t>
      </w:r>
      <w:r w:rsidR="00F3263E" w:rsidRPr="008F327A">
        <w:rPr>
          <w:rFonts w:ascii="Times New Roman" w:eastAsia="Calibri" w:hAnsi="Times New Roman" w:cs="Times New Roman"/>
          <w:bCs/>
          <w:sz w:val="24"/>
          <w:szCs w:val="24"/>
        </w:rPr>
        <w:t>Deeds Registries Act [</w:t>
      </w:r>
      <w:r w:rsidR="00F3263E" w:rsidRPr="008F327A">
        <w:rPr>
          <w:rFonts w:ascii="Times New Roman" w:eastAsia="Calibri" w:hAnsi="Times New Roman" w:cs="Times New Roman"/>
          <w:bCs/>
          <w:i/>
          <w:sz w:val="24"/>
          <w:szCs w:val="24"/>
        </w:rPr>
        <w:t>Chapter 20:05</w:t>
      </w:r>
      <w:r w:rsidR="00F3263E" w:rsidRPr="008F327A">
        <w:rPr>
          <w:rFonts w:ascii="Times New Roman" w:eastAsia="Calibri" w:hAnsi="Times New Roman" w:cs="Times New Roman"/>
          <w:bCs/>
          <w:sz w:val="24"/>
          <w:szCs w:val="24"/>
        </w:rPr>
        <w:t>]</w:t>
      </w:r>
    </w:p>
    <w:p w14:paraId="706C9DE8" w14:textId="68C39405" w:rsidR="00F3263E" w:rsidRDefault="00950887" w:rsidP="001C17BC">
      <w:pPr>
        <w:spacing w:after="173" w:line="480" w:lineRule="auto"/>
        <w:ind w:left="630" w:hanging="630"/>
        <w:jc w:val="both"/>
        <w:rPr>
          <w:rFonts w:ascii="Times New Roman" w:eastAsia="Calibri" w:hAnsi="Times New Roman" w:cs="Times New Roman"/>
          <w:sz w:val="24"/>
          <w:szCs w:val="24"/>
        </w:rPr>
      </w:pPr>
      <w:r>
        <w:rPr>
          <w:rFonts w:ascii="Times New Roman" w:eastAsia="Calibri" w:hAnsi="Times New Roman" w:cs="Times New Roman"/>
          <w:sz w:val="24"/>
          <w:szCs w:val="24"/>
        </w:rPr>
        <w:t>[20</w:t>
      </w:r>
      <w:r w:rsidR="00993474">
        <w:rPr>
          <w:rFonts w:ascii="Times New Roman" w:eastAsia="Calibri" w:hAnsi="Times New Roman" w:cs="Times New Roman"/>
          <w:sz w:val="24"/>
          <w:szCs w:val="24"/>
        </w:rPr>
        <w:t>] The</w:t>
      </w:r>
      <w:r w:rsidR="00F3263E" w:rsidRPr="00F3263E">
        <w:rPr>
          <w:rFonts w:ascii="Times New Roman" w:eastAsia="Calibri" w:hAnsi="Times New Roman" w:cs="Times New Roman"/>
          <w:sz w:val="24"/>
          <w:szCs w:val="24"/>
        </w:rPr>
        <w:t xml:space="preserve"> respondent contends that spouses can enter into binding agreements, including cession agreements, re</w:t>
      </w:r>
      <w:r w:rsidR="00AA4FDA">
        <w:rPr>
          <w:rFonts w:ascii="Times New Roman" w:eastAsia="Calibri" w:hAnsi="Times New Roman" w:cs="Times New Roman"/>
          <w:sz w:val="24"/>
          <w:szCs w:val="24"/>
        </w:rPr>
        <w:t>lating to matrimonial property.</w:t>
      </w:r>
      <w:r w:rsidR="008252E4">
        <w:rPr>
          <w:rFonts w:ascii="Times New Roman" w:eastAsia="Calibri" w:hAnsi="Times New Roman" w:cs="Times New Roman"/>
          <w:sz w:val="24"/>
          <w:szCs w:val="24"/>
        </w:rPr>
        <w:t xml:space="preserve"> </w:t>
      </w:r>
      <w:r w:rsidR="00F3263E" w:rsidRPr="00F3263E">
        <w:rPr>
          <w:rFonts w:ascii="Times New Roman" w:eastAsia="Calibri" w:hAnsi="Times New Roman" w:cs="Times New Roman"/>
          <w:sz w:val="24"/>
          <w:szCs w:val="24"/>
        </w:rPr>
        <w:t xml:space="preserve">The Waterfalls property was adequately described in the </w:t>
      </w:r>
      <w:r w:rsidR="00C01EC3">
        <w:rPr>
          <w:rFonts w:ascii="Times New Roman" w:eastAsia="Calibri" w:hAnsi="Times New Roman" w:cs="Times New Roman"/>
          <w:sz w:val="24"/>
          <w:szCs w:val="24"/>
        </w:rPr>
        <w:t>deed of cession</w:t>
      </w:r>
      <w:r w:rsidR="00F3263E" w:rsidRPr="00F3263E">
        <w:rPr>
          <w:rFonts w:ascii="Times New Roman" w:eastAsia="Calibri" w:hAnsi="Times New Roman" w:cs="Times New Roman"/>
          <w:sz w:val="24"/>
          <w:szCs w:val="24"/>
        </w:rPr>
        <w:t xml:space="preserve"> and remained identifiable. </w:t>
      </w:r>
      <w:r w:rsidR="00AA4FDA">
        <w:rPr>
          <w:rFonts w:ascii="Times New Roman" w:eastAsia="Calibri" w:hAnsi="Times New Roman" w:cs="Times New Roman"/>
          <w:sz w:val="24"/>
          <w:szCs w:val="24"/>
        </w:rPr>
        <w:t xml:space="preserve"> </w:t>
      </w:r>
      <w:r w:rsidR="00F3263E" w:rsidRPr="00F3263E">
        <w:rPr>
          <w:rFonts w:ascii="Times New Roman" w:eastAsia="Calibri" w:hAnsi="Times New Roman" w:cs="Times New Roman"/>
          <w:sz w:val="24"/>
          <w:szCs w:val="24"/>
        </w:rPr>
        <w:t>Even though some properties had been subdivided</w:t>
      </w:r>
      <w:r w:rsidR="00F3263E" w:rsidRPr="008F327A">
        <w:rPr>
          <w:rFonts w:ascii="Times New Roman" w:eastAsia="Calibri" w:hAnsi="Times New Roman" w:cs="Times New Roman"/>
          <w:sz w:val="24"/>
          <w:szCs w:val="24"/>
        </w:rPr>
        <w:t xml:space="preserve">, </w:t>
      </w:r>
      <w:r w:rsidR="00F3263E" w:rsidRPr="008F327A">
        <w:rPr>
          <w:rFonts w:ascii="Times New Roman" w:eastAsia="Calibri" w:hAnsi="Times New Roman" w:cs="Times New Roman"/>
          <w:bCs/>
          <w:sz w:val="24"/>
          <w:szCs w:val="24"/>
        </w:rPr>
        <w:t xml:space="preserve">Lot 1 of Lots 11 and 12 </w:t>
      </w:r>
      <w:proofErr w:type="spellStart"/>
      <w:r w:rsidR="00F3263E" w:rsidRPr="008F327A">
        <w:rPr>
          <w:rFonts w:ascii="Times New Roman" w:eastAsia="Calibri" w:hAnsi="Times New Roman" w:cs="Times New Roman"/>
          <w:bCs/>
          <w:sz w:val="24"/>
          <w:szCs w:val="24"/>
        </w:rPr>
        <w:t>Parktown</w:t>
      </w:r>
      <w:proofErr w:type="spellEnd"/>
      <w:r w:rsidR="00F3263E" w:rsidRPr="008F327A">
        <w:rPr>
          <w:rFonts w:ascii="Times New Roman" w:eastAsia="Calibri" w:hAnsi="Times New Roman" w:cs="Times New Roman"/>
          <w:bCs/>
          <w:sz w:val="24"/>
          <w:szCs w:val="24"/>
        </w:rPr>
        <w:t xml:space="preserve"> Extension</w:t>
      </w:r>
      <w:r w:rsidR="00F3263E" w:rsidRPr="008F327A">
        <w:rPr>
          <w:rFonts w:ascii="Times New Roman" w:eastAsia="Calibri" w:hAnsi="Times New Roman" w:cs="Times New Roman"/>
          <w:sz w:val="24"/>
          <w:szCs w:val="24"/>
        </w:rPr>
        <w:t xml:space="preserve"> still existed and was identifiable under </w:t>
      </w:r>
      <w:r w:rsidR="00F3263E" w:rsidRPr="008F327A">
        <w:rPr>
          <w:rFonts w:ascii="Times New Roman" w:eastAsia="Calibri" w:hAnsi="Times New Roman" w:cs="Times New Roman"/>
          <w:bCs/>
          <w:sz w:val="24"/>
          <w:szCs w:val="24"/>
        </w:rPr>
        <w:t>Deed of Transfer No. 7365/88</w:t>
      </w:r>
      <w:r w:rsidR="00F3263E" w:rsidRPr="00F3263E">
        <w:rPr>
          <w:rFonts w:ascii="Times New Roman" w:eastAsia="Calibri" w:hAnsi="Times New Roman" w:cs="Times New Roman"/>
          <w:sz w:val="24"/>
          <w:szCs w:val="24"/>
        </w:rPr>
        <w:t xml:space="preserve">, which was referenced in the agreement. The respondent also argued that the agreement created personal rights, not real rights, and therefore did not violate s 14 of the </w:t>
      </w:r>
      <w:r w:rsidR="00F3263E" w:rsidRPr="008F327A">
        <w:rPr>
          <w:rFonts w:ascii="Times New Roman" w:eastAsia="Calibri" w:hAnsi="Times New Roman" w:cs="Times New Roman"/>
          <w:bCs/>
          <w:sz w:val="24"/>
          <w:szCs w:val="24"/>
        </w:rPr>
        <w:t>Deeds Registries Act</w:t>
      </w:r>
      <w:r w:rsidR="00F3263E" w:rsidRPr="008F327A">
        <w:rPr>
          <w:rFonts w:ascii="Times New Roman" w:eastAsia="Calibri" w:hAnsi="Times New Roman" w:cs="Times New Roman"/>
          <w:sz w:val="24"/>
          <w:szCs w:val="24"/>
        </w:rPr>
        <w:t>.</w:t>
      </w:r>
    </w:p>
    <w:p w14:paraId="364D7EE6" w14:textId="7BD2461E" w:rsidR="00F3263E" w:rsidRDefault="0026189A" w:rsidP="004C4E76">
      <w:pPr>
        <w:spacing w:after="173" w:line="480" w:lineRule="auto"/>
        <w:ind w:left="630" w:hanging="630"/>
        <w:jc w:val="both"/>
        <w:rPr>
          <w:rFonts w:ascii="Times New Roman" w:eastAsia="Calibri" w:hAnsi="Times New Roman" w:cs="Times New Roman"/>
          <w:sz w:val="24"/>
          <w:szCs w:val="24"/>
        </w:rPr>
      </w:pPr>
      <w:r>
        <w:rPr>
          <w:rFonts w:ascii="Times New Roman" w:eastAsia="Calibri" w:hAnsi="Times New Roman" w:cs="Times New Roman"/>
          <w:sz w:val="24"/>
          <w:szCs w:val="24"/>
        </w:rPr>
        <w:t>[21</w:t>
      </w:r>
      <w:r w:rsidR="00993474">
        <w:rPr>
          <w:rFonts w:ascii="Times New Roman" w:eastAsia="Calibri" w:hAnsi="Times New Roman" w:cs="Times New Roman"/>
          <w:sz w:val="24"/>
          <w:szCs w:val="24"/>
        </w:rPr>
        <w:t>] The</w:t>
      </w:r>
      <w:r w:rsidR="00F3263E" w:rsidRPr="00F3263E">
        <w:rPr>
          <w:rFonts w:ascii="Times New Roman" w:eastAsia="Calibri" w:hAnsi="Times New Roman" w:cs="Times New Roman"/>
          <w:sz w:val="24"/>
          <w:szCs w:val="24"/>
        </w:rPr>
        <w:t xml:space="preserve"> appellant’s arguments are inconsistent and unsubstantiated by evidence. </w:t>
      </w:r>
      <w:r w:rsidR="00050D92">
        <w:rPr>
          <w:rFonts w:ascii="Times New Roman" w:eastAsia="Calibri" w:hAnsi="Times New Roman" w:cs="Times New Roman"/>
          <w:sz w:val="24"/>
          <w:szCs w:val="24"/>
        </w:rPr>
        <w:t xml:space="preserve"> </w:t>
      </w:r>
      <w:r w:rsidR="00D26B22">
        <w:rPr>
          <w:rFonts w:ascii="Times New Roman" w:eastAsia="Calibri" w:hAnsi="Times New Roman" w:cs="Times New Roman"/>
          <w:sz w:val="24"/>
          <w:szCs w:val="24"/>
        </w:rPr>
        <w:t>He shifted positions</w:t>
      </w:r>
      <w:r>
        <w:rPr>
          <w:rFonts w:ascii="Times New Roman" w:eastAsia="Calibri" w:hAnsi="Times New Roman" w:cs="Times New Roman"/>
          <w:sz w:val="24"/>
          <w:szCs w:val="24"/>
        </w:rPr>
        <w:t xml:space="preserve">, </w:t>
      </w:r>
      <w:r w:rsidR="00F3263E" w:rsidRPr="00F3263E">
        <w:rPr>
          <w:rFonts w:ascii="Times New Roman" w:eastAsia="Calibri" w:hAnsi="Times New Roman" w:cs="Times New Roman"/>
          <w:sz w:val="24"/>
          <w:szCs w:val="24"/>
        </w:rPr>
        <w:t>from claiming</w:t>
      </w:r>
      <w:r w:rsidR="008252E4">
        <w:rPr>
          <w:rFonts w:ascii="Times New Roman" w:eastAsia="Calibri" w:hAnsi="Times New Roman" w:cs="Times New Roman"/>
          <w:sz w:val="24"/>
          <w:szCs w:val="24"/>
        </w:rPr>
        <w:t xml:space="preserve"> that</w:t>
      </w:r>
      <w:r w:rsidR="00F3263E" w:rsidRPr="00F3263E">
        <w:rPr>
          <w:rFonts w:ascii="Times New Roman" w:eastAsia="Calibri" w:hAnsi="Times New Roman" w:cs="Times New Roman"/>
          <w:sz w:val="24"/>
          <w:szCs w:val="24"/>
        </w:rPr>
        <w:t xml:space="preserve"> the </w:t>
      </w:r>
      <w:r w:rsidR="00D24A7F">
        <w:rPr>
          <w:rFonts w:ascii="Times New Roman" w:eastAsia="Calibri" w:hAnsi="Times New Roman" w:cs="Times New Roman"/>
          <w:sz w:val="24"/>
          <w:szCs w:val="24"/>
        </w:rPr>
        <w:t>deed of cession</w:t>
      </w:r>
      <w:r w:rsidR="00F3263E" w:rsidRPr="00F3263E">
        <w:rPr>
          <w:rFonts w:ascii="Times New Roman" w:eastAsia="Calibri" w:hAnsi="Times New Roman" w:cs="Times New Roman"/>
          <w:sz w:val="24"/>
          <w:szCs w:val="24"/>
        </w:rPr>
        <w:t xml:space="preserve"> was a sham, to denying signing it </w:t>
      </w:r>
      <w:r w:rsidR="00F3263E" w:rsidRPr="00F3263E">
        <w:rPr>
          <w:rFonts w:ascii="Times New Roman" w:eastAsia="Calibri" w:hAnsi="Times New Roman" w:cs="Times New Roman"/>
          <w:sz w:val="24"/>
          <w:szCs w:val="24"/>
        </w:rPr>
        <w:lastRenderedPageBreak/>
        <w:t xml:space="preserve">altogether, and finally conceding under cross-examination that he had signed it but without intention to be bound. </w:t>
      </w:r>
      <w:r w:rsidR="00050D92">
        <w:rPr>
          <w:rFonts w:ascii="Times New Roman" w:eastAsia="Calibri" w:hAnsi="Times New Roman" w:cs="Times New Roman"/>
          <w:sz w:val="24"/>
          <w:szCs w:val="24"/>
        </w:rPr>
        <w:t xml:space="preserve"> </w:t>
      </w:r>
      <w:r w:rsidR="00F3263E" w:rsidRPr="00F3263E">
        <w:rPr>
          <w:rFonts w:ascii="Times New Roman" w:eastAsia="Calibri" w:hAnsi="Times New Roman" w:cs="Times New Roman"/>
          <w:sz w:val="24"/>
          <w:szCs w:val="24"/>
        </w:rPr>
        <w:t xml:space="preserve">The court </w:t>
      </w:r>
      <w:r w:rsidR="00F3263E" w:rsidRPr="006E4F3B">
        <w:rPr>
          <w:rFonts w:ascii="Times New Roman" w:eastAsia="Calibri" w:hAnsi="Times New Roman" w:cs="Times New Roman"/>
          <w:i/>
          <w:sz w:val="24"/>
          <w:szCs w:val="24"/>
        </w:rPr>
        <w:t>a quo</w:t>
      </w:r>
      <w:r w:rsidR="00F3263E" w:rsidRPr="00F3263E">
        <w:rPr>
          <w:rFonts w:ascii="Times New Roman" w:eastAsia="Calibri" w:hAnsi="Times New Roman" w:cs="Times New Roman"/>
          <w:sz w:val="24"/>
          <w:szCs w:val="24"/>
        </w:rPr>
        <w:t xml:space="preserve"> found, on the strength of credible testimony from a neutral witness who had observed the signing</w:t>
      </w:r>
      <w:r w:rsidR="00B31B79">
        <w:rPr>
          <w:rFonts w:ascii="Times New Roman" w:eastAsia="Calibri" w:hAnsi="Times New Roman" w:cs="Times New Roman"/>
          <w:sz w:val="24"/>
          <w:szCs w:val="24"/>
        </w:rPr>
        <w:t xml:space="preserve"> of the </w:t>
      </w:r>
      <w:r w:rsidR="00D43264">
        <w:rPr>
          <w:rFonts w:ascii="Times New Roman" w:eastAsia="Calibri" w:hAnsi="Times New Roman" w:cs="Times New Roman"/>
          <w:sz w:val="24"/>
          <w:szCs w:val="24"/>
        </w:rPr>
        <w:t>deed of cession</w:t>
      </w:r>
      <w:r w:rsidR="00F3263E" w:rsidRPr="00F3263E">
        <w:rPr>
          <w:rFonts w:ascii="Times New Roman" w:eastAsia="Calibri" w:hAnsi="Times New Roman" w:cs="Times New Roman"/>
          <w:sz w:val="24"/>
          <w:szCs w:val="24"/>
        </w:rPr>
        <w:t xml:space="preserve"> in 1999, that the appellant voluntarily executed the </w:t>
      </w:r>
      <w:r w:rsidR="00D43264">
        <w:rPr>
          <w:rFonts w:ascii="Times New Roman" w:eastAsia="Calibri" w:hAnsi="Times New Roman" w:cs="Times New Roman"/>
          <w:sz w:val="24"/>
          <w:szCs w:val="24"/>
        </w:rPr>
        <w:t xml:space="preserve">deed of </w:t>
      </w:r>
      <w:r w:rsidR="00F3263E" w:rsidRPr="00F3263E">
        <w:rPr>
          <w:rFonts w:ascii="Times New Roman" w:eastAsia="Calibri" w:hAnsi="Times New Roman" w:cs="Times New Roman"/>
          <w:sz w:val="24"/>
          <w:szCs w:val="24"/>
        </w:rPr>
        <w:t xml:space="preserve">cession in the presence of the deceased and a third party. </w:t>
      </w:r>
      <w:r w:rsidR="00050D92">
        <w:rPr>
          <w:rFonts w:ascii="Times New Roman" w:eastAsia="Calibri" w:hAnsi="Times New Roman" w:cs="Times New Roman"/>
          <w:sz w:val="24"/>
          <w:szCs w:val="24"/>
        </w:rPr>
        <w:t xml:space="preserve"> </w:t>
      </w:r>
      <w:r w:rsidR="00F3263E" w:rsidRPr="00F3263E">
        <w:rPr>
          <w:rFonts w:ascii="Times New Roman" w:eastAsia="Calibri" w:hAnsi="Times New Roman" w:cs="Times New Roman"/>
          <w:sz w:val="24"/>
          <w:szCs w:val="24"/>
        </w:rPr>
        <w:t xml:space="preserve">The witness testified that the appellant specifically expressed a desire to give </w:t>
      </w:r>
      <w:r>
        <w:rPr>
          <w:rFonts w:ascii="Times New Roman" w:eastAsia="Calibri" w:hAnsi="Times New Roman" w:cs="Times New Roman"/>
          <w:sz w:val="24"/>
          <w:szCs w:val="24"/>
        </w:rPr>
        <w:t>the deceased</w:t>
      </w:r>
      <w:r w:rsidR="00F3263E" w:rsidRPr="00F3263E">
        <w:rPr>
          <w:rFonts w:ascii="Times New Roman" w:eastAsia="Calibri" w:hAnsi="Times New Roman" w:cs="Times New Roman"/>
          <w:sz w:val="24"/>
          <w:szCs w:val="24"/>
        </w:rPr>
        <w:t xml:space="preserve"> certain property.</w:t>
      </w:r>
      <w:r w:rsidR="00FC49A6">
        <w:rPr>
          <w:rFonts w:ascii="Times New Roman" w:eastAsia="Calibri" w:hAnsi="Times New Roman" w:cs="Times New Roman"/>
          <w:sz w:val="24"/>
          <w:szCs w:val="24"/>
        </w:rPr>
        <w:t xml:space="preserve"> </w:t>
      </w:r>
      <w:r w:rsidR="00F3263E" w:rsidRPr="00F3263E">
        <w:rPr>
          <w:rFonts w:ascii="Times New Roman" w:eastAsia="Calibri" w:hAnsi="Times New Roman" w:cs="Times New Roman"/>
          <w:sz w:val="24"/>
          <w:szCs w:val="24"/>
        </w:rPr>
        <w:t>This evidence, which remained firm under cross-examination, demonstrated consensus between the parties and rebutted the appellant’s allegation of fabrication.</w:t>
      </w:r>
    </w:p>
    <w:p w14:paraId="70CC68AA" w14:textId="77777777" w:rsidR="00050D92" w:rsidRDefault="00050D92" w:rsidP="00050D92">
      <w:pPr>
        <w:spacing w:after="0" w:line="240" w:lineRule="auto"/>
        <w:ind w:left="630" w:hanging="630"/>
        <w:jc w:val="both"/>
        <w:rPr>
          <w:rFonts w:ascii="Times New Roman" w:eastAsia="Calibri" w:hAnsi="Times New Roman" w:cs="Times New Roman"/>
          <w:sz w:val="24"/>
          <w:szCs w:val="24"/>
        </w:rPr>
      </w:pPr>
    </w:p>
    <w:p w14:paraId="2BF2A068" w14:textId="3B420DF4" w:rsidR="00F3263E" w:rsidRDefault="002B1DA2" w:rsidP="00050D92">
      <w:pPr>
        <w:spacing w:after="173" w:line="480" w:lineRule="auto"/>
        <w:ind w:left="630" w:hanging="63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[22] </w:t>
      </w:r>
      <w:r w:rsidR="00F3263E" w:rsidRPr="00F3263E">
        <w:rPr>
          <w:rFonts w:ascii="Times New Roman" w:eastAsia="Calibri" w:hAnsi="Times New Roman" w:cs="Times New Roman"/>
          <w:sz w:val="24"/>
          <w:szCs w:val="24"/>
        </w:rPr>
        <w:t>The court</w:t>
      </w:r>
      <w:r>
        <w:rPr>
          <w:rFonts w:ascii="Times New Roman" w:eastAsia="Calibri" w:hAnsi="Times New Roman" w:cs="Times New Roman"/>
          <w:sz w:val="24"/>
          <w:szCs w:val="24"/>
        </w:rPr>
        <w:t xml:space="preserve"> </w:t>
      </w:r>
      <w:r w:rsidRPr="002B1DA2">
        <w:rPr>
          <w:rFonts w:ascii="Times New Roman" w:eastAsia="Calibri" w:hAnsi="Times New Roman" w:cs="Times New Roman"/>
          <w:i/>
          <w:iCs/>
          <w:sz w:val="24"/>
          <w:szCs w:val="24"/>
        </w:rPr>
        <w:t>a quo</w:t>
      </w:r>
      <w:r w:rsidR="00F3263E" w:rsidRPr="002B1DA2">
        <w:rPr>
          <w:rFonts w:ascii="Times New Roman" w:eastAsia="Calibri" w:hAnsi="Times New Roman" w:cs="Times New Roman"/>
          <w:i/>
          <w:iCs/>
          <w:sz w:val="24"/>
          <w:szCs w:val="24"/>
        </w:rPr>
        <w:t xml:space="preserve">’s </w:t>
      </w:r>
      <w:r w:rsidR="00F3263E" w:rsidRPr="00F3263E">
        <w:rPr>
          <w:rFonts w:ascii="Times New Roman" w:eastAsia="Calibri" w:hAnsi="Times New Roman" w:cs="Times New Roman"/>
          <w:sz w:val="24"/>
          <w:szCs w:val="24"/>
        </w:rPr>
        <w:t xml:space="preserve">application of the </w:t>
      </w:r>
      <w:r w:rsidR="00F3263E" w:rsidRPr="009B19E7">
        <w:rPr>
          <w:rFonts w:ascii="Times New Roman" w:eastAsia="Calibri" w:hAnsi="Times New Roman" w:cs="Times New Roman"/>
          <w:i/>
          <w:iCs/>
          <w:sz w:val="24"/>
          <w:szCs w:val="24"/>
        </w:rPr>
        <w:t xml:space="preserve">caveat </w:t>
      </w:r>
      <w:proofErr w:type="spellStart"/>
      <w:r w:rsidR="00F3263E" w:rsidRPr="009B19E7">
        <w:rPr>
          <w:rFonts w:ascii="Times New Roman" w:eastAsia="Calibri" w:hAnsi="Times New Roman" w:cs="Times New Roman"/>
          <w:i/>
          <w:iCs/>
          <w:sz w:val="24"/>
          <w:szCs w:val="24"/>
        </w:rPr>
        <w:t>subscriptor</w:t>
      </w:r>
      <w:proofErr w:type="spellEnd"/>
      <w:r w:rsidR="00F3263E" w:rsidRPr="00F3263E">
        <w:rPr>
          <w:rFonts w:ascii="Times New Roman" w:eastAsia="Calibri" w:hAnsi="Times New Roman" w:cs="Times New Roman"/>
          <w:sz w:val="24"/>
          <w:szCs w:val="24"/>
        </w:rPr>
        <w:t xml:space="preserve"> rule was appropriate. </w:t>
      </w:r>
      <w:r w:rsidR="00226F88">
        <w:rPr>
          <w:rFonts w:ascii="Times New Roman" w:eastAsia="Calibri" w:hAnsi="Times New Roman" w:cs="Times New Roman"/>
          <w:sz w:val="24"/>
          <w:szCs w:val="24"/>
        </w:rPr>
        <w:t xml:space="preserve"> </w:t>
      </w:r>
      <w:r w:rsidR="00F3263E" w:rsidRPr="00F3263E">
        <w:rPr>
          <w:rFonts w:ascii="Times New Roman" w:eastAsia="Calibri" w:hAnsi="Times New Roman" w:cs="Times New Roman"/>
          <w:sz w:val="24"/>
          <w:szCs w:val="24"/>
        </w:rPr>
        <w:t xml:space="preserve">A person who signs a document is bound by its contents unless fraud, misrepresentation, or mistake going to the root of the contract is proven. </w:t>
      </w:r>
      <w:r w:rsidR="00226F88">
        <w:rPr>
          <w:rFonts w:ascii="Times New Roman" w:eastAsia="Calibri" w:hAnsi="Times New Roman" w:cs="Times New Roman"/>
          <w:sz w:val="24"/>
          <w:szCs w:val="24"/>
        </w:rPr>
        <w:t xml:space="preserve"> </w:t>
      </w:r>
      <w:r w:rsidR="00F3263E" w:rsidRPr="00F3263E">
        <w:rPr>
          <w:rFonts w:ascii="Times New Roman" w:eastAsia="Calibri" w:hAnsi="Times New Roman" w:cs="Times New Roman"/>
          <w:sz w:val="24"/>
          <w:szCs w:val="24"/>
        </w:rPr>
        <w:t xml:space="preserve">The appellant signed a clearly worded </w:t>
      </w:r>
      <w:r w:rsidR="00FC2CA6">
        <w:rPr>
          <w:rFonts w:ascii="Times New Roman" w:eastAsia="Calibri" w:hAnsi="Times New Roman" w:cs="Times New Roman"/>
          <w:sz w:val="24"/>
          <w:szCs w:val="24"/>
        </w:rPr>
        <w:t>document</w:t>
      </w:r>
      <w:r w:rsidR="00F3263E" w:rsidRPr="00F3263E">
        <w:rPr>
          <w:rFonts w:ascii="Times New Roman" w:eastAsia="Calibri" w:hAnsi="Times New Roman" w:cs="Times New Roman"/>
          <w:sz w:val="24"/>
          <w:szCs w:val="24"/>
        </w:rPr>
        <w:t xml:space="preserve"> that </w:t>
      </w:r>
      <w:r w:rsidR="008252E4">
        <w:rPr>
          <w:rFonts w:ascii="Times New Roman" w:eastAsia="Calibri" w:hAnsi="Times New Roman" w:cs="Times New Roman"/>
          <w:sz w:val="24"/>
          <w:szCs w:val="24"/>
        </w:rPr>
        <w:t>ced</w:t>
      </w:r>
      <w:r w:rsidR="00F3263E" w:rsidRPr="00F3263E">
        <w:rPr>
          <w:rFonts w:ascii="Times New Roman" w:eastAsia="Calibri" w:hAnsi="Times New Roman" w:cs="Times New Roman"/>
          <w:sz w:val="24"/>
          <w:szCs w:val="24"/>
        </w:rPr>
        <w:t xml:space="preserve">ed to his wife their matrimonial home and 50% </w:t>
      </w:r>
      <w:r w:rsidR="007D4FED" w:rsidRPr="00F3263E">
        <w:rPr>
          <w:rFonts w:ascii="Times New Roman" w:eastAsia="Calibri" w:hAnsi="Times New Roman" w:cs="Times New Roman"/>
          <w:sz w:val="24"/>
          <w:szCs w:val="24"/>
        </w:rPr>
        <w:t xml:space="preserve">of </w:t>
      </w:r>
      <w:r w:rsidR="007D4FED">
        <w:rPr>
          <w:rFonts w:ascii="Times New Roman" w:eastAsia="Calibri" w:hAnsi="Times New Roman" w:cs="Times New Roman"/>
          <w:sz w:val="24"/>
          <w:szCs w:val="24"/>
        </w:rPr>
        <w:t>other</w:t>
      </w:r>
      <w:r w:rsidR="00F3263E" w:rsidRPr="00F3263E">
        <w:rPr>
          <w:rFonts w:ascii="Times New Roman" w:eastAsia="Calibri" w:hAnsi="Times New Roman" w:cs="Times New Roman"/>
          <w:sz w:val="24"/>
          <w:szCs w:val="24"/>
        </w:rPr>
        <w:t xml:space="preserve"> properties registered in his name, and he failed to prove that the document was a sham.</w:t>
      </w:r>
      <w:r w:rsidR="007F214F">
        <w:rPr>
          <w:rFonts w:ascii="Times New Roman" w:eastAsia="Calibri" w:hAnsi="Times New Roman" w:cs="Times New Roman"/>
          <w:sz w:val="24"/>
          <w:szCs w:val="24"/>
        </w:rPr>
        <w:t xml:space="preserve"> </w:t>
      </w:r>
    </w:p>
    <w:p w14:paraId="2E958EDD" w14:textId="77777777" w:rsidR="00226F88" w:rsidRDefault="00226F88" w:rsidP="00226F88">
      <w:pPr>
        <w:spacing w:after="0" w:line="240" w:lineRule="auto"/>
        <w:ind w:left="630" w:hanging="630"/>
        <w:jc w:val="both"/>
        <w:rPr>
          <w:rFonts w:ascii="Times New Roman" w:eastAsia="Calibri" w:hAnsi="Times New Roman" w:cs="Times New Roman"/>
          <w:sz w:val="24"/>
          <w:szCs w:val="24"/>
        </w:rPr>
      </w:pPr>
    </w:p>
    <w:p w14:paraId="049B89D2" w14:textId="5DB5A67C" w:rsidR="0076740B" w:rsidRDefault="009B19E7" w:rsidP="00226F88">
      <w:pPr>
        <w:spacing w:after="173" w:line="480" w:lineRule="auto"/>
        <w:ind w:left="630" w:hanging="630"/>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[23] </w:t>
      </w:r>
      <w:r w:rsidR="00624585">
        <w:rPr>
          <w:rFonts w:ascii="Times New Roman" w:eastAsia="Calibri" w:hAnsi="Times New Roman" w:cs="Times New Roman"/>
          <w:sz w:val="24"/>
          <w:szCs w:val="24"/>
          <w:lang w:val="en-GB"/>
        </w:rPr>
        <w:t>The diagram</w:t>
      </w:r>
      <w:r w:rsidR="005F2D3E" w:rsidRPr="005F2D3E">
        <w:rPr>
          <w:rFonts w:ascii="Times New Roman" w:eastAsia="Calibri" w:hAnsi="Times New Roman" w:cs="Times New Roman"/>
          <w:sz w:val="24"/>
          <w:szCs w:val="24"/>
          <w:lang w:val="en-GB"/>
        </w:rPr>
        <w:t xml:space="preserve"> </w:t>
      </w:r>
      <w:r w:rsidR="00624585">
        <w:rPr>
          <w:rFonts w:ascii="Times New Roman" w:eastAsia="Calibri" w:hAnsi="Times New Roman" w:cs="Times New Roman"/>
          <w:sz w:val="24"/>
          <w:szCs w:val="24"/>
          <w:lang w:val="en-GB"/>
        </w:rPr>
        <w:t>clearly relates</w:t>
      </w:r>
      <w:r w:rsidR="005F2D3E" w:rsidRPr="005F2D3E">
        <w:rPr>
          <w:rFonts w:ascii="Times New Roman" w:eastAsia="Calibri" w:hAnsi="Times New Roman" w:cs="Times New Roman"/>
          <w:sz w:val="24"/>
          <w:szCs w:val="24"/>
          <w:lang w:val="en-GB"/>
        </w:rPr>
        <w:t xml:space="preserve"> to “Lots 11 and 12 of </w:t>
      </w:r>
      <w:proofErr w:type="spellStart"/>
      <w:r w:rsidR="005F2D3E" w:rsidRPr="005F2D3E">
        <w:rPr>
          <w:rFonts w:ascii="Times New Roman" w:eastAsia="Calibri" w:hAnsi="Times New Roman" w:cs="Times New Roman"/>
          <w:sz w:val="24"/>
          <w:szCs w:val="24"/>
          <w:lang w:val="en-GB"/>
        </w:rPr>
        <w:t>Parktown</w:t>
      </w:r>
      <w:proofErr w:type="spellEnd"/>
      <w:r w:rsidR="005F2D3E" w:rsidRPr="005F2D3E">
        <w:rPr>
          <w:rFonts w:ascii="Times New Roman" w:eastAsia="Calibri" w:hAnsi="Times New Roman" w:cs="Times New Roman"/>
          <w:sz w:val="24"/>
          <w:szCs w:val="24"/>
          <w:lang w:val="en-GB"/>
        </w:rPr>
        <w:t xml:space="preserve"> Extension,” which matches exactly with the property described in the </w:t>
      </w:r>
      <w:r w:rsidR="007D4FED">
        <w:rPr>
          <w:rFonts w:ascii="Times New Roman" w:eastAsia="Calibri" w:hAnsi="Times New Roman" w:cs="Times New Roman"/>
          <w:sz w:val="24"/>
          <w:szCs w:val="24"/>
          <w:lang w:val="en-GB"/>
        </w:rPr>
        <w:t xml:space="preserve">deed of </w:t>
      </w:r>
      <w:r w:rsidR="005F2D3E" w:rsidRPr="005F2D3E">
        <w:rPr>
          <w:rFonts w:ascii="Times New Roman" w:eastAsia="Calibri" w:hAnsi="Times New Roman" w:cs="Times New Roman"/>
          <w:sz w:val="24"/>
          <w:szCs w:val="24"/>
          <w:lang w:val="en-GB"/>
        </w:rPr>
        <w:t xml:space="preserve">cession. </w:t>
      </w:r>
      <w:r w:rsidR="00F5036F">
        <w:rPr>
          <w:rFonts w:ascii="Times New Roman" w:eastAsia="Calibri" w:hAnsi="Times New Roman" w:cs="Times New Roman"/>
          <w:sz w:val="24"/>
          <w:szCs w:val="24"/>
          <w:lang w:val="en-GB"/>
        </w:rPr>
        <w:t xml:space="preserve"> </w:t>
      </w:r>
      <w:r w:rsidR="005F2D3E" w:rsidRPr="005F2D3E">
        <w:rPr>
          <w:rFonts w:ascii="Times New Roman" w:eastAsia="Calibri" w:hAnsi="Times New Roman" w:cs="Times New Roman"/>
          <w:sz w:val="24"/>
          <w:szCs w:val="24"/>
          <w:lang w:val="en-GB"/>
        </w:rPr>
        <w:t xml:space="preserve">Both the diagram and the </w:t>
      </w:r>
      <w:r w:rsidR="007D4FED">
        <w:rPr>
          <w:rFonts w:ascii="Times New Roman" w:eastAsia="Calibri" w:hAnsi="Times New Roman" w:cs="Times New Roman"/>
          <w:sz w:val="24"/>
          <w:szCs w:val="24"/>
          <w:lang w:val="en-GB"/>
        </w:rPr>
        <w:t>deed of cession cite</w:t>
      </w:r>
      <w:r w:rsidR="005F2D3E" w:rsidRPr="005F2D3E">
        <w:rPr>
          <w:rFonts w:ascii="Times New Roman" w:eastAsia="Calibri" w:hAnsi="Times New Roman" w:cs="Times New Roman"/>
          <w:sz w:val="24"/>
          <w:szCs w:val="24"/>
          <w:lang w:val="en-GB"/>
        </w:rPr>
        <w:t xml:space="preserve"> the same title deed number, 7365/88, which proves that they r</w:t>
      </w:r>
      <w:r w:rsidR="005F2D3E">
        <w:rPr>
          <w:rFonts w:ascii="Times New Roman" w:eastAsia="Calibri" w:hAnsi="Times New Roman" w:cs="Times New Roman"/>
          <w:sz w:val="24"/>
          <w:szCs w:val="24"/>
          <w:lang w:val="en-GB"/>
        </w:rPr>
        <w:t xml:space="preserve">efer to the same piece of land. </w:t>
      </w:r>
      <w:r w:rsidR="00F5036F">
        <w:rPr>
          <w:rFonts w:ascii="Times New Roman" w:eastAsia="Calibri" w:hAnsi="Times New Roman" w:cs="Times New Roman"/>
          <w:sz w:val="24"/>
          <w:szCs w:val="24"/>
          <w:lang w:val="en-GB"/>
        </w:rPr>
        <w:t xml:space="preserve"> </w:t>
      </w:r>
      <w:r w:rsidR="005F2D3E" w:rsidRPr="005F2D3E">
        <w:rPr>
          <w:rFonts w:ascii="Times New Roman" w:eastAsia="Calibri" w:hAnsi="Times New Roman" w:cs="Times New Roman"/>
          <w:sz w:val="24"/>
          <w:szCs w:val="24"/>
          <w:lang w:val="en-GB"/>
        </w:rPr>
        <w:t>The diagram shows that the original land was legally divided into smaller portions (lots), and Lot 1 is clearly marked. Lot</w:t>
      </w:r>
      <w:r w:rsidR="005F2D3E">
        <w:rPr>
          <w:rFonts w:ascii="Times New Roman" w:eastAsia="Calibri" w:hAnsi="Times New Roman" w:cs="Times New Roman"/>
          <w:sz w:val="24"/>
          <w:szCs w:val="24"/>
          <w:lang w:val="en-GB"/>
        </w:rPr>
        <w:t xml:space="preserve"> 1 is located along Fraser Road, </w:t>
      </w:r>
      <w:r w:rsidR="005F2D3E" w:rsidRPr="005F2D3E">
        <w:rPr>
          <w:rFonts w:ascii="Times New Roman" w:eastAsia="Calibri" w:hAnsi="Times New Roman" w:cs="Times New Roman"/>
          <w:sz w:val="24"/>
          <w:szCs w:val="24"/>
          <w:lang w:val="en-GB"/>
        </w:rPr>
        <w:t xml:space="preserve">the same address </w:t>
      </w:r>
      <w:r w:rsidR="007D4FED">
        <w:rPr>
          <w:rFonts w:ascii="Times New Roman" w:eastAsia="Calibri" w:hAnsi="Times New Roman" w:cs="Times New Roman"/>
          <w:sz w:val="24"/>
          <w:szCs w:val="24"/>
          <w:lang w:val="en-GB"/>
        </w:rPr>
        <w:t>stat</w:t>
      </w:r>
      <w:r w:rsidR="005F2D3E" w:rsidRPr="005F2D3E">
        <w:rPr>
          <w:rFonts w:ascii="Times New Roman" w:eastAsia="Calibri" w:hAnsi="Times New Roman" w:cs="Times New Roman"/>
          <w:sz w:val="24"/>
          <w:szCs w:val="24"/>
          <w:lang w:val="en-GB"/>
        </w:rPr>
        <w:t xml:space="preserve">ed in the </w:t>
      </w:r>
      <w:r w:rsidR="007D4FED">
        <w:rPr>
          <w:rFonts w:ascii="Times New Roman" w:eastAsia="Calibri" w:hAnsi="Times New Roman" w:cs="Times New Roman"/>
          <w:sz w:val="24"/>
          <w:szCs w:val="24"/>
          <w:lang w:val="en-GB"/>
        </w:rPr>
        <w:t xml:space="preserve">deed of </w:t>
      </w:r>
      <w:r w:rsidR="005F2D3E" w:rsidRPr="005F2D3E">
        <w:rPr>
          <w:rFonts w:ascii="Times New Roman" w:eastAsia="Calibri" w:hAnsi="Times New Roman" w:cs="Times New Roman"/>
          <w:sz w:val="24"/>
          <w:szCs w:val="24"/>
          <w:lang w:val="en-GB"/>
        </w:rPr>
        <w:t>cession</w:t>
      </w:r>
      <w:r w:rsidR="005F2D3E">
        <w:rPr>
          <w:rFonts w:ascii="Times New Roman" w:eastAsia="Calibri" w:hAnsi="Times New Roman" w:cs="Times New Roman"/>
          <w:sz w:val="24"/>
          <w:szCs w:val="24"/>
          <w:lang w:val="en-GB"/>
        </w:rPr>
        <w:t xml:space="preserve">, </w:t>
      </w:r>
      <w:r w:rsidR="005F2D3E" w:rsidRPr="005F2D3E">
        <w:rPr>
          <w:rFonts w:ascii="Times New Roman" w:eastAsia="Calibri" w:hAnsi="Times New Roman" w:cs="Times New Roman"/>
          <w:sz w:val="24"/>
          <w:szCs w:val="24"/>
          <w:lang w:val="en-GB"/>
        </w:rPr>
        <w:t xml:space="preserve">confirming that this is where the matrimonial home is situated. </w:t>
      </w:r>
      <w:r w:rsidR="00F5036F">
        <w:rPr>
          <w:rFonts w:ascii="Times New Roman" w:eastAsia="Calibri" w:hAnsi="Times New Roman" w:cs="Times New Roman"/>
          <w:sz w:val="24"/>
          <w:szCs w:val="24"/>
          <w:lang w:val="en-GB"/>
        </w:rPr>
        <w:t xml:space="preserve"> </w:t>
      </w:r>
      <w:r w:rsidR="005F2D3E" w:rsidRPr="005F2D3E">
        <w:rPr>
          <w:rFonts w:ascii="Times New Roman" w:eastAsia="Calibri" w:hAnsi="Times New Roman" w:cs="Times New Roman"/>
          <w:sz w:val="24"/>
          <w:szCs w:val="24"/>
          <w:lang w:val="en-GB"/>
        </w:rPr>
        <w:t>Unlike the other lots, Lot 1 does not have any note s</w:t>
      </w:r>
      <w:r w:rsidR="005B409C">
        <w:rPr>
          <w:rFonts w:ascii="Times New Roman" w:eastAsia="Calibri" w:hAnsi="Times New Roman" w:cs="Times New Roman"/>
          <w:sz w:val="24"/>
          <w:szCs w:val="24"/>
          <w:lang w:val="en-GB"/>
        </w:rPr>
        <w:t>tating</w:t>
      </w:r>
      <w:r w:rsidR="005F2D3E" w:rsidRPr="005F2D3E">
        <w:rPr>
          <w:rFonts w:ascii="Times New Roman" w:eastAsia="Calibri" w:hAnsi="Times New Roman" w:cs="Times New Roman"/>
          <w:sz w:val="24"/>
          <w:szCs w:val="24"/>
          <w:lang w:val="en-GB"/>
        </w:rPr>
        <w:t xml:space="preserve"> it was sold, transferred, or cancelled. </w:t>
      </w:r>
      <w:r w:rsidR="00F5036F">
        <w:rPr>
          <w:rFonts w:ascii="Times New Roman" w:eastAsia="Calibri" w:hAnsi="Times New Roman" w:cs="Times New Roman"/>
          <w:sz w:val="24"/>
          <w:szCs w:val="24"/>
          <w:lang w:val="en-GB"/>
        </w:rPr>
        <w:t xml:space="preserve"> </w:t>
      </w:r>
      <w:r w:rsidR="005F2D3E" w:rsidRPr="005F2D3E">
        <w:rPr>
          <w:rFonts w:ascii="Times New Roman" w:eastAsia="Calibri" w:hAnsi="Times New Roman" w:cs="Times New Roman"/>
          <w:sz w:val="24"/>
          <w:szCs w:val="24"/>
          <w:lang w:val="en-GB"/>
        </w:rPr>
        <w:t xml:space="preserve">This shows that Lot 1 was not disposed of and still exists as part of the original </w:t>
      </w:r>
      <w:r w:rsidR="005F2D3E" w:rsidRPr="005F2D3E">
        <w:rPr>
          <w:rFonts w:ascii="Times New Roman" w:eastAsia="Calibri" w:hAnsi="Times New Roman" w:cs="Times New Roman"/>
          <w:sz w:val="24"/>
          <w:szCs w:val="24"/>
          <w:lang w:val="en-GB"/>
        </w:rPr>
        <w:lastRenderedPageBreak/>
        <w:t>property.</w:t>
      </w:r>
      <w:r w:rsidR="005F2D3E">
        <w:rPr>
          <w:rFonts w:ascii="Times New Roman" w:eastAsia="Calibri" w:hAnsi="Times New Roman" w:cs="Times New Roman"/>
          <w:sz w:val="24"/>
          <w:szCs w:val="24"/>
          <w:lang w:val="en-GB"/>
        </w:rPr>
        <w:t xml:space="preserve"> </w:t>
      </w:r>
      <w:r w:rsidR="00F5036F">
        <w:rPr>
          <w:rFonts w:ascii="Times New Roman" w:eastAsia="Calibri" w:hAnsi="Times New Roman" w:cs="Times New Roman"/>
          <w:sz w:val="24"/>
          <w:szCs w:val="24"/>
          <w:lang w:val="en-GB"/>
        </w:rPr>
        <w:t xml:space="preserve"> </w:t>
      </w:r>
      <w:r w:rsidR="005F2D3E" w:rsidRPr="005F2D3E">
        <w:rPr>
          <w:rFonts w:ascii="Times New Roman" w:eastAsia="Calibri" w:hAnsi="Times New Roman" w:cs="Times New Roman"/>
          <w:sz w:val="24"/>
          <w:szCs w:val="24"/>
          <w:lang w:val="en-GB"/>
        </w:rPr>
        <w:t xml:space="preserve">Lot 1 is clearly identified on the diagram. </w:t>
      </w:r>
      <w:r w:rsidR="00F5036F">
        <w:rPr>
          <w:rFonts w:ascii="Times New Roman" w:eastAsia="Calibri" w:hAnsi="Times New Roman" w:cs="Times New Roman"/>
          <w:sz w:val="24"/>
          <w:szCs w:val="24"/>
          <w:lang w:val="en-GB"/>
        </w:rPr>
        <w:t xml:space="preserve"> </w:t>
      </w:r>
      <w:r w:rsidR="005F2D3E" w:rsidRPr="005F2D3E">
        <w:rPr>
          <w:rFonts w:ascii="Times New Roman" w:eastAsia="Calibri" w:hAnsi="Times New Roman" w:cs="Times New Roman"/>
          <w:sz w:val="24"/>
          <w:szCs w:val="24"/>
          <w:lang w:val="en-GB"/>
        </w:rPr>
        <w:t xml:space="preserve">It has its own number, clear boundaries, and exact measurements, just like all properly registered land in Zimbabwe. </w:t>
      </w:r>
    </w:p>
    <w:p w14:paraId="5E85E084" w14:textId="762D8A60" w:rsidR="005F2D3E" w:rsidRDefault="009B19E7" w:rsidP="00F5036F">
      <w:pPr>
        <w:spacing w:after="173" w:line="480" w:lineRule="auto"/>
        <w:ind w:left="630" w:hanging="630"/>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[24] </w:t>
      </w:r>
      <w:r w:rsidR="005F2D3E" w:rsidRPr="005F2D3E">
        <w:rPr>
          <w:rFonts w:ascii="Times New Roman" w:eastAsia="Calibri" w:hAnsi="Times New Roman" w:cs="Times New Roman"/>
          <w:sz w:val="24"/>
          <w:szCs w:val="24"/>
          <w:lang w:val="en-GB"/>
        </w:rPr>
        <w:t xml:space="preserve">The diagram shows its borders using surveyed beacons, and the size is given in square metres, which likely matches what is recorded at the Deeds Registry. </w:t>
      </w:r>
      <w:r w:rsidR="000D008A">
        <w:rPr>
          <w:rFonts w:ascii="Times New Roman" w:eastAsia="Calibri" w:hAnsi="Times New Roman" w:cs="Times New Roman"/>
          <w:sz w:val="24"/>
          <w:szCs w:val="24"/>
          <w:lang w:val="en-GB"/>
        </w:rPr>
        <w:t xml:space="preserve"> </w:t>
      </w:r>
      <w:r w:rsidR="005F2D3E" w:rsidRPr="005F2D3E">
        <w:rPr>
          <w:rFonts w:ascii="Times New Roman" w:eastAsia="Calibri" w:hAnsi="Times New Roman" w:cs="Times New Roman"/>
          <w:sz w:val="24"/>
          <w:szCs w:val="24"/>
          <w:lang w:val="en-GB"/>
        </w:rPr>
        <w:t>There is no confusion about its location or description.</w:t>
      </w:r>
      <w:r w:rsidR="005F2D3E">
        <w:rPr>
          <w:rFonts w:ascii="Times New Roman" w:eastAsia="Calibri" w:hAnsi="Times New Roman" w:cs="Times New Roman"/>
          <w:sz w:val="24"/>
          <w:szCs w:val="24"/>
          <w:lang w:val="en-GB"/>
        </w:rPr>
        <w:t xml:space="preserve"> </w:t>
      </w:r>
      <w:r w:rsidR="000D008A">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In addition</w:t>
      </w:r>
      <w:r w:rsidR="005F2D3E" w:rsidRPr="005F2D3E">
        <w:rPr>
          <w:rFonts w:ascii="Times New Roman" w:eastAsia="Calibri" w:hAnsi="Times New Roman" w:cs="Times New Roman"/>
          <w:sz w:val="24"/>
          <w:szCs w:val="24"/>
          <w:lang w:val="en-GB"/>
        </w:rPr>
        <w:t xml:space="preserve">, the layout of the diagram and the street names, especially "Fraser Road," support the fact that this is the same property referred to in the </w:t>
      </w:r>
      <w:r w:rsidR="009A494C">
        <w:rPr>
          <w:rFonts w:ascii="Times New Roman" w:eastAsia="Calibri" w:hAnsi="Times New Roman" w:cs="Times New Roman"/>
          <w:sz w:val="24"/>
          <w:szCs w:val="24"/>
          <w:lang w:val="en-GB"/>
        </w:rPr>
        <w:t xml:space="preserve">deed of </w:t>
      </w:r>
      <w:r w:rsidR="005F2D3E" w:rsidRPr="005F2D3E">
        <w:rPr>
          <w:rFonts w:ascii="Times New Roman" w:eastAsia="Calibri" w:hAnsi="Times New Roman" w:cs="Times New Roman"/>
          <w:sz w:val="24"/>
          <w:szCs w:val="24"/>
          <w:lang w:val="en-GB"/>
        </w:rPr>
        <w:t xml:space="preserve">cession. </w:t>
      </w:r>
      <w:r w:rsidR="000D008A">
        <w:rPr>
          <w:rFonts w:ascii="Times New Roman" w:eastAsia="Calibri" w:hAnsi="Times New Roman" w:cs="Times New Roman"/>
          <w:sz w:val="24"/>
          <w:szCs w:val="24"/>
          <w:lang w:val="en-GB"/>
        </w:rPr>
        <w:t xml:space="preserve"> </w:t>
      </w:r>
      <w:r w:rsidR="005F2D3E" w:rsidRPr="005F2D3E">
        <w:rPr>
          <w:rFonts w:ascii="Times New Roman" w:eastAsia="Calibri" w:hAnsi="Times New Roman" w:cs="Times New Roman"/>
          <w:sz w:val="24"/>
          <w:szCs w:val="24"/>
          <w:lang w:val="en-GB"/>
        </w:rPr>
        <w:t>This means the land is clearly and accurately described, which</w:t>
      </w:r>
      <w:r w:rsidR="00DF55CE">
        <w:rPr>
          <w:rFonts w:ascii="Times New Roman" w:eastAsia="Calibri" w:hAnsi="Times New Roman" w:cs="Times New Roman"/>
          <w:sz w:val="24"/>
          <w:szCs w:val="24"/>
          <w:lang w:val="en-GB"/>
        </w:rPr>
        <w:t xml:space="preserve"> is</w:t>
      </w:r>
      <w:r w:rsidR="005F2D3E" w:rsidRPr="005F2D3E">
        <w:rPr>
          <w:rFonts w:ascii="Times New Roman" w:eastAsia="Calibri" w:hAnsi="Times New Roman" w:cs="Times New Roman"/>
          <w:sz w:val="24"/>
          <w:szCs w:val="24"/>
          <w:lang w:val="en-GB"/>
        </w:rPr>
        <w:t xml:space="preserve"> a requirement when dealing with property contracts.</w:t>
      </w:r>
      <w:r w:rsidR="005F2D3E">
        <w:rPr>
          <w:rFonts w:ascii="Times New Roman" w:eastAsia="Calibri" w:hAnsi="Times New Roman" w:cs="Times New Roman"/>
          <w:sz w:val="24"/>
          <w:szCs w:val="24"/>
          <w:lang w:val="en-GB"/>
        </w:rPr>
        <w:t xml:space="preserve"> </w:t>
      </w:r>
      <w:r w:rsidR="005F2D3E" w:rsidRPr="005F2D3E">
        <w:rPr>
          <w:rFonts w:ascii="Times New Roman" w:eastAsia="Calibri" w:hAnsi="Times New Roman" w:cs="Times New Roman"/>
          <w:sz w:val="24"/>
          <w:szCs w:val="24"/>
          <w:lang w:val="en-GB"/>
        </w:rPr>
        <w:t xml:space="preserve">The fact that the land was later subdivided does not cancel or weaken the </w:t>
      </w:r>
      <w:r w:rsidR="009A494C">
        <w:rPr>
          <w:rFonts w:ascii="Times New Roman" w:eastAsia="Calibri" w:hAnsi="Times New Roman" w:cs="Times New Roman"/>
          <w:sz w:val="24"/>
          <w:szCs w:val="24"/>
          <w:lang w:val="en-GB"/>
        </w:rPr>
        <w:t xml:space="preserve">deed of </w:t>
      </w:r>
      <w:r w:rsidR="005F2D3E" w:rsidRPr="005F2D3E">
        <w:rPr>
          <w:rFonts w:ascii="Times New Roman" w:eastAsia="Calibri" w:hAnsi="Times New Roman" w:cs="Times New Roman"/>
          <w:sz w:val="24"/>
          <w:szCs w:val="24"/>
          <w:lang w:val="en-GB"/>
        </w:rPr>
        <w:t xml:space="preserve">cession. </w:t>
      </w:r>
      <w:r w:rsidR="004328EF">
        <w:rPr>
          <w:rFonts w:ascii="Times New Roman" w:eastAsia="Calibri" w:hAnsi="Times New Roman" w:cs="Times New Roman"/>
          <w:sz w:val="24"/>
          <w:szCs w:val="24"/>
          <w:lang w:val="en-GB"/>
        </w:rPr>
        <w:t xml:space="preserve"> </w:t>
      </w:r>
      <w:r w:rsidR="005F2D3E" w:rsidRPr="005F2D3E">
        <w:rPr>
          <w:rFonts w:ascii="Times New Roman" w:eastAsia="Calibri" w:hAnsi="Times New Roman" w:cs="Times New Roman"/>
          <w:sz w:val="24"/>
          <w:szCs w:val="24"/>
          <w:lang w:val="en-GB"/>
        </w:rPr>
        <w:t xml:space="preserve">This is because the </w:t>
      </w:r>
      <w:r w:rsidR="009A494C">
        <w:rPr>
          <w:rFonts w:ascii="Times New Roman" w:eastAsia="Calibri" w:hAnsi="Times New Roman" w:cs="Times New Roman"/>
          <w:sz w:val="24"/>
          <w:szCs w:val="24"/>
          <w:lang w:val="en-GB"/>
        </w:rPr>
        <w:t>deed of cession</w:t>
      </w:r>
      <w:r w:rsidR="005F2D3E" w:rsidRPr="005F2D3E">
        <w:rPr>
          <w:rFonts w:ascii="Times New Roman" w:eastAsia="Calibri" w:hAnsi="Times New Roman" w:cs="Times New Roman"/>
          <w:sz w:val="24"/>
          <w:szCs w:val="24"/>
          <w:lang w:val="en-GB"/>
        </w:rPr>
        <w:t xml:space="preserve"> referred to the property by it</w:t>
      </w:r>
      <w:r w:rsidR="005F2D3E">
        <w:rPr>
          <w:rFonts w:ascii="Times New Roman" w:eastAsia="Calibri" w:hAnsi="Times New Roman" w:cs="Times New Roman"/>
          <w:sz w:val="24"/>
          <w:szCs w:val="24"/>
          <w:lang w:val="en-GB"/>
        </w:rPr>
        <w:t xml:space="preserve">s address and title deed number, </w:t>
      </w:r>
      <w:r w:rsidR="005F2D3E" w:rsidRPr="005F2D3E">
        <w:rPr>
          <w:rFonts w:ascii="Times New Roman" w:eastAsia="Calibri" w:hAnsi="Times New Roman" w:cs="Times New Roman"/>
          <w:sz w:val="24"/>
          <w:szCs w:val="24"/>
          <w:lang w:val="en-GB"/>
        </w:rPr>
        <w:t>not by the specific lots that were created afterwards.</w:t>
      </w:r>
    </w:p>
    <w:p w14:paraId="40BD933A" w14:textId="1E5F1813" w:rsidR="007F214F" w:rsidRDefault="00DF55CE" w:rsidP="004328EF">
      <w:pPr>
        <w:spacing w:after="173" w:line="480" w:lineRule="auto"/>
        <w:ind w:left="630" w:hanging="630"/>
        <w:jc w:val="both"/>
        <w:rPr>
          <w:rFonts w:ascii="Times New Roman" w:eastAsia="Calibri" w:hAnsi="Times New Roman" w:cs="Times New Roman"/>
          <w:sz w:val="24"/>
          <w:szCs w:val="24"/>
        </w:rPr>
      </w:pPr>
      <w:r>
        <w:rPr>
          <w:rFonts w:ascii="Times New Roman" w:eastAsia="Calibri" w:hAnsi="Times New Roman" w:cs="Times New Roman"/>
          <w:sz w:val="24"/>
          <w:szCs w:val="24"/>
        </w:rPr>
        <w:t>[25</w:t>
      </w:r>
      <w:r w:rsidR="00BE0320">
        <w:rPr>
          <w:rFonts w:ascii="Times New Roman" w:eastAsia="Calibri" w:hAnsi="Times New Roman" w:cs="Times New Roman"/>
          <w:sz w:val="24"/>
          <w:szCs w:val="24"/>
        </w:rPr>
        <w:t>] A</w:t>
      </w:r>
      <w:r w:rsidR="005F2D3E">
        <w:rPr>
          <w:rFonts w:ascii="Times New Roman" w:eastAsia="Calibri" w:hAnsi="Times New Roman" w:cs="Times New Roman"/>
          <w:sz w:val="24"/>
          <w:szCs w:val="24"/>
        </w:rPr>
        <w:t xml:space="preserve"> </w:t>
      </w:r>
      <w:r w:rsidR="00024C35" w:rsidRPr="00024C35">
        <w:rPr>
          <w:rFonts w:ascii="Times New Roman" w:eastAsia="Calibri" w:hAnsi="Times New Roman" w:cs="Times New Roman"/>
          <w:sz w:val="24"/>
          <w:szCs w:val="24"/>
        </w:rPr>
        <w:t xml:space="preserve">contract that references a property in general terms can be enforced against the </w:t>
      </w:r>
      <w:r w:rsidR="00CB5BF4">
        <w:rPr>
          <w:rFonts w:ascii="Times New Roman" w:eastAsia="Calibri" w:hAnsi="Times New Roman" w:cs="Times New Roman"/>
          <w:sz w:val="24"/>
          <w:szCs w:val="24"/>
        </w:rPr>
        <w:t xml:space="preserve">remaining extent </w:t>
      </w:r>
      <w:r w:rsidR="00024C35" w:rsidRPr="00024C35">
        <w:rPr>
          <w:rFonts w:ascii="Times New Roman" w:eastAsia="Calibri" w:hAnsi="Times New Roman" w:cs="Times New Roman"/>
          <w:sz w:val="24"/>
          <w:szCs w:val="24"/>
        </w:rPr>
        <w:t>if the intention of the parties is clear and p</w:t>
      </w:r>
      <w:r w:rsidR="00200481">
        <w:rPr>
          <w:rFonts w:ascii="Times New Roman" w:eastAsia="Calibri" w:hAnsi="Times New Roman" w:cs="Times New Roman"/>
          <w:sz w:val="24"/>
          <w:szCs w:val="24"/>
        </w:rPr>
        <w:t xml:space="preserve">erformance remains possible.  </w:t>
      </w:r>
      <w:r w:rsidR="00024C35" w:rsidRPr="00024C35">
        <w:rPr>
          <w:rFonts w:ascii="Times New Roman" w:eastAsia="Calibri" w:hAnsi="Times New Roman" w:cs="Times New Roman"/>
          <w:sz w:val="24"/>
          <w:szCs w:val="24"/>
        </w:rPr>
        <w:t xml:space="preserve">Lot 1 of Lots 11 and 12 </w:t>
      </w:r>
      <w:proofErr w:type="spellStart"/>
      <w:r w:rsidR="00024C35" w:rsidRPr="00024C35">
        <w:rPr>
          <w:rFonts w:ascii="Times New Roman" w:eastAsia="Calibri" w:hAnsi="Times New Roman" w:cs="Times New Roman"/>
          <w:sz w:val="24"/>
          <w:szCs w:val="24"/>
        </w:rPr>
        <w:t>Parktown</w:t>
      </w:r>
      <w:proofErr w:type="spellEnd"/>
      <w:r w:rsidR="00024C35" w:rsidRPr="00024C35">
        <w:rPr>
          <w:rFonts w:ascii="Times New Roman" w:eastAsia="Calibri" w:hAnsi="Times New Roman" w:cs="Times New Roman"/>
          <w:sz w:val="24"/>
          <w:szCs w:val="24"/>
        </w:rPr>
        <w:t xml:space="preserve"> Extension is the only </w:t>
      </w:r>
      <w:proofErr w:type="spellStart"/>
      <w:r w:rsidR="00024C35" w:rsidRPr="00024C35">
        <w:rPr>
          <w:rFonts w:ascii="Times New Roman" w:eastAsia="Calibri" w:hAnsi="Times New Roman" w:cs="Times New Roman"/>
          <w:sz w:val="24"/>
          <w:szCs w:val="24"/>
        </w:rPr>
        <w:t>unsubdivided</w:t>
      </w:r>
      <w:proofErr w:type="spellEnd"/>
      <w:r w:rsidR="00024C35" w:rsidRPr="00024C35">
        <w:rPr>
          <w:rFonts w:ascii="Times New Roman" w:eastAsia="Calibri" w:hAnsi="Times New Roman" w:cs="Times New Roman"/>
          <w:sz w:val="24"/>
          <w:szCs w:val="24"/>
        </w:rPr>
        <w:t xml:space="preserve"> and </w:t>
      </w:r>
      <w:proofErr w:type="spellStart"/>
      <w:r w:rsidR="00024C35" w:rsidRPr="00024C35">
        <w:rPr>
          <w:rFonts w:ascii="Times New Roman" w:eastAsia="Calibri" w:hAnsi="Times New Roman" w:cs="Times New Roman"/>
          <w:sz w:val="24"/>
          <w:szCs w:val="24"/>
        </w:rPr>
        <w:t>unalienated</w:t>
      </w:r>
      <w:proofErr w:type="spellEnd"/>
      <w:r w:rsidR="00024C35" w:rsidRPr="00024C35">
        <w:rPr>
          <w:rFonts w:ascii="Times New Roman" w:eastAsia="Calibri" w:hAnsi="Times New Roman" w:cs="Times New Roman"/>
          <w:sz w:val="24"/>
          <w:szCs w:val="24"/>
        </w:rPr>
        <w:t xml:space="preserve"> portion that corresponds directly with the pro</w:t>
      </w:r>
      <w:r w:rsidR="00024C35">
        <w:rPr>
          <w:rFonts w:ascii="Times New Roman" w:eastAsia="Calibri" w:hAnsi="Times New Roman" w:cs="Times New Roman"/>
          <w:sz w:val="24"/>
          <w:szCs w:val="24"/>
        </w:rPr>
        <w:t>perty described in the</w:t>
      </w:r>
      <w:r w:rsidR="00C85001">
        <w:rPr>
          <w:rFonts w:ascii="Times New Roman" w:eastAsia="Calibri" w:hAnsi="Times New Roman" w:cs="Times New Roman"/>
          <w:sz w:val="24"/>
          <w:szCs w:val="24"/>
        </w:rPr>
        <w:t xml:space="preserve"> deed of</w:t>
      </w:r>
      <w:r w:rsidR="00024C35">
        <w:rPr>
          <w:rFonts w:ascii="Times New Roman" w:eastAsia="Calibri" w:hAnsi="Times New Roman" w:cs="Times New Roman"/>
          <w:sz w:val="24"/>
          <w:szCs w:val="24"/>
        </w:rPr>
        <w:t xml:space="preserve"> cession. </w:t>
      </w:r>
      <w:r w:rsidR="00200481">
        <w:rPr>
          <w:rFonts w:ascii="Times New Roman" w:eastAsia="Calibri" w:hAnsi="Times New Roman" w:cs="Times New Roman"/>
          <w:sz w:val="24"/>
          <w:szCs w:val="24"/>
        </w:rPr>
        <w:t xml:space="preserve"> </w:t>
      </w:r>
      <w:r w:rsidR="00024C35" w:rsidRPr="00024C35">
        <w:rPr>
          <w:rFonts w:ascii="Times New Roman" w:eastAsia="Calibri" w:hAnsi="Times New Roman" w:cs="Times New Roman"/>
          <w:sz w:val="24"/>
          <w:szCs w:val="24"/>
        </w:rPr>
        <w:t>It is legally traceable to the address “11/12 Fraser Road” and remains covered under the original deed of transfer (7365/88).</w:t>
      </w:r>
      <w:r w:rsidR="00200481">
        <w:rPr>
          <w:rFonts w:ascii="Times New Roman" w:eastAsia="Calibri" w:hAnsi="Times New Roman" w:cs="Times New Roman"/>
          <w:sz w:val="24"/>
          <w:szCs w:val="24"/>
        </w:rPr>
        <w:t xml:space="preserve">  </w:t>
      </w:r>
      <w:r w:rsidR="00024C35" w:rsidRPr="00024C35">
        <w:rPr>
          <w:rFonts w:ascii="Times New Roman" w:eastAsia="Calibri" w:hAnsi="Times New Roman" w:cs="Times New Roman"/>
          <w:sz w:val="24"/>
          <w:szCs w:val="24"/>
        </w:rPr>
        <w:t xml:space="preserve">The High Court’s reliance on this diagram to interpret the contract was justified, and the order granting transfer of Lot 1 was not a posthumous variation, but rather a correct identification of the </w:t>
      </w:r>
      <w:r w:rsidR="008D0BD3">
        <w:rPr>
          <w:rFonts w:ascii="Times New Roman" w:eastAsia="Calibri" w:hAnsi="Times New Roman" w:cs="Times New Roman"/>
          <w:sz w:val="24"/>
          <w:szCs w:val="24"/>
        </w:rPr>
        <w:t>remaining extent of the</w:t>
      </w:r>
      <w:r w:rsidR="00024C35" w:rsidRPr="00024C35">
        <w:rPr>
          <w:rFonts w:ascii="Times New Roman" w:eastAsia="Calibri" w:hAnsi="Times New Roman" w:cs="Times New Roman"/>
          <w:sz w:val="24"/>
          <w:szCs w:val="24"/>
        </w:rPr>
        <w:t xml:space="preserve"> subject matter of the cession.</w:t>
      </w:r>
      <w:r w:rsidR="00024C35">
        <w:rPr>
          <w:rFonts w:ascii="Times New Roman" w:eastAsia="Calibri" w:hAnsi="Times New Roman" w:cs="Times New Roman"/>
          <w:sz w:val="24"/>
          <w:szCs w:val="24"/>
        </w:rPr>
        <w:t xml:space="preserve"> </w:t>
      </w:r>
      <w:r w:rsidR="00200481">
        <w:rPr>
          <w:rFonts w:ascii="Times New Roman" w:eastAsia="Calibri" w:hAnsi="Times New Roman" w:cs="Times New Roman"/>
          <w:sz w:val="24"/>
          <w:szCs w:val="24"/>
        </w:rPr>
        <w:t xml:space="preserve"> </w:t>
      </w:r>
      <w:r w:rsidR="00024C35" w:rsidRPr="00024C35">
        <w:rPr>
          <w:rFonts w:ascii="Times New Roman" w:eastAsia="Calibri" w:hAnsi="Times New Roman" w:cs="Times New Roman"/>
          <w:sz w:val="24"/>
          <w:szCs w:val="24"/>
        </w:rPr>
        <w:t>Th</w:t>
      </w:r>
      <w:r w:rsidR="00024C35">
        <w:rPr>
          <w:rFonts w:ascii="Times New Roman" w:eastAsia="Calibri" w:hAnsi="Times New Roman" w:cs="Times New Roman"/>
          <w:sz w:val="24"/>
          <w:szCs w:val="24"/>
        </w:rPr>
        <w:t xml:space="preserve">e </w:t>
      </w:r>
      <w:r w:rsidR="00024C35" w:rsidRPr="00024C35">
        <w:rPr>
          <w:rFonts w:ascii="Times New Roman" w:eastAsia="Calibri" w:hAnsi="Times New Roman" w:cs="Times New Roman"/>
          <w:sz w:val="24"/>
          <w:szCs w:val="24"/>
        </w:rPr>
        <w:t>Waterfalls property was properly and precisely identifiable, and the diagram confirms that there was still something left to cede, making the cession enforceable in both fact and law.</w:t>
      </w:r>
    </w:p>
    <w:p w14:paraId="585CF651" w14:textId="7D5837A8" w:rsidR="0058410F" w:rsidRDefault="00DF55CE" w:rsidP="00200481">
      <w:pPr>
        <w:spacing w:after="173" w:line="480" w:lineRule="auto"/>
        <w:ind w:left="630" w:hanging="63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[26] </w:t>
      </w:r>
      <w:r w:rsidR="00024C35">
        <w:rPr>
          <w:rFonts w:ascii="Times New Roman" w:eastAsia="Calibri" w:hAnsi="Times New Roman" w:cs="Times New Roman"/>
          <w:sz w:val="24"/>
          <w:szCs w:val="24"/>
        </w:rPr>
        <w:t>Therefore</w:t>
      </w:r>
      <w:r w:rsidR="007447DE">
        <w:rPr>
          <w:rFonts w:ascii="Times New Roman" w:eastAsia="Calibri" w:hAnsi="Times New Roman" w:cs="Times New Roman"/>
          <w:sz w:val="24"/>
          <w:szCs w:val="24"/>
        </w:rPr>
        <w:t>,</w:t>
      </w:r>
      <w:r w:rsidR="00024C35">
        <w:rPr>
          <w:rFonts w:ascii="Times New Roman" w:eastAsia="Calibri" w:hAnsi="Times New Roman" w:cs="Times New Roman"/>
          <w:sz w:val="24"/>
          <w:szCs w:val="24"/>
        </w:rPr>
        <w:t xml:space="preserve"> what follows is </w:t>
      </w:r>
      <w:r w:rsidR="00024C35" w:rsidRPr="00024C35">
        <w:rPr>
          <w:rFonts w:ascii="Times New Roman" w:eastAsia="Calibri" w:hAnsi="Times New Roman" w:cs="Times New Roman"/>
          <w:sz w:val="24"/>
          <w:szCs w:val="24"/>
        </w:rPr>
        <w:t>whether, despite subdivision, there remained a</w:t>
      </w:r>
      <w:r>
        <w:rPr>
          <w:rFonts w:ascii="Times New Roman" w:eastAsia="Calibri" w:hAnsi="Times New Roman" w:cs="Times New Roman"/>
          <w:sz w:val="24"/>
          <w:szCs w:val="24"/>
        </w:rPr>
        <w:t xml:space="preserve"> property whose rights could be</w:t>
      </w:r>
      <w:r w:rsidR="00024C35" w:rsidRPr="00024C35">
        <w:rPr>
          <w:rFonts w:ascii="Times New Roman" w:eastAsia="Calibri" w:hAnsi="Times New Roman" w:cs="Times New Roman"/>
          <w:sz w:val="24"/>
          <w:szCs w:val="24"/>
        </w:rPr>
        <w:t xml:space="preserve"> legally </w:t>
      </w:r>
      <w:r>
        <w:rPr>
          <w:rFonts w:ascii="Times New Roman" w:eastAsia="Calibri" w:hAnsi="Times New Roman" w:cs="Times New Roman"/>
          <w:sz w:val="24"/>
          <w:szCs w:val="24"/>
        </w:rPr>
        <w:t xml:space="preserve">ceded </w:t>
      </w:r>
      <w:r w:rsidR="00024C35" w:rsidRPr="00024C35">
        <w:rPr>
          <w:rFonts w:ascii="Times New Roman" w:eastAsia="Calibri" w:hAnsi="Times New Roman" w:cs="Times New Roman"/>
          <w:sz w:val="24"/>
          <w:szCs w:val="24"/>
        </w:rPr>
        <w:t xml:space="preserve">at the time enforcement was sought. </w:t>
      </w:r>
      <w:r w:rsidR="0012476C">
        <w:rPr>
          <w:rFonts w:ascii="Times New Roman" w:eastAsia="Calibri" w:hAnsi="Times New Roman" w:cs="Times New Roman"/>
          <w:sz w:val="24"/>
          <w:szCs w:val="24"/>
        </w:rPr>
        <w:t xml:space="preserve"> </w:t>
      </w:r>
      <w:r w:rsidR="0058410F">
        <w:rPr>
          <w:rFonts w:ascii="Times New Roman" w:eastAsia="Calibri" w:hAnsi="Times New Roman" w:cs="Times New Roman"/>
          <w:sz w:val="24"/>
          <w:szCs w:val="24"/>
        </w:rPr>
        <w:t>T</w:t>
      </w:r>
      <w:r w:rsidR="0058410F" w:rsidRPr="0058410F">
        <w:rPr>
          <w:rFonts w:ascii="Times New Roman" w:eastAsia="Calibri" w:hAnsi="Times New Roman" w:cs="Times New Roman"/>
          <w:sz w:val="24"/>
          <w:szCs w:val="24"/>
        </w:rPr>
        <w:t xml:space="preserve">he appellant contends that the High Court erred in granting an order for transfer of “Lot 1 of Lot 11 and 12 </w:t>
      </w:r>
      <w:proofErr w:type="spellStart"/>
      <w:r w:rsidR="0058410F" w:rsidRPr="0058410F">
        <w:rPr>
          <w:rFonts w:ascii="Times New Roman" w:eastAsia="Calibri" w:hAnsi="Times New Roman" w:cs="Times New Roman"/>
          <w:sz w:val="24"/>
          <w:szCs w:val="24"/>
        </w:rPr>
        <w:t>Parktown</w:t>
      </w:r>
      <w:proofErr w:type="spellEnd"/>
      <w:r w:rsidR="0058410F" w:rsidRPr="0058410F">
        <w:rPr>
          <w:rFonts w:ascii="Times New Roman" w:eastAsia="Calibri" w:hAnsi="Times New Roman" w:cs="Times New Roman"/>
          <w:sz w:val="24"/>
          <w:szCs w:val="24"/>
        </w:rPr>
        <w:t xml:space="preserve"> Extension of Upper Waterfalls” because this particular property was not expressly mentioned in the 1999 deed of cession. </w:t>
      </w:r>
      <w:r w:rsidR="0012476C">
        <w:rPr>
          <w:rFonts w:ascii="Times New Roman" w:eastAsia="Calibri" w:hAnsi="Times New Roman" w:cs="Times New Roman"/>
          <w:sz w:val="24"/>
          <w:szCs w:val="24"/>
        </w:rPr>
        <w:t xml:space="preserve"> </w:t>
      </w:r>
      <w:r w:rsidR="0058410F" w:rsidRPr="0058410F">
        <w:rPr>
          <w:rFonts w:ascii="Times New Roman" w:eastAsia="Calibri" w:hAnsi="Times New Roman" w:cs="Times New Roman"/>
          <w:sz w:val="24"/>
          <w:szCs w:val="24"/>
        </w:rPr>
        <w:t>The appellant further argues that the property had been subdivided and/or consolidated, rendering it no longer available or identifiable under the cession agreement.</w:t>
      </w:r>
      <w:r w:rsidR="00D26B22">
        <w:rPr>
          <w:rFonts w:ascii="Times New Roman" w:eastAsia="Calibri" w:hAnsi="Times New Roman" w:cs="Times New Roman"/>
          <w:sz w:val="24"/>
          <w:szCs w:val="24"/>
        </w:rPr>
        <w:t xml:space="preserve"> </w:t>
      </w:r>
      <w:r w:rsidR="0012476C">
        <w:rPr>
          <w:rFonts w:ascii="Times New Roman" w:eastAsia="Calibri" w:hAnsi="Times New Roman" w:cs="Times New Roman"/>
          <w:sz w:val="24"/>
          <w:szCs w:val="24"/>
        </w:rPr>
        <w:t xml:space="preserve"> </w:t>
      </w:r>
      <w:r w:rsidR="0058410F" w:rsidRPr="0058410F">
        <w:rPr>
          <w:rFonts w:ascii="Times New Roman" w:eastAsia="Calibri" w:hAnsi="Times New Roman" w:cs="Times New Roman"/>
          <w:sz w:val="24"/>
          <w:szCs w:val="24"/>
        </w:rPr>
        <w:t xml:space="preserve">As articulated in </w:t>
      </w:r>
      <w:proofErr w:type="spellStart"/>
      <w:r w:rsidR="0058410F" w:rsidRPr="0058410F">
        <w:rPr>
          <w:rFonts w:ascii="Times New Roman" w:eastAsia="Calibri" w:hAnsi="Times New Roman" w:cs="Times New Roman"/>
          <w:i/>
          <w:iCs/>
          <w:sz w:val="24"/>
          <w:szCs w:val="24"/>
        </w:rPr>
        <w:t>Madzima</w:t>
      </w:r>
      <w:proofErr w:type="spellEnd"/>
      <w:r w:rsidR="0058410F" w:rsidRPr="0058410F">
        <w:rPr>
          <w:rFonts w:ascii="Times New Roman" w:eastAsia="Calibri" w:hAnsi="Times New Roman" w:cs="Times New Roman"/>
          <w:i/>
          <w:iCs/>
          <w:sz w:val="24"/>
          <w:szCs w:val="24"/>
        </w:rPr>
        <w:t xml:space="preserve"> </w:t>
      </w:r>
      <w:r w:rsidR="0058410F" w:rsidRPr="0012476C">
        <w:rPr>
          <w:rFonts w:ascii="Times New Roman" w:eastAsia="Calibri" w:hAnsi="Times New Roman" w:cs="Times New Roman"/>
          <w:iCs/>
          <w:sz w:val="24"/>
          <w:szCs w:val="24"/>
        </w:rPr>
        <w:t>v</w:t>
      </w:r>
      <w:r w:rsidR="0058410F" w:rsidRPr="0058410F">
        <w:rPr>
          <w:rFonts w:ascii="Times New Roman" w:eastAsia="Calibri" w:hAnsi="Times New Roman" w:cs="Times New Roman"/>
          <w:i/>
          <w:iCs/>
          <w:sz w:val="24"/>
          <w:szCs w:val="24"/>
        </w:rPr>
        <w:t xml:space="preserve"> Mate</w:t>
      </w:r>
      <w:r w:rsidR="0058410F">
        <w:rPr>
          <w:rFonts w:ascii="Times New Roman" w:eastAsia="Calibri" w:hAnsi="Times New Roman" w:cs="Times New Roman"/>
          <w:sz w:val="24"/>
          <w:szCs w:val="24"/>
        </w:rPr>
        <w:t xml:space="preserve"> HH 86</w:t>
      </w:r>
      <w:r w:rsidR="007447DE">
        <w:rPr>
          <w:rFonts w:ascii="Times New Roman" w:eastAsia="Calibri" w:hAnsi="Times New Roman" w:cs="Times New Roman"/>
          <w:sz w:val="24"/>
          <w:szCs w:val="24"/>
        </w:rPr>
        <w:t>-</w:t>
      </w:r>
      <w:r w:rsidR="0058410F">
        <w:rPr>
          <w:rFonts w:ascii="Times New Roman" w:eastAsia="Calibri" w:hAnsi="Times New Roman" w:cs="Times New Roman"/>
          <w:sz w:val="24"/>
          <w:szCs w:val="24"/>
        </w:rPr>
        <w:t>17 at p 4:</w:t>
      </w:r>
    </w:p>
    <w:p w14:paraId="01ECBD72" w14:textId="4C5F0D55" w:rsidR="0058410F" w:rsidRPr="0058410F" w:rsidRDefault="0058410F" w:rsidP="00D355BB">
      <w:pPr>
        <w:spacing w:after="173" w:line="240" w:lineRule="auto"/>
        <w:ind w:left="1440"/>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Pr="0058410F">
        <w:rPr>
          <w:rFonts w:ascii="Times New Roman" w:eastAsia="Calibri" w:hAnsi="Times New Roman" w:cs="Times New Roman"/>
          <w:sz w:val="24"/>
          <w:szCs w:val="24"/>
          <w:lang w:val="en-ZW"/>
        </w:rPr>
        <w:t>The concept of cession has bee</w:t>
      </w:r>
      <w:r w:rsidR="00D355BB">
        <w:rPr>
          <w:rFonts w:ascii="Times New Roman" w:eastAsia="Calibri" w:hAnsi="Times New Roman" w:cs="Times New Roman"/>
          <w:sz w:val="24"/>
          <w:szCs w:val="24"/>
          <w:lang w:val="en-ZW"/>
        </w:rPr>
        <w:t xml:space="preserve">n defined in a number of cases.  </w:t>
      </w:r>
      <w:r w:rsidRPr="0058410F">
        <w:rPr>
          <w:rFonts w:ascii="Times New Roman" w:eastAsia="Calibri" w:hAnsi="Times New Roman" w:cs="Times New Roman"/>
          <w:sz w:val="24"/>
          <w:szCs w:val="24"/>
          <w:lang w:val="en-ZW"/>
        </w:rPr>
        <w:t xml:space="preserve">The case of </w:t>
      </w:r>
      <w:r w:rsidRPr="0058410F">
        <w:rPr>
          <w:rFonts w:ascii="Times New Roman" w:eastAsia="Calibri" w:hAnsi="Times New Roman" w:cs="Times New Roman"/>
          <w:i/>
          <w:iCs/>
          <w:sz w:val="24"/>
          <w:szCs w:val="24"/>
          <w:lang w:val="en-ZW"/>
        </w:rPr>
        <w:t xml:space="preserve">Johnson </w:t>
      </w:r>
      <w:r w:rsidRPr="00D355BB">
        <w:rPr>
          <w:rFonts w:ascii="Times New Roman" w:eastAsia="Calibri" w:hAnsi="Times New Roman" w:cs="Times New Roman"/>
          <w:sz w:val="24"/>
          <w:szCs w:val="24"/>
          <w:lang w:val="en-ZW"/>
        </w:rPr>
        <w:t>v</w:t>
      </w:r>
      <w:r w:rsidRPr="0058410F">
        <w:rPr>
          <w:rFonts w:ascii="Times New Roman" w:eastAsia="Calibri" w:hAnsi="Times New Roman" w:cs="Times New Roman"/>
          <w:sz w:val="24"/>
          <w:szCs w:val="24"/>
          <w:lang w:val="en-ZW"/>
        </w:rPr>
        <w:t xml:space="preserve"> </w:t>
      </w:r>
      <w:r w:rsidRPr="0058410F">
        <w:rPr>
          <w:rFonts w:ascii="Times New Roman" w:eastAsia="Calibri" w:hAnsi="Times New Roman" w:cs="Times New Roman"/>
          <w:i/>
          <w:iCs/>
          <w:sz w:val="24"/>
          <w:szCs w:val="24"/>
          <w:lang w:val="en-ZW"/>
        </w:rPr>
        <w:t xml:space="preserve">Incorporated General Insurance Ltd </w:t>
      </w:r>
      <w:r w:rsidRPr="0058410F">
        <w:rPr>
          <w:rFonts w:ascii="Times New Roman" w:eastAsia="Calibri" w:hAnsi="Times New Roman" w:cs="Times New Roman"/>
          <w:sz w:val="24"/>
          <w:szCs w:val="24"/>
          <w:lang w:val="en-ZW"/>
        </w:rPr>
        <w:t xml:space="preserve">1983 (1) SA 318 (A) is the </w:t>
      </w:r>
      <w:r w:rsidRPr="0058410F">
        <w:rPr>
          <w:rFonts w:ascii="Times New Roman" w:eastAsia="Calibri" w:hAnsi="Times New Roman" w:cs="Times New Roman"/>
          <w:i/>
          <w:iCs/>
          <w:sz w:val="24"/>
          <w:szCs w:val="24"/>
          <w:lang w:val="en-ZW"/>
        </w:rPr>
        <w:t xml:space="preserve">locus </w:t>
      </w:r>
      <w:proofErr w:type="spellStart"/>
      <w:r w:rsidRPr="0058410F">
        <w:rPr>
          <w:rFonts w:ascii="Times New Roman" w:eastAsia="Calibri" w:hAnsi="Times New Roman" w:cs="Times New Roman"/>
          <w:i/>
          <w:iCs/>
          <w:sz w:val="24"/>
          <w:szCs w:val="24"/>
          <w:lang w:val="en-ZW"/>
        </w:rPr>
        <w:t>classicus</w:t>
      </w:r>
      <w:proofErr w:type="spellEnd"/>
      <w:r w:rsidRPr="0058410F">
        <w:rPr>
          <w:rFonts w:ascii="Times New Roman" w:eastAsia="Calibri" w:hAnsi="Times New Roman" w:cs="Times New Roman"/>
          <w:sz w:val="24"/>
          <w:szCs w:val="24"/>
          <w:lang w:val="en-ZW"/>
        </w:rPr>
        <w:t xml:space="preserve"> of t</w:t>
      </w:r>
      <w:r w:rsidR="00D355BB">
        <w:rPr>
          <w:rFonts w:ascii="Times New Roman" w:eastAsia="Calibri" w:hAnsi="Times New Roman" w:cs="Times New Roman"/>
          <w:sz w:val="24"/>
          <w:szCs w:val="24"/>
          <w:lang w:val="en-ZW"/>
        </w:rPr>
        <w:t xml:space="preserve">he cases on cession agreements.  </w:t>
      </w:r>
      <w:r w:rsidRPr="0058410F">
        <w:rPr>
          <w:rFonts w:ascii="Times New Roman" w:eastAsia="Calibri" w:hAnsi="Times New Roman" w:cs="Times New Roman"/>
          <w:sz w:val="24"/>
          <w:szCs w:val="24"/>
          <w:lang w:val="en-ZW"/>
        </w:rPr>
        <w:t xml:space="preserve">In this case, the court defined a cession as, </w:t>
      </w:r>
    </w:p>
    <w:p w14:paraId="722C714A" w14:textId="000872EC" w:rsidR="0058410F" w:rsidRPr="0058410F" w:rsidRDefault="00D355BB" w:rsidP="00D355BB">
      <w:pPr>
        <w:spacing w:after="173" w:line="240" w:lineRule="auto"/>
        <w:ind w:left="2160"/>
        <w:jc w:val="both"/>
        <w:rPr>
          <w:rFonts w:ascii="Times New Roman" w:eastAsia="Calibri" w:hAnsi="Times New Roman" w:cs="Times New Roman"/>
          <w:sz w:val="24"/>
          <w:szCs w:val="24"/>
          <w:lang w:val="en-ZW"/>
        </w:rPr>
      </w:pPr>
      <w:r>
        <w:rPr>
          <w:rFonts w:ascii="Times New Roman" w:eastAsia="Calibri" w:hAnsi="Times New Roman" w:cs="Times New Roman"/>
          <w:sz w:val="24"/>
          <w:szCs w:val="24"/>
          <w:lang w:val="en-ZW"/>
        </w:rPr>
        <w:t>‘</w:t>
      </w:r>
      <w:r w:rsidRPr="0058410F">
        <w:rPr>
          <w:rFonts w:ascii="Times New Roman" w:eastAsia="Calibri" w:hAnsi="Times New Roman" w:cs="Times New Roman"/>
          <w:sz w:val="24"/>
          <w:szCs w:val="24"/>
          <w:lang w:val="en-ZW"/>
        </w:rPr>
        <w:t>An</w:t>
      </w:r>
      <w:r w:rsidR="0058410F" w:rsidRPr="0058410F">
        <w:rPr>
          <w:rFonts w:ascii="Times New Roman" w:eastAsia="Calibri" w:hAnsi="Times New Roman" w:cs="Times New Roman"/>
          <w:sz w:val="24"/>
          <w:szCs w:val="24"/>
          <w:lang w:val="en-ZW"/>
        </w:rPr>
        <w:t xml:space="preserve"> act of transfer to enable the transfer of the right to claim to take place. Accomplished by means of an agreement entered into between the </w:t>
      </w:r>
      <w:proofErr w:type="spellStart"/>
      <w:r w:rsidR="0058410F" w:rsidRPr="0058410F">
        <w:rPr>
          <w:rFonts w:ascii="Times New Roman" w:eastAsia="Calibri" w:hAnsi="Times New Roman" w:cs="Times New Roman"/>
          <w:sz w:val="24"/>
          <w:szCs w:val="24"/>
          <w:lang w:val="en-ZW"/>
        </w:rPr>
        <w:t>cedent</w:t>
      </w:r>
      <w:proofErr w:type="spellEnd"/>
      <w:r w:rsidR="0058410F" w:rsidRPr="0058410F">
        <w:rPr>
          <w:rFonts w:ascii="Times New Roman" w:eastAsia="Calibri" w:hAnsi="Times New Roman" w:cs="Times New Roman"/>
          <w:sz w:val="24"/>
          <w:szCs w:val="24"/>
          <w:lang w:val="en-ZW"/>
        </w:rPr>
        <w:t xml:space="preserve"> and the cessionary and arising out of a </w:t>
      </w:r>
      <w:proofErr w:type="spellStart"/>
      <w:r w:rsidR="0058410F" w:rsidRPr="0058410F">
        <w:rPr>
          <w:rFonts w:ascii="Times New Roman" w:eastAsia="Calibri" w:hAnsi="Times New Roman" w:cs="Times New Roman"/>
          <w:i/>
          <w:iCs/>
          <w:sz w:val="24"/>
          <w:szCs w:val="24"/>
          <w:lang w:val="en-ZW"/>
        </w:rPr>
        <w:t>justa</w:t>
      </w:r>
      <w:proofErr w:type="spellEnd"/>
      <w:r w:rsidR="0058410F" w:rsidRPr="0058410F">
        <w:rPr>
          <w:rFonts w:ascii="Times New Roman" w:eastAsia="Calibri" w:hAnsi="Times New Roman" w:cs="Times New Roman"/>
          <w:i/>
          <w:iCs/>
          <w:sz w:val="24"/>
          <w:szCs w:val="24"/>
          <w:lang w:val="en-ZW"/>
        </w:rPr>
        <w:t xml:space="preserve"> causa</w:t>
      </w:r>
      <w:r w:rsidR="0058410F" w:rsidRPr="0058410F">
        <w:rPr>
          <w:rFonts w:ascii="Times New Roman" w:eastAsia="Calibri" w:hAnsi="Times New Roman" w:cs="Times New Roman"/>
          <w:sz w:val="24"/>
          <w:szCs w:val="24"/>
          <w:lang w:val="en-ZW"/>
        </w:rPr>
        <w:t xml:space="preserve"> from which the intention of the </w:t>
      </w:r>
      <w:proofErr w:type="spellStart"/>
      <w:r w:rsidR="0058410F" w:rsidRPr="0058410F">
        <w:rPr>
          <w:rFonts w:ascii="Times New Roman" w:eastAsia="Calibri" w:hAnsi="Times New Roman" w:cs="Times New Roman"/>
          <w:sz w:val="24"/>
          <w:szCs w:val="24"/>
          <w:lang w:val="en-ZW"/>
        </w:rPr>
        <w:t>cedent</w:t>
      </w:r>
      <w:proofErr w:type="spellEnd"/>
      <w:r w:rsidR="0058410F" w:rsidRPr="0058410F">
        <w:rPr>
          <w:rFonts w:ascii="Times New Roman" w:eastAsia="Calibri" w:hAnsi="Times New Roman" w:cs="Times New Roman"/>
          <w:sz w:val="24"/>
          <w:szCs w:val="24"/>
          <w:lang w:val="en-ZW"/>
        </w:rPr>
        <w:t xml:space="preserve"> to transfer the right to claim appears or can be inferred and from which the intention of the cessionary to become the holder of the ri</w:t>
      </w:r>
      <w:r>
        <w:rPr>
          <w:rFonts w:ascii="Times New Roman" w:eastAsia="Calibri" w:hAnsi="Times New Roman" w:cs="Times New Roman"/>
          <w:sz w:val="24"/>
          <w:szCs w:val="24"/>
          <w:lang w:val="en-ZW"/>
        </w:rPr>
        <w:t>ght appears or can be inferred.’</w:t>
      </w:r>
    </w:p>
    <w:p w14:paraId="45B814D8" w14:textId="1FAE8B2D" w:rsidR="0058410F" w:rsidRPr="0058410F" w:rsidRDefault="0058410F" w:rsidP="00D355BB">
      <w:pPr>
        <w:spacing w:after="173" w:line="240" w:lineRule="auto"/>
        <w:ind w:left="1440"/>
        <w:jc w:val="both"/>
        <w:rPr>
          <w:rFonts w:ascii="Times New Roman" w:eastAsia="Calibri" w:hAnsi="Times New Roman" w:cs="Times New Roman"/>
          <w:sz w:val="24"/>
          <w:szCs w:val="24"/>
          <w:lang w:val="en-ZW"/>
        </w:rPr>
      </w:pPr>
      <w:r w:rsidRPr="0058410F">
        <w:rPr>
          <w:rFonts w:ascii="Times New Roman" w:eastAsia="Calibri" w:hAnsi="Times New Roman" w:cs="Times New Roman"/>
          <w:sz w:val="24"/>
          <w:szCs w:val="24"/>
          <w:lang w:val="en-ZW"/>
        </w:rPr>
        <w:t xml:space="preserve">The case was followed in the case of </w:t>
      </w:r>
      <w:r w:rsidRPr="0058410F">
        <w:rPr>
          <w:rFonts w:ascii="Times New Roman" w:eastAsia="Calibri" w:hAnsi="Times New Roman" w:cs="Times New Roman"/>
          <w:i/>
          <w:iCs/>
          <w:sz w:val="24"/>
          <w:szCs w:val="24"/>
          <w:lang w:val="en-ZW"/>
        </w:rPr>
        <w:t xml:space="preserve">FNB </w:t>
      </w:r>
      <w:r w:rsidRPr="0058410F">
        <w:rPr>
          <w:rFonts w:ascii="Times New Roman" w:eastAsia="Calibri" w:hAnsi="Times New Roman" w:cs="Times New Roman"/>
          <w:sz w:val="24"/>
          <w:szCs w:val="24"/>
          <w:lang w:val="en-ZW"/>
        </w:rPr>
        <w:t xml:space="preserve">v </w:t>
      </w:r>
      <w:r w:rsidRPr="0058410F">
        <w:rPr>
          <w:rFonts w:ascii="Times New Roman" w:eastAsia="Calibri" w:hAnsi="Times New Roman" w:cs="Times New Roman"/>
          <w:i/>
          <w:iCs/>
          <w:sz w:val="24"/>
          <w:szCs w:val="24"/>
          <w:lang w:val="en-ZW"/>
        </w:rPr>
        <w:t>Lynn</w:t>
      </w:r>
      <w:r w:rsidRPr="0058410F">
        <w:rPr>
          <w:rFonts w:ascii="Times New Roman" w:eastAsia="Calibri" w:hAnsi="Times New Roman" w:cs="Times New Roman"/>
          <w:sz w:val="24"/>
          <w:szCs w:val="24"/>
          <w:lang w:val="en-ZW"/>
        </w:rPr>
        <w:t xml:space="preserve"> 1996 (2) SA 339 (A). </w:t>
      </w:r>
      <w:r w:rsidR="00D355F3">
        <w:rPr>
          <w:rFonts w:ascii="Times New Roman" w:eastAsia="Calibri" w:hAnsi="Times New Roman" w:cs="Times New Roman"/>
          <w:sz w:val="24"/>
          <w:szCs w:val="24"/>
          <w:lang w:val="en-ZW"/>
        </w:rPr>
        <w:t xml:space="preserve"> </w:t>
      </w:r>
      <w:r w:rsidRPr="0058410F">
        <w:rPr>
          <w:rFonts w:ascii="Times New Roman" w:eastAsia="Calibri" w:hAnsi="Times New Roman" w:cs="Times New Roman"/>
          <w:sz w:val="24"/>
          <w:szCs w:val="24"/>
          <w:lang w:val="en-ZW"/>
        </w:rPr>
        <w:t xml:space="preserve">A simpler definition of cession is given in </w:t>
      </w:r>
      <w:r w:rsidRPr="0058410F">
        <w:rPr>
          <w:rFonts w:ascii="Times New Roman" w:eastAsia="Calibri" w:hAnsi="Times New Roman" w:cs="Times New Roman"/>
          <w:i/>
          <w:iCs/>
          <w:sz w:val="24"/>
          <w:szCs w:val="24"/>
          <w:lang w:val="en-ZW"/>
        </w:rPr>
        <w:t>Contract, General Principles</w:t>
      </w:r>
      <w:r w:rsidRPr="0058410F">
        <w:rPr>
          <w:rFonts w:ascii="Times New Roman" w:eastAsia="Calibri" w:hAnsi="Times New Roman" w:cs="Times New Roman"/>
          <w:sz w:val="24"/>
          <w:szCs w:val="24"/>
          <w:lang w:val="en-ZW"/>
        </w:rPr>
        <w:t>, 4</w:t>
      </w:r>
      <w:r w:rsidRPr="0058410F">
        <w:rPr>
          <w:rFonts w:ascii="Times New Roman" w:eastAsia="Calibri" w:hAnsi="Times New Roman" w:cs="Times New Roman"/>
          <w:sz w:val="24"/>
          <w:szCs w:val="24"/>
          <w:vertAlign w:val="superscript"/>
          <w:lang w:val="en-ZW"/>
        </w:rPr>
        <w:t>th</w:t>
      </w:r>
      <w:r w:rsidRPr="0058410F">
        <w:rPr>
          <w:rFonts w:ascii="Times New Roman" w:eastAsia="Calibri" w:hAnsi="Times New Roman" w:cs="Times New Roman"/>
          <w:sz w:val="24"/>
          <w:szCs w:val="24"/>
          <w:lang w:val="en-ZW"/>
        </w:rPr>
        <w:t xml:space="preserve"> Ed, </w:t>
      </w:r>
      <w:proofErr w:type="spellStart"/>
      <w:proofErr w:type="gramStart"/>
      <w:r w:rsidRPr="0058410F">
        <w:rPr>
          <w:rFonts w:ascii="Times New Roman" w:eastAsia="Calibri" w:hAnsi="Times New Roman" w:cs="Times New Roman"/>
          <w:sz w:val="24"/>
          <w:szCs w:val="24"/>
          <w:lang w:val="en-ZW"/>
        </w:rPr>
        <w:t>Juta</w:t>
      </w:r>
      <w:proofErr w:type="spellEnd"/>
      <w:proofErr w:type="gramEnd"/>
      <w:r w:rsidRPr="0058410F">
        <w:rPr>
          <w:rFonts w:ascii="Times New Roman" w:eastAsia="Calibri" w:hAnsi="Times New Roman" w:cs="Times New Roman"/>
          <w:sz w:val="24"/>
          <w:szCs w:val="24"/>
          <w:lang w:val="en-ZW"/>
        </w:rPr>
        <w:t xml:space="preserve"> by Van der Merwe at p 386 where the authors define a cession as follows, </w:t>
      </w:r>
    </w:p>
    <w:p w14:paraId="35BB3C49" w14:textId="09C37730" w:rsidR="0058410F" w:rsidRPr="0058410F" w:rsidRDefault="00D355F3" w:rsidP="00E7682F">
      <w:pPr>
        <w:spacing w:after="173" w:line="240" w:lineRule="auto"/>
        <w:ind w:left="2160"/>
        <w:jc w:val="both"/>
        <w:rPr>
          <w:rFonts w:ascii="Times New Roman" w:eastAsia="Calibri" w:hAnsi="Times New Roman" w:cs="Times New Roman"/>
          <w:sz w:val="24"/>
          <w:szCs w:val="24"/>
          <w:lang w:val="en-ZW"/>
        </w:rPr>
      </w:pPr>
      <w:r>
        <w:rPr>
          <w:rFonts w:ascii="Times New Roman" w:eastAsia="Calibri" w:hAnsi="Times New Roman" w:cs="Times New Roman"/>
          <w:sz w:val="24"/>
          <w:szCs w:val="24"/>
          <w:lang w:val="en-ZW"/>
        </w:rPr>
        <w:t>‘</w:t>
      </w:r>
      <w:r w:rsidRPr="0058410F">
        <w:rPr>
          <w:rFonts w:ascii="Times New Roman" w:eastAsia="Calibri" w:hAnsi="Times New Roman" w:cs="Times New Roman"/>
          <w:sz w:val="24"/>
          <w:szCs w:val="24"/>
          <w:lang w:val="en-ZW"/>
        </w:rPr>
        <w:t>A</w:t>
      </w:r>
      <w:r w:rsidR="0058410F" w:rsidRPr="0058410F">
        <w:rPr>
          <w:rFonts w:ascii="Times New Roman" w:eastAsia="Calibri" w:hAnsi="Times New Roman" w:cs="Times New Roman"/>
          <w:sz w:val="24"/>
          <w:szCs w:val="24"/>
          <w:lang w:val="en-ZW"/>
        </w:rPr>
        <w:t xml:space="preserve"> juristic act, which transfers the right from the estate of the creditor, (</w:t>
      </w:r>
      <w:proofErr w:type="spellStart"/>
      <w:r w:rsidR="0058410F" w:rsidRPr="0058410F">
        <w:rPr>
          <w:rFonts w:ascii="Times New Roman" w:eastAsia="Calibri" w:hAnsi="Times New Roman" w:cs="Times New Roman"/>
          <w:sz w:val="24"/>
          <w:szCs w:val="24"/>
          <w:lang w:val="en-ZW"/>
        </w:rPr>
        <w:t>cedent</w:t>
      </w:r>
      <w:proofErr w:type="spellEnd"/>
      <w:r w:rsidR="0058410F" w:rsidRPr="0058410F">
        <w:rPr>
          <w:rFonts w:ascii="Times New Roman" w:eastAsia="Calibri" w:hAnsi="Times New Roman" w:cs="Times New Roman"/>
          <w:sz w:val="24"/>
          <w:szCs w:val="24"/>
          <w:lang w:val="en-ZW"/>
        </w:rPr>
        <w:t>) to that of another (cessionary), who thereby becomes a creditor in his stead.”</w:t>
      </w:r>
      <w:r>
        <w:rPr>
          <w:rFonts w:ascii="Times New Roman" w:eastAsia="Calibri" w:hAnsi="Times New Roman" w:cs="Times New Roman"/>
          <w:sz w:val="24"/>
          <w:szCs w:val="24"/>
          <w:lang w:val="en-ZW"/>
        </w:rPr>
        <w:t xml:space="preserve"> </w:t>
      </w:r>
      <w:r w:rsidR="0058410F" w:rsidRPr="0058410F">
        <w:rPr>
          <w:rFonts w:ascii="Times New Roman" w:eastAsia="Calibri" w:hAnsi="Times New Roman" w:cs="Times New Roman"/>
          <w:sz w:val="24"/>
          <w:szCs w:val="24"/>
          <w:lang w:val="en-ZW"/>
        </w:rPr>
        <w:t xml:space="preserve">See also </w:t>
      </w:r>
      <w:r w:rsidR="0058410F" w:rsidRPr="0058410F">
        <w:rPr>
          <w:rFonts w:ascii="Times New Roman" w:eastAsia="Calibri" w:hAnsi="Times New Roman" w:cs="Times New Roman"/>
          <w:i/>
          <w:iCs/>
          <w:sz w:val="24"/>
          <w:szCs w:val="24"/>
          <w:lang w:val="en-ZW"/>
        </w:rPr>
        <w:t xml:space="preserve">Botha </w:t>
      </w:r>
      <w:r w:rsidR="0058410F" w:rsidRPr="0058410F">
        <w:rPr>
          <w:rFonts w:ascii="Times New Roman" w:eastAsia="Calibri" w:hAnsi="Times New Roman" w:cs="Times New Roman"/>
          <w:sz w:val="24"/>
          <w:szCs w:val="24"/>
          <w:lang w:val="en-ZW"/>
        </w:rPr>
        <w:t xml:space="preserve">v </w:t>
      </w:r>
      <w:r w:rsidR="0058410F" w:rsidRPr="0058410F">
        <w:rPr>
          <w:rFonts w:ascii="Times New Roman" w:eastAsia="Calibri" w:hAnsi="Times New Roman" w:cs="Times New Roman"/>
          <w:i/>
          <w:iCs/>
          <w:sz w:val="24"/>
          <w:szCs w:val="24"/>
          <w:lang w:val="en-ZW"/>
        </w:rPr>
        <w:t xml:space="preserve">Fick </w:t>
      </w:r>
      <w:r w:rsidR="0058410F" w:rsidRPr="0058410F">
        <w:rPr>
          <w:rFonts w:ascii="Times New Roman" w:eastAsia="Calibri" w:hAnsi="Times New Roman" w:cs="Times New Roman"/>
          <w:sz w:val="24"/>
          <w:szCs w:val="24"/>
          <w:lang w:val="en-ZW"/>
        </w:rPr>
        <w:t>1995 (2) SA 339 (A).</w:t>
      </w:r>
      <w:r>
        <w:rPr>
          <w:rFonts w:ascii="Times New Roman" w:eastAsia="Calibri" w:hAnsi="Times New Roman" w:cs="Times New Roman"/>
          <w:sz w:val="24"/>
          <w:szCs w:val="24"/>
          <w:lang w:val="en-ZW"/>
        </w:rPr>
        <w:t xml:space="preserve"> </w:t>
      </w:r>
      <w:r w:rsidR="0058410F" w:rsidRPr="0058410F">
        <w:rPr>
          <w:rFonts w:ascii="Times New Roman" w:eastAsia="Calibri" w:hAnsi="Times New Roman" w:cs="Times New Roman"/>
          <w:sz w:val="24"/>
          <w:szCs w:val="24"/>
          <w:lang w:val="en-ZW"/>
        </w:rPr>
        <w:t>The following requirements must be present for a valid cession.</w:t>
      </w:r>
    </w:p>
    <w:p w14:paraId="6B0483ED" w14:textId="099330DE" w:rsidR="0058410F" w:rsidRPr="0058410F" w:rsidRDefault="00D355F3" w:rsidP="00D355F3">
      <w:pPr>
        <w:spacing w:after="173" w:line="240" w:lineRule="auto"/>
        <w:ind w:left="3150" w:hanging="270"/>
        <w:jc w:val="both"/>
        <w:rPr>
          <w:rFonts w:ascii="Times New Roman" w:eastAsia="Calibri" w:hAnsi="Times New Roman" w:cs="Times New Roman"/>
          <w:sz w:val="24"/>
          <w:szCs w:val="24"/>
          <w:lang w:val="en-ZW"/>
        </w:rPr>
      </w:pPr>
      <w:r>
        <w:rPr>
          <w:rFonts w:ascii="Times New Roman" w:eastAsia="Calibri" w:hAnsi="Times New Roman" w:cs="Times New Roman"/>
          <w:sz w:val="24"/>
          <w:szCs w:val="24"/>
          <w:lang w:val="en-ZW"/>
        </w:rPr>
        <w:t>(</w:t>
      </w:r>
      <w:r w:rsidR="0058410F" w:rsidRPr="0058410F">
        <w:rPr>
          <w:rFonts w:ascii="Times New Roman" w:eastAsia="Calibri" w:hAnsi="Times New Roman" w:cs="Times New Roman"/>
          <w:sz w:val="24"/>
          <w:szCs w:val="24"/>
          <w:lang w:val="en-ZW"/>
        </w:rPr>
        <w:t xml:space="preserve">a) </w:t>
      </w:r>
      <w:proofErr w:type="gramStart"/>
      <w:r w:rsidR="0058410F" w:rsidRPr="0058410F">
        <w:rPr>
          <w:rFonts w:ascii="Times New Roman" w:eastAsia="Calibri" w:hAnsi="Times New Roman" w:cs="Times New Roman"/>
          <w:sz w:val="24"/>
          <w:szCs w:val="24"/>
          <w:lang w:val="en-ZW"/>
        </w:rPr>
        <w:t>an</w:t>
      </w:r>
      <w:proofErr w:type="gramEnd"/>
      <w:r w:rsidR="0058410F" w:rsidRPr="0058410F">
        <w:rPr>
          <w:rFonts w:ascii="Times New Roman" w:eastAsia="Calibri" w:hAnsi="Times New Roman" w:cs="Times New Roman"/>
          <w:sz w:val="24"/>
          <w:szCs w:val="24"/>
          <w:lang w:val="en-ZW"/>
        </w:rPr>
        <w:t xml:space="preserve"> agreement between the </w:t>
      </w:r>
      <w:proofErr w:type="spellStart"/>
      <w:r w:rsidR="0058410F" w:rsidRPr="0058410F">
        <w:rPr>
          <w:rFonts w:ascii="Times New Roman" w:eastAsia="Calibri" w:hAnsi="Times New Roman" w:cs="Times New Roman"/>
          <w:sz w:val="24"/>
          <w:szCs w:val="24"/>
          <w:lang w:val="en-ZW"/>
        </w:rPr>
        <w:t>cedent</w:t>
      </w:r>
      <w:proofErr w:type="spellEnd"/>
      <w:r w:rsidR="0058410F" w:rsidRPr="0058410F">
        <w:rPr>
          <w:rFonts w:ascii="Times New Roman" w:eastAsia="Calibri" w:hAnsi="Times New Roman" w:cs="Times New Roman"/>
          <w:sz w:val="24"/>
          <w:szCs w:val="24"/>
          <w:lang w:val="en-ZW"/>
        </w:rPr>
        <w:t xml:space="preserve"> and the cessionary to give and accept transfer.</w:t>
      </w:r>
    </w:p>
    <w:p w14:paraId="2745F8E9" w14:textId="6EC65B62" w:rsidR="0058410F" w:rsidRPr="0058410F" w:rsidRDefault="00D355F3" w:rsidP="00D355F3">
      <w:pPr>
        <w:spacing w:after="173" w:line="240" w:lineRule="auto"/>
        <w:ind w:left="2160" w:firstLine="720"/>
        <w:jc w:val="both"/>
        <w:rPr>
          <w:rFonts w:ascii="Times New Roman" w:eastAsia="Calibri" w:hAnsi="Times New Roman" w:cs="Times New Roman"/>
          <w:sz w:val="24"/>
          <w:szCs w:val="24"/>
          <w:lang w:val="en-ZW"/>
        </w:rPr>
      </w:pPr>
      <w:r>
        <w:rPr>
          <w:rFonts w:ascii="Times New Roman" w:eastAsia="Calibri" w:hAnsi="Times New Roman" w:cs="Times New Roman"/>
          <w:sz w:val="24"/>
          <w:szCs w:val="24"/>
          <w:lang w:val="en-ZW"/>
        </w:rPr>
        <w:t>(</w:t>
      </w:r>
      <w:r w:rsidR="0058410F" w:rsidRPr="0058410F">
        <w:rPr>
          <w:rFonts w:ascii="Times New Roman" w:eastAsia="Calibri" w:hAnsi="Times New Roman" w:cs="Times New Roman"/>
          <w:sz w:val="24"/>
          <w:szCs w:val="24"/>
          <w:lang w:val="en-ZW"/>
        </w:rPr>
        <w:t xml:space="preserve">b) </w:t>
      </w:r>
      <w:proofErr w:type="gramStart"/>
      <w:r w:rsidR="0058410F" w:rsidRPr="0058410F">
        <w:rPr>
          <w:rFonts w:ascii="Times New Roman" w:eastAsia="Calibri" w:hAnsi="Times New Roman" w:cs="Times New Roman"/>
          <w:sz w:val="24"/>
          <w:szCs w:val="24"/>
          <w:lang w:val="en-ZW"/>
        </w:rPr>
        <w:t>a</w:t>
      </w:r>
      <w:proofErr w:type="gramEnd"/>
      <w:r w:rsidR="0058410F" w:rsidRPr="0058410F">
        <w:rPr>
          <w:rFonts w:ascii="Times New Roman" w:eastAsia="Calibri" w:hAnsi="Times New Roman" w:cs="Times New Roman"/>
          <w:sz w:val="24"/>
          <w:szCs w:val="24"/>
          <w:lang w:val="en-ZW"/>
        </w:rPr>
        <w:t xml:space="preserve"> right inhering to the </w:t>
      </w:r>
      <w:proofErr w:type="spellStart"/>
      <w:r w:rsidR="0058410F" w:rsidRPr="0058410F">
        <w:rPr>
          <w:rFonts w:ascii="Times New Roman" w:eastAsia="Calibri" w:hAnsi="Times New Roman" w:cs="Times New Roman"/>
          <w:sz w:val="24"/>
          <w:szCs w:val="24"/>
          <w:lang w:val="en-ZW"/>
        </w:rPr>
        <w:t>cedent</w:t>
      </w:r>
      <w:proofErr w:type="spellEnd"/>
      <w:r w:rsidR="0058410F" w:rsidRPr="0058410F">
        <w:rPr>
          <w:rFonts w:ascii="Times New Roman" w:eastAsia="Calibri" w:hAnsi="Times New Roman" w:cs="Times New Roman"/>
          <w:sz w:val="24"/>
          <w:szCs w:val="24"/>
          <w:lang w:val="en-ZW"/>
        </w:rPr>
        <w:t>.</w:t>
      </w:r>
    </w:p>
    <w:p w14:paraId="426AC601" w14:textId="4AACBB48" w:rsidR="0058410F" w:rsidRPr="0058410F" w:rsidRDefault="00D355F3" w:rsidP="00D355F3">
      <w:pPr>
        <w:spacing w:after="173" w:line="240" w:lineRule="auto"/>
        <w:ind w:left="2160" w:firstLine="720"/>
        <w:jc w:val="both"/>
        <w:rPr>
          <w:rFonts w:ascii="Times New Roman" w:eastAsia="Calibri" w:hAnsi="Times New Roman" w:cs="Times New Roman"/>
          <w:sz w:val="24"/>
          <w:szCs w:val="24"/>
          <w:lang w:val="en-ZW"/>
        </w:rPr>
      </w:pPr>
      <w:r>
        <w:rPr>
          <w:rFonts w:ascii="Times New Roman" w:eastAsia="Calibri" w:hAnsi="Times New Roman" w:cs="Times New Roman"/>
          <w:sz w:val="24"/>
          <w:szCs w:val="24"/>
          <w:lang w:val="en-ZW"/>
        </w:rPr>
        <w:t>(</w:t>
      </w:r>
      <w:r w:rsidR="0058410F" w:rsidRPr="0058410F">
        <w:rPr>
          <w:rFonts w:ascii="Times New Roman" w:eastAsia="Calibri" w:hAnsi="Times New Roman" w:cs="Times New Roman"/>
          <w:sz w:val="24"/>
          <w:szCs w:val="24"/>
          <w:lang w:val="en-ZW"/>
        </w:rPr>
        <w:t xml:space="preserve">c) </w:t>
      </w:r>
      <w:proofErr w:type="gramStart"/>
      <w:r w:rsidR="0058410F" w:rsidRPr="0058410F">
        <w:rPr>
          <w:rFonts w:ascii="Times New Roman" w:eastAsia="Calibri" w:hAnsi="Times New Roman" w:cs="Times New Roman"/>
          <w:sz w:val="24"/>
          <w:szCs w:val="24"/>
          <w:lang w:val="en-ZW"/>
        </w:rPr>
        <w:t>all</w:t>
      </w:r>
      <w:proofErr w:type="gramEnd"/>
      <w:r w:rsidR="0058410F" w:rsidRPr="0058410F">
        <w:rPr>
          <w:rFonts w:ascii="Times New Roman" w:eastAsia="Calibri" w:hAnsi="Times New Roman" w:cs="Times New Roman"/>
          <w:sz w:val="24"/>
          <w:szCs w:val="24"/>
          <w:lang w:val="en-ZW"/>
        </w:rPr>
        <w:t xml:space="preserve"> formalities of the law must be complied with. </w:t>
      </w:r>
    </w:p>
    <w:p w14:paraId="153AF985" w14:textId="3CBF480A" w:rsidR="0058410F" w:rsidRDefault="0058410F" w:rsidP="008033CC">
      <w:pPr>
        <w:spacing w:after="173" w:line="240" w:lineRule="auto"/>
        <w:ind w:left="1440"/>
        <w:jc w:val="both"/>
        <w:rPr>
          <w:rFonts w:ascii="Times New Roman" w:eastAsia="Calibri" w:hAnsi="Times New Roman" w:cs="Times New Roman"/>
          <w:sz w:val="24"/>
          <w:szCs w:val="24"/>
          <w:lang w:val="en-ZW"/>
        </w:rPr>
      </w:pPr>
      <w:r w:rsidRPr="0058410F">
        <w:rPr>
          <w:rFonts w:ascii="Times New Roman" w:eastAsia="Calibri" w:hAnsi="Times New Roman" w:cs="Times New Roman"/>
          <w:sz w:val="24"/>
          <w:szCs w:val="24"/>
          <w:lang w:val="en-ZW"/>
        </w:rPr>
        <w:t xml:space="preserve">Put simply, a cession is a method by which rights are transferred. </w:t>
      </w:r>
      <w:r w:rsidR="00BC111E">
        <w:rPr>
          <w:rFonts w:ascii="Times New Roman" w:eastAsia="Calibri" w:hAnsi="Times New Roman" w:cs="Times New Roman"/>
          <w:sz w:val="24"/>
          <w:szCs w:val="24"/>
          <w:lang w:val="en-ZW"/>
        </w:rPr>
        <w:t xml:space="preserve"> </w:t>
      </w:r>
      <w:r w:rsidRPr="0058410F">
        <w:rPr>
          <w:rFonts w:ascii="Times New Roman" w:eastAsia="Calibri" w:hAnsi="Times New Roman" w:cs="Times New Roman"/>
          <w:sz w:val="24"/>
          <w:szCs w:val="24"/>
          <w:lang w:val="en-ZW"/>
        </w:rPr>
        <w:t xml:space="preserve">It involves a transfer of personal rights by agreement between a </w:t>
      </w:r>
      <w:proofErr w:type="spellStart"/>
      <w:r w:rsidRPr="0058410F">
        <w:rPr>
          <w:rFonts w:ascii="Times New Roman" w:eastAsia="Calibri" w:hAnsi="Times New Roman" w:cs="Times New Roman"/>
          <w:sz w:val="24"/>
          <w:szCs w:val="24"/>
          <w:lang w:val="en-ZW"/>
        </w:rPr>
        <w:t>cedent</w:t>
      </w:r>
      <w:proofErr w:type="spellEnd"/>
      <w:r w:rsidRPr="0058410F">
        <w:rPr>
          <w:rFonts w:ascii="Times New Roman" w:eastAsia="Calibri" w:hAnsi="Times New Roman" w:cs="Times New Roman"/>
          <w:sz w:val="24"/>
          <w:szCs w:val="24"/>
          <w:lang w:val="en-ZW"/>
        </w:rPr>
        <w:t xml:space="preserve"> and a cessionary. </w:t>
      </w:r>
      <w:r w:rsidR="00BC111E">
        <w:rPr>
          <w:rFonts w:ascii="Times New Roman" w:eastAsia="Calibri" w:hAnsi="Times New Roman" w:cs="Times New Roman"/>
          <w:sz w:val="24"/>
          <w:szCs w:val="24"/>
          <w:lang w:val="en-ZW"/>
        </w:rPr>
        <w:t xml:space="preserve"> </w:t>
      </w:r>
      <w:r w:rsidRPr="0058410F">
        <w:rPr>
          <w:rFonts w:ascii="Times New Roman" w:eastAsia="Calibri" w:hAnsi="Times New Roman" w:cs="Times New Roman"/>
          <w:sz w:val="24"/>
          <w:szCs w:val="24"/>
          <w:lang w:val="en-ZW"/>
        </w:rPr>
        <w:t xml:space="preserve">Once a cession has taken place, the right vests in the cessionary. </w:t>
      </w:r>
      <w:r w:rsidR="00BC111E">
        <w:rPr>
          <w:rFonts w:ascii="Times New Roman" w:eastAsia="Calibri" w:hAnsi="Times New Roman" w:cs="Times New Roman"/>
          <w:sz w:val="24"/>
          <w:szCs w:val="24"/>
          <w:lang w:val="en-ZW"/>
        </w:rPr>
        <w:t xml:space="preserve"> </w:t>
      </w:r>
      <w:r w:rsidRPr="0058410F">
        <w:rPr>
          <w:rFonts w:ascii="Times New Roman" w:eastAsia="Calibri" w:hAnsi="Times New Roman" w:cs="Times New Roman"/>
          <w:sz w:val="24"/>
          <w:szCs w:val="24"/>
          <w:lang w:val="en-ZW"/>
        </w:rPr>
        <w:t xml:space="preserve">There are no formalities for the transfer of rights in a cession. </w:t>
      </w:r>
      <w:r w:rsidR="00BC111E">
        <w:rPr>
          <w:rFonts w:ascii="Times New Roman" w:eastAsia="Calibri" w:hAnsi="Times New Roman" w:cs="Times New Roman"/>
          <w:sz w:val="24"/>
          <w:szCs w:val="24"/>
          <w:lang w:val="en-ZW"/>
        </w:rPr>
        <w:t xml:space="preserve"> </w:t>
      </w:r>
      <w:r w:rsidRPr="0058410F">
        <w:rPr>
          <w:rFonts w:ascii="Times New Roman" w:eastAsia="Calibri" w:hAnsi="Times New Roman" w:cs="Times New Roman"/>
          <w:sz w:val="24"/>
          <w:szCs w:val="24"/>
          <w:lang w:val="en-ZW"/>
        </w:rPr>
        <w:t xml:space="preserve">The subject matter of the cession should be capable of being ceded by the </w:t>
      </w:r>
      <w:proofErr w:type="spellStart"/>
      <w:r w:rsidRPr="0058410F">
        <w:rPr>
          <w:rFonts w:ascii="Times New Roman" w:eastAsia="Calibri" w:hAnsi="Times New Roman" w:cs="Times New Roman"/>
          <w:sz w:val="24"/>
          <w:szCs w:val="24"/>
          <w:lang w:val="en-ZW"/>
        </w:rPr>
        <w:t>cedent</w:t>
      </w:r>
      <w:proofErr w:type="spellEnd"/>
      <w:r w:rsidRPr="0058410F">
        <w:rPr>
          <w:rFonts w:ascii="Times New Roman" w:eastAsia="Calibri" w:hAnsi="Times New Roman" w:cs="Times New Roman"/>
          <w:sz w:val="24"/>
          <w:szCs w:val="24"/>
          <w:lang w:val="en-ZW"/>
        </w:rPr>
        <w:t xml:space="preserve">. </w:t>
      </w:r>
      <w:r w:rsidR="00BC111E">
        <w:rPr>
          <w:rFonts w:ascii="Times New Roman" w:eastAsia="Calibri" w:hAnsi="Times New Roman" w:cs="Times New Roman"/>
          <w:sz w:val="24"/>
          <w:szCs w:val="24"/>
          <w:lang w:val="en-ZW"/>
        </w:rPr>
        <w:t xml:space="preserve"> </w:t>
      </w:r>
      <w:r w:rsidRPr="0058410F">
        <w:rPr>
          <w:rFonts w:ascii="Times New Roman" w:eastAsia="Calibri" w:hAnsi="Times New Roman" w:cs="Times New Roman"/>
          <w:sz w:val="24"/>
          <w:szCs w:val="24"/>
          <w:lang w:val="en-ZW"/>
        </w:rPr>
        <w:t xml:space="preserve">The right sought to be ceded must fall within the estate of the </w:t>
      </w:r>
      <w:proofErr w:type="spellStart"/>
      <w:r w:rsidRPr="0058410F">
        <w:rPr>
          <w:rFonts w:ascii="Times New Roman" w:eastAsia="Calibri" w:hAnsi="Times New Roman" w:cs="Times New Roman"/>
          <w:sz w:val="24"/>
          <w:szCs w:val="24"/>
          <w:lang w:val="en-ZW"/>
        </w:rPr>
        <w:t>cedent</w:t>
      </w:r>
      <w:proofErr w:type="spellEnd"/>
      <w:r w:rsidRPr="0058410F">
        <w:rPr>
          <w:rFonts w:ascii="Times New Roman" w:eastAsia="Calibri" w:hAnsi="Times New Roman" w:cs="Times New Roman"/>
          <w:sz w:val="24"/>
          <w:szCs w:val="24"/>
          <w:lang w:val="en-ZW"/>
        </w:rPr>
        <w:t xml:space="preserve">. </w:t>
      </w:r>
      <w:r w:rsidR="00BC111E">
        <w:rPr>
          <w:rFonts w:ascii="Times New Roman" w:eastAsia="Calibri" w:hAnsi="Times New Roman" w:cs="Times New Roman"/>
          <w:sz w:val="24"/>
          <w:szCs w:val="24"/>
          <w:lang w:val="en-ZW"/>
        </w:rPr>
        <w:t xml:space="preserve"> </w:t>
      </w:r>
      <w:r w:rsidRPr="0058410F">
        <w:rPr>
          <w:rFonts w:ascii="Times New Roman" w:eastAsia="Calibri" w:hAnsi="Times New Roman" w:cs="Times New Roman"/>
          <w:sz w:val="24"/>
          <w:szCs w:val="24"/>
          <w:lang w:val="en-ZW"/>
        </w:rPr>
        <w:t xml:space="preserve">A </w:t>
      </w:r>
      <w:proofErr w:type="spellStart"/>
      <w:r w:rsidRPr="0058410F">
        <w:rPr>
          <w:rFonts w:ascii="Times New Roman" w:eastAsia="Calibri" w:hAnsi="Times New Roman" w:cs="Times New Roman"/>
          <w:sz w:val="24"/>
          <w:szCs w:val="24"/>
          <w:lang w:val="en-ZW"/>
        </w:rPr>
        <w:t>cedent</w:t>
      </w:r>
      <w:proofErr w:type="spellEnd"/>
      <w:r w:rsidRPr="0058410F">
        <w:rPr>
          <w:rFonts w:ascii="Times New Roman" w:eastAsia="Calibri" w:hAnsi="Times New Roman" w:cs="Times New Roman"/>
          <w:sz w:val="24"/>
          <w:szCs w:val="24"/>
          <w:lang w:val="en-ZW"/>
        </w:rPr>
        <w:t xml:space="preserve"> may only cede existing rights. </w:t>
      </w:r>
      <w:r w:rsidR="00BC111E">
        <w:rPr>
          <w:rFonts w:ascii="Times New Roman" w:eastAsia="Calibri" w:hAnsi="Times New Roman" w:cs="Times New Roman"/>
          <w:sz w:val="24"/>
          <w:szCs w:val="24"/>
          <w:lang w:val="en-ZW"/>
        </w:rPr>
        <w:t xml:space="preserve"> </w:t>
      </w:r>
      <w:r w:rsidRPr="0058410F">
        <w:rPr>
          <w:rFonts w:ascii="Times New Roman" w:eastAsia="Calibri" w:hAnsi="Times New Roman" w:cs="Times New Roman"/>
          <w:sz w:val="24"/>
          <w:szCs w:val="24"/>
          <w:lang w:val="en-ZW"/>
        </w:rPr>
        <w:t xml:space="preserve">He may only cede </w:t>
      </w:r>
      <w:r w:rsidRPr="0058410F">
        <w:rPr>
          <w:rFonts w:ascii="Times New Roman" w:eastAsia="Calibri" w:hAnsi="Times New Roman" w:cs="Times New Roman"/>
          <w:sz w:val="24"/>
          <w:szCs w:val="24"/>
          <w:lang w:val="en-ZW"/>
        </w:rPr>
        <w:lastRenderedPageBreak/>
        <w:t xml:space="preserve">rights that he is entitled to dispose of. </w:t>
      </w:r>
      <w:r w:rsidR="00BC111E">
        <w:rPr>
          <w:rFonts w:ascii="Times New Roman" w:eastAsia="Calibri" w:hAnsi="Times New Roman" w:cs="Times New Roman"/>
          <w:sz w:val="24"/>
          <w:szCs w:val="24"/>
          <w:lang w:val="en-ZW"/>
        </w:rPr>
        <w:t xml:space="preserve"> </w:t>
      </w:r>
      <w:r w:rsidRPr="0058410F">
        <w:rPr>
          <w:rFonts w:ascii="Times New Roman" w:eastAsia="Calibri" w:hAnsi="Times New Roman" w:cs="Times New Roman"/>
          <w:sz w:val="24"/>
          <w:szCs w:val="24"/>
          <w:lang w:val="en-ZW"/>
        </w:rPr>
        <w:t xml:space="preserve">The person disposing of the right must have the capacity to do so. </w:t>
      </w:r>
      <w:r w:rsidR="00BC111E">
        <w:rPr>
          <w:rFonts w:ascii="Times New Roman" w:eastAsia="Calibri" w:hAnsi="Times New Roman" w:cs="Times New Roman"/>
          <w:sz w:val="24"/>
          <w:szCs w:val="24"/>
          <w:lang w:val="en-ZW"/>
        </w:rPr>
        <w:t xml:space="preserve"> </w:t>
      </w:r>
      <w:r w:rsidRPr="0058410F">
        <w:rPr>
          <w:rFonts w:ascii="Times New Roman" w:eastAsia="Calibri" w:hAnsi="Times New Roman" w:cs="Times New Roman"/>
          <w:sz w:val="24"/>
          <w:szCs w:val="24"/>
          <w:lang w:val="en-ZW"/>
        </w:rPr>
        <w:t xml:space="preserve">The agreement concluded between the </w:t>
      </w:r>
      <w:proofErr w:type="spellStart"/>
      <w:r w:rsidRPr="0058410F">
        <w:rPr>
          <w:rFonts w:ascii="Times New Roman" w:eastAsia="Calibri" w:hAnsi="Times New Roman" w:cs="Times New Roman"/>
          <w:sz w:val="24"/>
          <w:szCs w:val="24"/>
          <w:lang w:val="en-ZW"/>
        </w:rPr>
        <w:t>cedent</w:t>
      </w:r>
      <w:proofErr w:type="spellEnd"/>
      <w:r w:rsidRPr="0058410F">
        <w:rPr>
          <w:rFonts w:ascii="Times New Roman" w:eastAsia="Calibri" w:hAnsi="Times New Roman" w:cs="Times New Roman"/>
          <w:sz w:val="24"/>
          <w:szCs w:val="24"/>
          <w:lang w:val="en-ZW"/>
        </w:rPr>
        <w:t xml:space="preserve"> and cessionary constitutes the </w:t>
      </w:r>
      <w:proofErr w:type="spellStart"/>
      <w:r w:rsidRPr="0058410F">
        <w:rPr>
          <w:rFonts w:ascii="Times New Roman" w:eastAsia="Calibri" w:hAnsi="Times New Roman" w:cs="Times New Roman"/>
          <w:i/>
          <w:iCs/>
          <w:sz w:val="24"/>
          <w:szCs w:val="24"/>
          <w:lang w:val="en-ZW"/>
        </w:rPr>
        <w:t>justa</w:t>
      </w:r>
      <w:proofErr w:type="spellEnd"/>
      <w:r w:rsidRPr="0058410F">
        <w:rPr>
          <w:rFonts w:ascii="Times New Roman" w:eastAsia="Calibri" w:hAnsi="Times New Roman" w:cs="Times New Roman"/>
          <w:i/>
          <w:iCs/>
          <w:sz w:val="24"/>
          <w:szCs w:val="24"/>
          <w:lang w:val="en-ZW"/>
        </w:rPr>
        <w:t xml:space="preserve"> causa</w:t>
      </w:r>
      <w:r w:rsidRPr="0058410F">
        <w:rPr>
          <w:rFonts w:ascii="Times New Roman" w:eastAsia="Calibri" w:hAnsi="Times New Roman" w:cs="Times New Roman"/>
          <w:sz w:val="24"/>
          <w:szCs w:val="24"/>
          <w:lang w:val="en-ZW"/>
        </w:rPr>
        <w:t xml:space="preserve"> for the cession. </w:t>
      </w:r>
      <w:r w:rsidR="00BC111E">
        <w:rPr>
          <w:rFonts w:ascii="Times New Roman" w:eastAsia="Calibri" w:hAnsi="Times New Roman" w:cs="Times New Roman"/>
          <w:sz w:val="24"/>
          <w:szCs w:val="24"/>
          <w:lang w:val="en-ZW"/>
        </w:rPr>
        <w:t xml:space="preserve"> </w:t>
      </w:r>
      <w:r w:rsidRPr="0058410F">
        <w:rPr>
          <w:rFonts w:ascii="Times New Roman" w:eastAsia="Calibri" w:hAnsi="Times New Roman" w:cs="Times New Roman"/>
          <w:sz w:val="24"/>
          <w:szCs w:val="24"/>
          <w:lang w:val="en-ZW"/>
        </w:rPr>
        <w:t xml:space="preserve">Once a cession has taken place, the cessionary steps into the shoes of the </w:t>
      </w:r>
      <w:proofErr w:type="spellStart"/>
      <w:r w:rsidRPr="0058410F">
        <w:rPr>
          <w:rFonts w:ascii="Times New Roman" w:eastAsia="Calibri" w:hAnsi="Times New Roman" w:cs="Times New Roman"/>
          <w:sz w:val="24"/>
          <w:szCs w:val="24"/>
          <w:lang w:val="en-ZW"/>
        </w:rPr>
        <w:t>cedent</w:t>
      </w:r>
      <w:proofErr w:type="spellEnd"/>
      <w:r w:rsidRPr="0058410F">
        <w:rPr>
          <w:rFonts w:ascii="Times New Roman" w:eastAsia="Calibri" w:hAnsi="Times New Roman" w:cs="Times New Roman"/>
          <w:sz w:val="24"/>
          <w:szCs w:val="24"/>
          <w:lang w:val="en-ZW"/>
        </w:rPr>
        <w:t xml:space="preserve"> and the thing ceded becomes part of the </w:t>
      </w:r>
      <w:proofErr w:type="spellStart"/>
      <w:r w:rsidRPr="0058410F">
        <w:rPr>
          <w:rFonts w:ascii="Times New Roman" w:eastAsia="Calibri" w:hAnsi="Times New Roman" w:cs="Times New Roman"/>
          <w:sz w:val="24"/>
          <w:szCs w:val="24"/>
          <w:lang w:val="en-ZW"/>
        </w:rPr>
        <w:t>cessionary’s</w:t>
      </w:r>
      <w:proofErr w:type="spellEnd"/>
      <w:r w:rsidRPr="0058410F">
        <w:rPr>
          <w:rFonts w:ascii="Times New Roman" w:eastAsia="Calibri" w:hAnsi="Times New Roman" w:cs="Times New Roman"/>
          <w:sz w:val="24"/>
          <w:szCs w:val="24"/>
          <w:lang w:val="en-ZW"/>
        </w:rPr>
        <w:t xml:space="preserve"> estate. </w:t>
      </w:r>
      <w:r w:rsidR="00BC111E">
        <w:rPr>
          <w:rFonts w:ascii="Times New Roman" w:eastAsia="Calibri" w:hAnsi="Times New Roman" w:cs="Times New Roman"/>
          <w:sz w:val="24"/>
          <w:szCs w:val="24"/>
          <w:lang w:val="en-ZW"/>
        </w:rPr>
        <w:t xml:space="preserve"> </w:t>
      </w:r>
      <w:r w:rsidRPr="0058410F">
        <w:rPr>
          <w:rFonts w:ascii="Times New Roman" w:eastAsia="Calibri" w:hAnsi="Times New Roman" w:cs="Times New Roman"/>
          <w:sz w:val="24"/>
          <w:szCs w:val="24"/>
          <w:lang w:val="en-ZW"/>
        </w:rPr>
        <w:t>A cession is not a mode of transferring real rights.</w:t>
      </w:r>
      <w:r w:rsidR="00BC111E">
        <w:rPr>
          <w:rFonts w:ascii="Times New Roman" w:eastAsia="Calibri" w:hAnsi="Times New Roman" w:cs="Times New Roman"/>
          <w:sz w:val="24"/>
          <w:szCs w:val="24"/>
          <w:lang w:val="en-ZW"/>
        </w:rPr>
        <w:t>’</w:t>
      </w:r>
      <w:r>
        <w:rPr>
          <w:rFonts w:ascii="Times New Roman" w:eastAsia="Calibri" w:hAnsi="Times New Roman" w:cs="Times New Roman"/>
          <w:sz w:val="24"/>
          <w:szCs w:val="24"/>
          <w:lang w:val="en-ZW"/>
        </w:rPr>
        <w:t>”</w:t>
      </w:r>
    </w:p>
    <w:p w14:paraId="2A6F0E3F" w14:textId="77777777" w:rsidR="00D355BB" w:rsidRPr="0058410F" w:rsidRDefault="00D355BB" w:rsidP="0058410F">
      <w:pPr>
        <w:spacing w:after="173" w:line="240" w:lineRule="auto"/>
        <w:ind w:left="720"/>
        <w:jc w:val="both"/>
        <w:rPr>
          <w:rFonts w:ascii="Times New Roman" w:eastAsia="Calibri" w:hAnsi="Times New Roman" w:cs="Times New Roman"/>
          <w:sz w:val="24"/>
          <w:szCs w:val="24"/>
          <w:lang w:val="en-ZW"/>
        </w:rPr>
      </w:pPr>
    </w:p>
    <w:p w14:paraId="2CF23CB6" w14:textId="5563967F" w:rsidR="00F3263E" w:rsidRPr="006E4F3B" w:rsidRDefault="00DA3431" w:rsidP="004075BD">
      <w:pPr>
        <w:spacing w:after="173" w:line="480" w:lineRule="auto"/>
        <w:ind w:left="630" w:hanging="63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[27] </w:t>
      </w:r>
      <w:r w:rsidR="0058410F" w:rsidRPr="0058410F">
        <w:rPr>
          <w:rFonts w:ascii="Times New Roman" w:eastAsia="Calibri" w:hAnsi="Times New Roman" w:cs="Times New Roman"/>
          <w:sz w:val="24"/>
          <w:szCs w:val="24"/>
        </w:rPr>
        <w:t xml:space="preserve">The </w:t>
      </w:r>
      <w:r>
        <w:rPr>
          <w:rFonts w:ascii="Times New Roman" w:eastAsia="Calibri" w:hAnsi="Times New Roman" w:cs="Times New Roman"/>
          <w:sz w:val="24"/>
          <w:szCs w:val="24"/>
        </w:rPr>
        <w:t xml:space="preserve">court </w:t>
      </w:r>
      <w:r w:rsidRPr="00DA3431">
        <w:rPr>
          <w:rFonts w:ascii="Times New Roman" w:eastAsia="Calibri" w:hAnsi="Times New Roman" w:cs="Times New Roman"/>
          <w:i/>
          <w:iCs/>
          <w:sz w:val="24"/>
          <w:szCs w:val="24"/>
        </w:rPr>
        <w:t>a quo</w:t>
      </w:r>
      <w:r>
        <w:rPr>
          <w:rFonts w:ascii="Times New Roman" w:eastAsia="Calibri" w:hAnsi="Times New Roman" w:cs="Times New Roman"/>
          <w:sz w:val="24"/>
          <w:szCs w:val="24"/>
        </w:rPr>
        <w:t xml:space="preserve"> </w:t>
      </w:r>
      <w:r w:rsidR="0058410F" w:rsidRPr="0058410F">
        <w:rPr>
          <w:rFonts w:ascii="Times New Roman" w:eastAsia="Calibri" w:hAnsi="Times New Roman" w:cs="Times New Roman"/>
          <w:sz w:val="24"/>
          <w:szCs w:val="24"/>
        </w:rPr>
        <w:t xml:space="preserve">held that the </w:t>
      </w:r>
      <w:r w:rsidR="00EC302F">
        <w:rPr>
          <w:rFonts w:ascii="Times New Roman" w:eastAsia="Calibri" w:hAnsi="Times New Roman" w:cs="Times New Roman"/>
          <w:sz w:val="24"/>
          <w:szCs w:val="24"/>
        </w:rPr>
        <w:t>deed of cession</w:t>
      </w:r>
      <w:r w:rsidR="0058410F" w:rsidRPr="0058410F">
        <w:rPr>
          <w:rFonts w:ascii="Times New Roman" w:eastAsia="Calibri" w:hAnsi="Times New Roman" w:cs="Times New Roman"/>
          <w:sz w:val="24"/>
          <w:szCs w:val="24"/>
        </w:rPr>
        <w:t xml:space="preserve"> ceded “all right, title and interest in and over their matrimonial property situate </w:t>
      </w:r>
      <w:r w:rsidR="005B5E99">
        <w:rPr>
          <w:rFonts w:ascii="Times New Roman" w:eastAsia="Calibri" w:hAnsi="Times New Roman" w:cs="Times New Roman"/>
          <w:sz w:val="24"/>
          <w:szCs w:val="24"/>
        </w:rPr>
        <w:t xml:space="preserve">at 11/12 Fraser Road, </w:t>
      </w:r>
      <w:proofErr w:type="spellStart"/>
      <w:r w:rsidR="005B5E99">
        <w:rPr>
          <w:rFonts w:ascii="Times New Roman" w:eastAsia="Calibri" w:hAnsi="Times New Roman" w:cs="Times New Roman"/>
          <w:sz w:val="24"/>
          <w:szCs w:val="24"/>
        </w:rPr>
        <w:t>Parktown</w:t>
      </w:r>
      <w:proofErr w:type="spellEnd"/>
      <w:r w:rsidR="00871891">
        <w:rPr>
          <w:rFonts w:ascii="Times New Roman" w:eastAsia="Calibri" w:hAnsi="Times New Roman" w:cs="Times New Roman"/>
          <w:sz w:val="24"/>
          <w:szCs w:val="24"/>
        </w:rPr>
        <w:t xml:space="preserve"> under Title Deed No. 7365/88”.  </w:t>
      </w:r>
      <w:r w:rsidR="0058410F" w:rsidRPr="0058410F">
        <w:rPr>
          <w:rFonts w:ascii="Times New Roman" w:eastAsia="Calibri" w:hAnsi="Times New Roman" w:cs="Times New Roman"/>
          <w:sz w:val="24"/>
          <w:szCs w:val="24"/>
        </w:rPr>
        <w:t>Since that deed remained unchanged and unconsolidated, the court</w:t>
      </w:r>
      <w:r>
        <w:rPr>
          <w:rFonts w:ascii="Times New Roman" w:eastAsia="Calibri" w:hAnsi="Times New Roman" w:cs="Times New Roman"/>
          <w:sz w:val="24"/>
          <w:szCs w:val="24"/>
        </w:rPr>
        <w:t xml:space="preserve"> </w:t>
      </w:r>
      <w:r w:rsidRPr="00DA3431">
        <w:rPr>
          <w:rFonts w:ascii="Times New Roman" w:eastAsia="Calibri" w:hAnsi="Times New Roman" w:cs="Times New Roman"/>
          <w:i/>
          <w:iCs/>
          <w:sz w:val="24"/>
          <w:szCs w:val="24"/>
        </w:rPr>
        <w:t>a quo</w:t>
      </w:r>
      <w:r w:rsidR="0058410F" w:rsidRPr="0058410F">
        <w:rPr>
          <w:rFonts w:ascii="Times New Roman" w:eastAsia="Calibri" w:hAnsi="Times New Roman" w:cs="Times New Roman"/>
          <w:sz w:val="24"/>
          <w:szCs w:val="24"/>
        </w:rPr>
        <w:t xml:space="preserve"> found it was still subject </w:t>
      </w:r>
      <w:r w:rsidR="0058410F">
        <w:rPr>
          <w:rFonts w:ascii="Times New Roman" w:eastAsia="Calibri" w:hAnsi="Times New Roman" w:cs="Times New Roman"/>
          <w:sz w:val="24"/>
          <w:szCs w:val="24"/>
        </w:rPr>
        <w:t xml:space="preserve">to enforcement. </w:t>
      </w:r>
      <w:r w:rsidR="00871891">
        <w:rPr>
          <w:rFonts w:ascii="Times New Roman" w:eastAsia="Calibri" w:hAnsi="Times New Roman" w:cs="Times New Roman"/>
          <w:sz w:val="24"/>
          <w:szCs w:val="24"/>
        </w:rPr>
        <w:t xml:space="preserve"> </w:t>
      </w:r>
      <w:r w:rsidR="0058410F">
        <w:rPr>
          <w:rFonts w:ascii="Times New Roman" w:eastAsia="Calibri" w:hAnsi="Times New Roman" w:cs="Times New Roman"/>
          <w:sz w:val="24"/>
          <w:szCs w:val="24"/>
        </w:rPr>
        <w:t>The legal effect of s</w:t>
      </w:r>
      <w:r w:rsidR="0058410F" w:rsidRPr="0058410F">
        <w:rPr>
          <w:rFonts w:ascii="Times New Roman" w:eastAsia="Calibri" w:hAnsi="Times New Roman" w:cs="Times New Roman"/>
          <w:sz w:val="24"/>
          <w:szCs w:val="24"/>
        </w:rPr>
        <w:t xml:space="preserve">ubdivision </w:t>
      </w:r>
      <w:r w:rsidR="0058410F">
        <w:rPr>
          <w:rFonts w:ascii="Times New Roman" w:eastAsia="Calibri" w:hAnsi="Times New Roman" w:cs="Times New Roman"/>
          <w:sz w:val="24"/>
          <w:szCs w:val="24"/>
        </w:rPr>
        <w:t>is that o</w:t>
      </w:r>
      <w:r w:rsidR="0058410F" w:rsidRPr="0058410F">
        <w:rPr>
          <w:rFonts w:ascii="Times New Roman" w:eastAsia="Calibri" w:hAnsi="Times New Roman" w:cs="Times New Roman"/>
          <w:sz w:val="24"/>
          <w:szCs w:val="24"/>
        </w:rPr>
        <w:t xml:space="preserve">nce </w:t>
      </w:r>
      <w:r w:rsidR="0058410F">
        <w:rPr>
          <w:rFonts w:ascii="Times New Roman" w:eastAsia="Calibri" w:hAnsi="Times New Roman" w:cs="Times New Roman"/>
          <w:sz w:val="24"/>
          <w:szCs w:val="24"/>
        </w:rPr>
        <w:t xml:space="preserve">a </w:t>
      </w:r>
      <w:r w:rsidR="0058410F" w:rsidRPr="0058410F">
        <w:rPr>
          <w:rFonts w:ascii="Times New Roman" w:eastAsia="Calibri" w:hAnsi="Times New Roman" w:cs="Times New Roman"/>
          <w:sz w:val="24"/>
          <w:szCs w:val="24"/>
        </w:rPr>
        <w:t xml:space="preserve">property has been legally subdivided or consolidated and transferred to third parties, it cannot be the subject of a valid cession. </w:t>
      </w:r>
      <w:r w:rsidR="00871891">
        <w:rPr>
          <w:rFonts w:ascii="Times New Roman" w:eastAsia="Calibri" w:hAnsi="Times New Roman" w:cs="Times New Roman"/>
          <w:sz w:val="24"/>
          <w:szCs w:val="24"/>
        </w:rPr>
        <w:t xml:space="preserve"> </w:t>
      </w:r>
      <w:r w:rsidR="0058410F" w:rsidRPr="0058410F">
        <w:rPr>
          <w:rFonts w:ascii="Times New Roman" w:eastAsia="Calibri" w:hAnsi="Times New Roman" w:cs="Times New Roman"/>
          <w:sz w:val="24"/>
          <w:szCs w:val="24"/>
        </w:rPr>
        <w:t>However, where the property remains intact under its original title deed, its identification is sufficient to sustain a claim, even if surrounding lots were affected.</w:t>
      </w:r>
      <w:r w:rsidR="0058410F">
        <w:rPr>
          <w:rFonts w:ascii="Times New Roman" w:eastAsia="Calibri" w:hAnsi="Times New Roman" w:cs="Times New Roman"/>
          <w:sz w:val="24"/>
          <w:szCs w:val="24"/>
        </w:rPr>
        <w:t xml:space="preserve"> </w:t>
      </w:r>
      <w:r w:rsidR="00871891">
        <w:rPr>
          <w:rFonts w:ascii="Times New Roman" w:eastAsia="Calibri" w:hAnsi="Times New Roman" w:cs="Times New Roman"/>
          <w:sz w:val="24"/>
          <w:szCs w:val="24"/>
        </w:rPr>
        <w:t xml:space="preserve"> </w:t>
      </w:r>
      <w:r w:rsidR="0058410F">
        <w:rPr>
          <w:rFonts w:ascii="Times New Roman" w:eastAsia="Calibri" w:hAnsi="Times New Roman" w:cs="Times New Roman"/>
          <w:sz w:val="24"/>
          <w:szCs w:val="24"/>
        </w:rPr>
        <w:t>In this regard, w</w:t>
      </w:r>
      <w:r w:rsidR="0058410F" w:rsidRPr="0058410F">
        <w:rPr>
          <w:rFonts w:ascii="Times New Roman" w:eastAsia="Calibri" w:hAnsi="Times New Roman" w:cs="Times New Roman"/>
          <w:sz w:val="24"/>
          <w:szCs w:val="24"/>
        </w:rPr>
        <w:t>hen a contract has been reduced to writing, the document is, in general, regarded as the exclusive memorial of the transaction</w:t>
      </w:r>
      <w:r>
        <w:rPr>
          <w:rFonts w:ascii="Times New Roman" w:eastAsia="Calibri" w:hAnsi="Times New Roman" w:cs="Times New Roman"/>
          <w:sz w:val="24"/>
          <w:szCs w:val="24"/>
        </w:rPr>
        <w:t xml:space="preserve">. </w:t>
      </w:r>
      <w:r w:rsidR="00871891">
        <w:rPr>
          <w:rFonts w:ascii="Times New Roman" w:eastAsia="Calibri" w:hAnsi="Times New Roman" w:cs="Times New Roman"/>
          <w:sz w:val="24"/>
          <w:szCs w:val="24"/>
        </w:rPr>
        <w:t xml:space="preserve"> </w:t>
      </w:r>
      <w:r>
        <w:rPr>
          <w:rFonts w:ascii="Times New Roman" w:eastAsia="Calibri" w:hAnsi="Times New Roman" w:cs="Times New Roman"/>
          <w:sz w:val="24"/>
          <w:szCs w:val="24"/>
        </w:rPr>
        <w:t>It cannot</w:t>
      </w:r>
      <w:r w:rsidR="0058410F">
        <w:rPr>
          <w:rFonts w:ascii="Times New Roman" w:eastAsia="Calibri" w:hAnsi="Times New Roman" w:cs="Times New Roman"/>
          <w:sz w:val="24"/>
          <w:szCs w:val="24"/>
        </w:rPr>
        <w:t xml:space="preserve"> </w:t>
      </w:r>
      <w:r w:rsidR="0058410F" w:rsidRPr="0058410F">
        <w:rPr>
          <w:rFonts w:ascii="Times New Roman" w:eastAsia="Calibri" w:hAnsi="Times New Roman" w:cs="Times New Roman"/>
          <w:sz w:val="24"/>
          <w:szCs w:val="24"/>
        </w:rPr>
        <w:t>be contradicted, altered, added to or varied by parole evidence.</w:t>
      </w:r>
      <w:r w:rsidR="0058410F">
        <w:rPr>
          <w:rFonts w:ascii="Times New Roman" w:eastAsia="Calibri" w:hAnsi="Times New Roman" w:cs="Times New Roman"/>
          <w:sz w:val="24"/>
          <w:szCs w:val="24"/>
        </w:rPr>
        <w:t xml:space="preserve"> </w:t>
      </w:r>
      <w:r w:rsidR="00871891">
        <w:rPr>
          <w:rFonts w:ascii="Times New Roman" w:eastAsia="Calibri" w:hAnsi="Times New Roman" w:cs="Times New Roman"/>
          <w:sz w:val="24"/>
          <w:szCs w:val="24"/>
        </w:rPr>
        <w:t xml:space="preserve"> </w:t>
      </w:r>
      <w:r w:rsidR="0058410F">
        <w:rPr>
          <w:rFonts w:ascii="Times New Roman" w:eastAsia="Calibri" w:hAnsi="Times New Roman" w:cs="Times New Roman"/>
          <w:sz w:val="24"/>
          <w:szCs w:val="24"/>
        </w:rPr>
        <w:t>T</w:t>
      </w:r>
      <w:r w:rsidR="0058410F" w:rsidRPr="0058410F">
        <w:rPr>
          <w:rFonts w:ascii="Times New Roman" w:eastAsia="Calibri" w:hAnsi="Times New Roman" w:cs="Times New Roman"/>
          <w:sz w:val="24"/>
          <w:szCs w:val="24"/>
        </w:rPr>
        <w:t>hus, the court</w:t>
      </w:r>
      <w:r w:rsidR="00EC302F">
        <w:rPr>
          <w:rFonts w:ascii="Times New Roman" w:eastAsia="Calibri" w:hAnsi="Times New Roman" w:cs="Times New Roman"/>
          <w:sz w:val="24"/>
          <w:szCs w:val="24"/>
        </w:rPr>
        <w:t xml:space="preserve"> </w:t>
      </w:r>
      <w:r w:rsidR="00EC302F" w:rsidRPr="00EC302F">
        <w:rPr>
          <w:rFonts w:ascii="Times New Roman" w:eastAsia="Calibri" w:hAnsi="Times New Roman" w:cs="Times New Roman"/>
          <w:i/>
          <w:iCs/>
          <w:sz w:val="24"/>
          <w:szCs w:val="24"/>
        </w:rPr>
        <w:t>a quo</w:t>
      </w:r>
      <w:r w:rsidR="0058410F" w:rsidRPr="0058410F">
        <w:rPr>
          <w:rFonts w:ascii="Times New Roman" w:eastAsia="Calibri" w:hAnsi="Times New Roman" w:cs="Times New Roman"/>
          <w:sz w:val="24"/>
          <w:szCs w:val="24"/>
        </w:rPr>
        <w:t xml:space="preserve"> could only enforce what was explicitly stated </w:t>
      </w:r>
      <w:r w:rsidR="0058410F">
        <w:rPr>
          <w:rFonts w:ascii="Times New Roman" w:eastAsia="Calibri" w:hAnsi="Times New Roman" w:cs="Times New Roman"/>
          <w:sz w:val="24"/>
          <w:szCs w:val="24"/>
        </w:rPr>
        <w:t xml:space="preserve">in the </w:t>
      </w:r>
      <w:r w:rsidR="00EC302F">
        <w:rPr>
          <w:rFonts w:ascii="Times New Roman" w:eastAsia="Calibri" w:hAnsi="Times New Roman" w:cs="Times New Roman"/>
          <w:sz w:val="24"/>
          <w:szCs w:val="24"/>
        </w:rPr>
        <w:t>deed of cession</w:t>
      </w:r>
      <w:r>
        <w:rPr>
          <w:rFonts w:ascii="Times New Roman" w:eastAsia="Calibri" w:hAnsi="Times New Roman" w:cs="Times New Roman"/>
          <w:sz w:val="24"/>
          <w:szCs w:val="24"/>
        </w:rPr>
        <w:t>.</w:t>
      </w:r>
      <w:r w:rsidR="0058410F">
        <w:rPr>
          <w:rFonts w:ascii="Times New Roman" w:eastAsia="Calibri" w:hAnsi="Times New Roman" w:cs="Times New Roman"/>
          <w:sz w:val="24"/>
          <w:szCs w:val="24"/>
        </w:rPr>
        <w:t xml:space="preserve"> </w:t>
      </w:r>
      <w:r w:rsidR="0087189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Thus </w:t>
      </w:r>
      <w:r w:rsidR="0058410F" w:rsidRPr="0058410F">
        <w:rPr>
          <w:rFonts w:ascii="Times New Roman" w:eastAsia="Calibri" w:hAnsi="Times New Roman" w:cs="Times New Roman"/>
          <w:sz w:val="24"/>
          <w:szCs w:val="24"/>
        </w:rPr>
        <w:t>Lot 1 was specifically identified in the cession via its title deed reference.</w:t>
      </w:r>
      <w:r w:rsidR="0058410F">
        <w:rPr>
          <w:rFonts w:ascii="Times New Roman" w:eastAsia="Calibri" w:hAnsi="Times New Roman" w:cs="Times New Roman"/>
          <w:sz w:val="24"/>
          <w:szCs w:val="24"/>
        </w:rPr>
        <w:t xml:space="preserve"> </w:t>
      </w:r>
      <w:r w:rsidR="00871891">
        <w:rPr>
          <w:rFonts w:ascii="Times New Roman" w:eastAsia="Calibri" w:hAnsi="Times New Roman" w:cs="Times New Roman"/>
          <w:sz w:val="24"/>
          <w:szCs w:val="24"/>
        </w:rPr>
        <w:t xml:space="preserve"> </w:t>
      </w:r>
      <w:r w:rsidR="0058410F" w:rsidRPr="0058410F">
        <w:rPr>
          <w:rFonts w:ascii="Times New Roman" w:eastAsia="Calibri" w:hAnsi="Times New Roman" w:cs="Times New Roman"/>
          <w:sz w:val="24"/>
          <w:szCs w:val="24"/>
        </w:rPr>
        <w:t xml:space="preserve">The </w:t>
      </w:r>
      <w:r w:rsidR="0050123E">
        <w:rPr>
          <w:rFonts w:ascii="Times New Roman" w:eastAsia="Calibri" w:hAnsi="Times New Roman" w:cs="Times New Roman"/>
          <w:sz w:val="24"/>
          <w:szCs w:val="24"/>
        </w:rPr>
        <w:t xml:space="preserve">court </w:t>
      </w:r>
      <w:r w:rsidR="0050123E" w:rsidRPr="0050123E">
        <w:rPr>
          <w:rFonts w:ascii="Times New Roman" w:eastAsia="Calibri" w:hAnsi="Times New Roman" w:cs="Times New Roman"/>
          <w:i/>
          <w:iCs/>
          <w:sz w:val="24"/>
          <w:szCs w:val="24"/>
        </w:rPr>
        <w:t>a quo</w:t>
      </w:r>
      <w:r w:rsidR="0058410F" w:rsidRPr="0058410F">
        <w:rPr>
          <w:rFonts w:ascii="Times New Roman" w:eastAsia="Calibri" w:hAnsi="Times New Roman" w:cs="Times New Roman"/>
          <w:sz w:val="24"/>
          <w:szCs w:val="24"/>
        </w:rPr>
        <w:t xml:space="preserve"> correctly limited enforcement of the deed of cession</w:t>
      </w:r>
      <w:r w:rsidR="0058410F">
        <w:rPr>
          <w:rFonts w:ascii="Times New Roman" w:eastAsia="Calibri" w:hAnsi="Times New Roman" w:cs="Times New Roman"/>
          <w:sz w:val="24"/>
          <w:szCs w:val="24"/>
        </w:rPr>
        <w:t xml:space="preserve"> to those properties that r</w:t>
      </w:r>
      <w:r w:rsidR="0058410F" w:rsidRPr="0058410F">
        <w:rPr>
          <w:rFonts w:ascii="Times New Roman" w:eastAsia="Calibri" w:hAnsi="Times New Roman" w:cs="Times New Roman"/>
          <w:sz w:val="24"/>
          <w:szCs w:val="24"/>
        </w:rPr>
        <w:t>emained under their original deed (Lot 1 of 11 an</w:t>
      </w:r>
      <w:r w:rsidR="0058410F">
        <w:rPr>
          <w:rFonts w:ascii="Times New Roman" w:eastAsia="Calibri" w:hAnsi="Times New Roman" w:cs="Times New Roman"/>
          <w:sz w:val="24"/>
          <w:szCs w:val="24"/>
        </w:rPr>
        <w:t xml:space="preserve">d 12 </w:t>
      </w:r>
      <w:proofErr w:type="spellStart"/>
      <w:r w:rsidR="0058410F">
        <w:rPr>
          <w:rFonts w:ascii="Times New Roman" w:eastAsia="Calibri" w:hAnsi="Times New Roman" w:cs="Times New Roman"/>
          <w:sz w:val="24"/>
          <w:szCs w:val="24"/>
        </w:rPr>
        <w:t>Parktown</w:t>
      </w:r>
      <w:proofErr w:type="spellEnd"/>
      <w:r w:rsidR="0058410F">
        <w:rPr>
          <w:rFonts w:ascii="Times New Roman" w:eastAsia="Calibri" w:hAnsi="Times New Roman" w:cs="Times New Roman"/>
          <w:sz w:val="24"/>
          <w:szCs w:val="24"/>
        </w:rPr>
        <w:t>, DT 7365/88), and w</w:t>
      </w:r>
      <w:r w:rsidR="0058410F" w:rsidRPr="0058410F">
        <w:rPr>
          <w:rFonts w:ascii="Times New Roman" w:eastAsia="Calibri" w:hAnsi="Times New Roman" w:cs="Times New Roman"/>
          <w:sz w:val="24"/>
          <w:szCs w:val="24"/>
        </w:rPr>
        <w:t>ere not affected by subsequent consolidation or subdivision, thereby avoiding interfere</w:t>
      </w:r>
      <w:r w:rsidR="0058410F">
        <w:rPr>
          <w:rFonts w:ascii="Times New Roman" w:eastAsia="Calibri" w:hAnsi="Times New Roman" w:cs="Times New Roman"/>
          <w:sz w:val="24"/>
          <w:szCs w:val="24"/>
        </w:rPr>
        <w:t xml:space="preserve">nce with third-party interests. </w:t>
      </w:r>
      <w:r w:rsidR="00871891">
        <w:rPr>
          <w:rFonts w:ascii="Times New Roman" w:eastAsia="Calibri" w:hAnsi="Times New Roman" w:cs="Times New Roman"/>
          <w:sz w:val="24"/>
          <w:szCs w:val="24"/>
        </w:rPr>
        <w:t xml:space="preserve"> </w:t>
      </w:r>
      <w:r w:rsidR="0058410F" w:rsidRPr="0058410F">
        <w:rPr>
          <w:rFonts w:ascii="Times New Roman" w:eastAsia="Calibri" w:hAnsi="Times New Roman" w:cs="Times New Roman"/>
          <w:sz w:val="24"/>
          <w:szCs w:val="24"/>
        </w:rPr>
        <w:t xml:space="preserve">The court </w:t>
      </w:r>
      <w:r w:rsidR="0058410F" w:rsidRPr="0058410F">
        <w:rPr>
          <w:rFonts w:ascii="Times New Roman" w:eastAsia="Calibri" w:hAnsi="Times New Roman" w:cs="Times New Roman"/>
          <w:i/>
          <w:sz w:val="24"/>
          <w:szCs w:val="24"/>
        </w:rPr>
        <w:t>a quo</w:t>
      </w:r>
      <w:r w:rsidR="0058410F" w:rsidRPr="0058410F">
        <w:rPr>
          <w:rFonts w:ascii="Times New Roman" w:eastAsia="Calibri" w:hAnsi="Times New Roman" w:cs="Times New Roman"/>
          <w:sz w:val="24"/>
          <w:szCs w:val="24"/>
        </w:rPr>
        <w:t xml:space="preserve"> did not vary the contract. It merely gave effect to what was already contemplated and clearly described in the agreement</w:t>
      </w:r>
      <w:r w:rsidR="00D3474A">
        <w:rPr>
          <w:rFonts w:ascii="Times New Roman" w:eastAsia="Calibri" w:hAnsi="Times New Roman" w:cs="Times New Roman"/>
          <w:sz w:val="24"/>
          <w:szCs w:val="24"/>
        </w:rPr>
        <w:t xml:space="preserve"> hence ground</w:t>
      </w:r>
      <w:r w:rsidR="0050123E">
        <w:rPr>
          <w:rFonts w:ascii="Times New Roman" w:eastAsia="Calibri" w:hAnsi="Times New Roman" w:cs="Times New Roman"/>
          <w:sz w:val="24"/>
          <w:szCs w:val="24"/>
        </w:rPr>
        <w:t>s</w:t>
      </w:r>
      <w:r w:rsidR="00D3474A">
        <w:rPr>
          <w:rFonts w:ascii="Times New Roman" w:eastAsia="Calibri" w:hAnsi="Times New Roman" w:cs="Times New Roman"/>
          <w:sz w:val="24"/>
          <w:szCs w:val="24"/>
        </w:rPr>
        <w:t xml:space="preserve"> 2,</w:t>
      </w:r>
      <w:r w:rsidR="00871891">
        <w:rPr>
          <w:rFonts w:ascii="Times New Roman" w:eastAsia="Calibri" w:hAnsi="Times New Roman" w:cs="Times New Roman"/>
          <w:sz w:val="24"/>
          <w:szCs w:val="24"/>
        </w:rPr>
        <w:t xml:space="preserve"> </w:t>
      </w:r>
      <w:r w:rsidR="00D3474A">
        <w:rPr>
          <w:rFonts w:ascii="Times New Roman" w:eastAsia="Calibri" w:hAnsi="Times New Roman" w:cs="Times New Roman"/>
          <w:sz w:val="24"/>
          <w:szCs w:val="24"/>
        </w:rPr>
        <w:t>4,</w:t>
      </w:r>
      <w:r w:rsidR="00871891">
        <w:rPr>
          <w:rFonts w:ascii="Times New Roman" w:eastAsia="Calibri" w:hAnsi="Times New Roman" w:cs="Times New Roman"/>
          <w:sz w:val="24"/>
          <w:szCs w:val="24"/>
        </w:rPr>
        <w:t xml:space="preserve"> </w:t>
      </w:r>
      <w:r w:rsidR="00D3474A">
        <w:rPr>
          <w:rFonts w:ascii="Times New Roman" w:eastAsia="Calibri" w:hAnsi="Times New Roman" w:cs="Times New Roman"/>
          <w:sz w:val="24"/>
          <w:szCs w:val="24"/>
        </w:rPr>
        <w:t>5 and 6 are dismissed for the</w:t>
      </w:r>
      <w:r w:rsidR="00284ED7">
        <w:rPr>
          <w:rFonts w:ascii="Times New Roman" w:eastAsia="Calibri" w:hAnsi="Times New Roman" w:cs="Times New Roman"/>
          <w:sz w:val="24"/>
          <w:szCs w:val="24"/>
        </w:rPr>
        <w:t>ir</w:t>
      </w:r>
      <w:r w:rsidR="00D3474A">
        <w:rPr>
          <w:rFonts w:ascii="Times New Roman" w:eastAsia="Calibri" w:hAnsi="Times New Roman" w:cs="Times New Roman"/>
          <w:sz w:val="24"/>
          <w:szCs w:val="24"/>
        </w:rPr>
        <w:t xml:space="preserve"> lack of merit</w:t>
      </w:r>
      <w:r w:rsidR="005B5E99">
        <w:rPr>
          <w:rFonts w:ascii="Times New Roman" w:eastAsia="Calibri" w:hAnsi="Times New Roman" w:cs="Times New Roman"/>
          <w:sz w:val="24"/>
          <w:szCs w:val="24"/>
        </w:rPr>
        <w:t xml:space="preserve">. </w:t>
      </w:r>
    </w:p>
    <w:p w14:paraId="7ACD8BFE" w14:textId="4869C740" w:rsidR="00D001DE" w:rsidRDefault="00D001DE" w:rsidP="000138E9">
      <w:pPr>
        <w:spacing w:line="240" w:lineRule="auto"/>
        <w:jc w:val="both"/>
        <w:rPr>
          <w:rFonts w:ascii="Times New Roman" w:eastAsia="Calibri" w:hAnsi="Times New Roman" w:cs="Times New Roman"/>
          <w:b/>
          <w:sz w:val="24"/>
          <w:szCs w:val="24"/>
          <w:lang w:val="en-GB"/>
        </w:rPr>
      </w:pPr>
      <w:r w:rsidRPr="007E30A5">
        <w:rPr>
          <w:rFonts w:ascii="Times New Roman" w:eastAsia="Calibri" w:hAnsi="Times New Roman" w:cs="Times New Roman"/>
          <w:b/>
          <w:sz w:val="24"/>
          <w:szCs w:val="24"/>
          <w:lang w:val="en-GB"/>
        </w:rPr>
        <w:t xml:space="preserve">Whether or not the court </w:t>
      </w:r>
      <w:r w:rsidRPr="007E30A5">
        <w:rPr>
          <w:rFonts w:ascii="Times New Roman" w:eastAsia="Calibri" w:hAnsi="Times New Roman" w:cs="Times New Roman"/>
          <w:b/>
          <w:i/>
          <w:sz w:val="24"/>
          <w:szCs w:val="24"/>
          <w:lang w:val="en-GB"/>
        </w:rPr>
        <w:t>a quo</w:t>
      </w:r>
      <w:r w:rsidRPr="007E30A5">
        <w:rPr>
          <w:rFonts w:ascii="Times New Roman" w:eastAsia="Calibri" w:hAnsi="Times New Roman" w:cs="Times New Roman"/>
          <w:b/>
          <w:sz w:val="24"/>
          <w:szCs w:val="24"/>
          <w:lang w:val="en-GB"/>
        </w:rPr>
        <w:t xml:space="preserve"> erred in granting an order for the transfer of Lot 1 of Lot 11 and 12 </w:t>
      </w:r>
      <w:proofErr w:type="spellStart"/>
      <w:r w:rsidRPr="007E30A5">
        <w:rPr>
          <w:rFonts w:ascii="Times New Roman" w:eastAsia="Calibri" w:hAnsi="Times New Roman" w:cs="Times New Roman"/>
          <w:b/>
          <w:sz w:val="24"/>
          <w:szCs w:val="24"/>
          <w:lang w:val="en-GB"/>
        </w:rPr>
        <w:t>Parktown</w:t>
      </w:r>
      <w:proofErr w:type="spellEnd"/>
      <w:r w:rsidRPr="007E30A5">
        <w:rPr>
          <w:rFonts w:ascii="Times New Roman" w:eastAsia="Calibri" w:hAnsi="Times New Roman" w:cs="Times New Roman"/>
          <w:b/>
          <w:sz w:val="24"/>
          <w:szCs w:val="24"/>
          <w:lang w:val="en-GB"/>
        </w:rPr>
        <w:t xml:space="preserve"> Extension, which was not expressly described in the cession agreement</w:t>
      </w:r>
      <w:r w:rsidR="000138E9">
        <w:rPr>
          <w:rFonts w:ascii="Times New Roman" w:eastAsia="Calibri" w:hAnsi="Times New Roman" w:cs="Times New Roman"/>
          <w:b/>
          <w:sz w:val="24"/>
          <w:szCs w:val="24"/>
          <w:lang w:val="en-GB"/>
        </w:rPr>
        <w:t>.</w:t>
      </w:r>
    </w:p>
    <w:p w14:paraId="21E0F70D" w14:textId="29AADE6E" w:rsidR="006E4F3B" w:rsidRPr="006E4F3B" w:rsidRDefault="000514C5" w:rsidP="003F5524">
      <w:pPr>
        <w:spacing w:after="173" w:line="480" w:lineRule="auto"/>
        <w:ind w:left="720" w:hanging="720"/>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lastRenderedPageBreak/>
        <w:t xml:space="preserve">[28] </w:t>
      </w:r>
      <w:r w:rsidR="00111FD7">
        <w:rPr>
          <w:rFonts w:ascii="Times New Roman" w:eastAsia="Calibri" w:hAnsi="Times New Roman" w:cs="Times New Roman"/>
          <w:sz w:val="24"/>
          <w:szCs w:val="24"/>
          <w:lang w:val="en-GB"/>
        </w:rPr>
        <w:t xml:space="preserve">  </w:t>
      </w:r>
      <w:r w:rsidR="006E4F3B" w:rsidRPr="006E4F3B">
        <w:rPr>
          <w:rFonts w:ascii="Times New Roman" w:eastAsia="Calibri" w:hAnsi="Times New Roman" w:cs="Times New Roman"/>
          <w:sz w:val="24"/>
          <w:szCs w:val="24"/>
          <w:lang w:val="en-GB"/>
        </w:rPr>
        <w:t xml:space="preserve">The appellant contends that the </w:t>
      </w:r>
      <w:r w:rsidR="007E30A5">
        <w:rPr>
          <w:rFonts w:ascii="Times New Roman" w:eastAsia="Calibri" w:hAnsi="Times New Roman" w:cs="Times New Roman"/>
          <w:sz w:val="24"/>
          <w:szCs w:val="24"/>
          <w:lang w:val="en-GB"/>
        </w:rPr>
        <w:t xml:space="preserve">court </w:t>
      </w:r>
      <w:r w:rsidR="007E30A5" w:rsidRPr="007E30A5">
        <w:rPr>
          <w:rFonts w:ascii="Times New Roman" w:eastAsia="Calibri" w:hAnsi="Times New Roman" w:cs="Times New Roman"/>
          <w:i/>
          <w:iCs/>
          <w:sz w:val="24"/>
          <w:szCs w:val="24"/>
          <w:lang w:val="en-GB"/>
        </w:rPr>
        <w:t>a quo</w:t>
      </w:r>
      <w:r w:rsidR="006E4F3B" w:rsidRPr="006E4F3B">
        <w:rPr>
          <w:rFonts w:ascii="Times New Roman" w:eastAsia="Calibri" w:hAnsi="Times New Roman" w:cs="Times New Roman"/>
          <w:sz w:val="24"/>
          <w:szCs w:val="24"/>
          <w:lang w:val="en-GB"/>
        </w:rPr>
        <w:t xml:space="preserve"> erred in granting an order for the transfer of Lot 1 of Lot 11 and 12 </w:t>
      </w:r>
      <w:proofErr w:type="spellStart"/>
      <w:r w:rsidR="006E4F3B" w:rsidRPr="006E4F3B">
        <w:rPr>
          <w:rFonts w:ascii="Times New Roman" w:eastAsia="Calibri" w:hAnsi="Times New Roman" w:cs="Times New Roman"/>
          <w:sz w:val="24"/>
          <w:szCs w:val="24"/>
          <w:lang w:val="en-GB"/>
        </w:rPr>
        <w:t>Parktown</w:t>
      </w:r>
      <w:proofErr w:type="spellEnd"/>
      <w:r w:rsidR="006E4F3B" w:rsidRPr="006E4F3B">
        <w:rPr>
          <w:rFonts w:ascii="Times New Roman" w:eastAsia="Calibri" w:hAnsi="Times New Roman" w:cs="Times New Roman"/>
          <w:sz w:val="24"/>
          <w:szCs w:val="24"/>
          <w:lang w:val="en-GB"/>
        </w:rPr>
        <w:t xml:space="preserve"> Extension, a property not expressly referenced in the deed of cession executed on 13 October 1999. </w:t>
      </w:r>
      <w:r w:rsidR="003F5524">
        <w:rPr>
          <w:rFonts w:ascii="Times New Roman" w:eastAsia="Calibri" w:hAnsi="Times New Roman" w:cs="Times New Roman"/>
          <w:sz w:val="24"/>
          <w:szCs w:val="24"/>
          <w:lang w:val="en-GB"/>
        </w:rPr>
        <w:t xml:space="preserve"> </w:t>
      </w:r>
      <w:r w:rsidR="006E4F3B" w:rsidRPr="006E4F3B">
        <w:rPr>
          <w:rFonts w:ascii="Times New Roman" w:eastAsia="Calibri" w:hAnsi="Times New Roman" w:cs="Times New Roman"/>
          <w:sz w:val="24"/>
          <w:szCs w:val="24"/>
          <w:lang w:val="en-GB"/>
        </w:rPr>
        <w:t xml:space="preserve">He submits that the deed of cession referred generally to the "matrimonial property situate at 11/12 Fraser Road, </w:t>
      </w:r>
      <w:proofErr w:type="spellStart"/>
      <w:r w:rsidR="006E4F3B" w:rsidRPr="006E4F3B">
        <w:rPr>
          <w:rFonts w:ascii="Times New Roman" w:eastAsia="Calibri" w:hAnsi="Times New Roman" w:cs="Times New Roman"/>
          <w:sz w:val="24"/>
          <w:szCs w:val="24"/>
          <w:lang w:val="en-GB"/>
        </w:rPr>
        <w:t>Parktown</w:t>
      </w:r>
      <w:proofErr w:type="spellEnd"/>
      <w:r w:rsidR="006E4F3B" w:rsidRPr="006E4F3B">
        <w:rPr>
          <w:rFonts w:ascii="Times New Roman" w:eastAsia="Calibri" w:hAnsi="Times New Roman" w:cs="Times New Roman"/>
          <w:sz w:val="24"/>
          <w:szCs w:val="24"/>
          <w:lang w:val="en-GB"/>
        </w:rPr>
        <w:t xml:space="preserve">, Waterfalls, Harare currently registered in the </w:t>
      </w:r>
      <w:proofErr w:type="spellStart"/>
      <w:r w:rsidR="006E4F3B" w:rsidRPr="006E4F3B">
        <w:rPr>
          <w:rFonts w:ascii="Times New Roman" w:eastAsia="Calibri" w:hAnsi="Times New Roman" w:cs="Times New Roman"/>
          <w:sz w:val="24"/>
          <w:szCs w:val="24"/>
          <w:lang w:val="en-GB"/>
        </w:rPr>
        <w:t>Cedent’s</w:t>
      </w:r>
      <w:proofErr w:type="spellEnd"/>
      <w:r w:rsidR="006E4F3B" w:rsidRPr="006E4F3B">
        <w:rPr>
          <w:rFonts w:ascii="Times New Roman" w:eastAsia="Calibri" w:hAnsi="Times New Roman" w:cs="Times New Roman"/>
          <w:sz w:val="24"/>
          <w:szCs w:val="24"/>
          <w:lang w:val="en-GB"/>
        </w:rPr>
        <w:t xml:space="preserve"> name under Title Deed Number 7365/88" and did not mention “Lot 1” of the </w:t>
      </w:r>
      <w:proofErr w:type="spellStart"/>
      <w:r w:rsidR="006E4F3B" w:rsidRPr="006E4F3B">
        <w:rPr>
          <w:rFonts w:ascii="Times New Roman" w:eastAsia="Calibri" w:hAnsi="Times New Roman" w:cs="Times New Roman"/>
          <w:sz w:val="24"/>
          <w:szCs w:val="24"/>
          <w:lang w:val="en-GB"/>
        </w:rPr>
        <w:t>Parktown</w:t>
      </w:r>
      <w:proofErr w:type="spellEnd"/>
      <w:r w:rsidR="006E4F3B" w:rsidRPr="006E4F3B">
        <w:rPr>
          <w:rFonts w:ascii="Times New Roman" w:eastAsia="Calibri" w:hAnsi="Times New Roman" w:cs="Times New Roman"/>
          <w:sz w:val="24"/>
          <w:szCs w:val="24"/>
          <w:lang w:val="en-GB"/>
        </w:rPr>
        <w:t xml:space="preserve"> property. </w:t>
      </w:r>
      <w:r w:rsidR="003F5524">
        <w:rPr>
          <w:rFonts w:ascii="Times New Roman" w:eastAsia="Calibri" w:hAnsi="Times New Roman" w:cs="Times New Roman"/>
          <w:sz w:val="24"/>
          <w:szCs w:val="24"/>
          <w:lang w:val="en-GB"/>
        </w:rPr>
        <w:t xml:space="preserve"> </w:t>
      </w:r>
      <w:r w:rsidR="006E4F3B" w:rsidRPr="006E4F3B">
        <w:rPr>
          <w:rFonts w:ascii="Times New Roman" w:eastAsia="Calibri" w:hAnsi="Times New Roman" w:cs="Times New Roman"/>
          <w:sz w:val="24"/>
          <w:szCs w:val="24"/>
          <w:lang w:val="en-GB"/>
        </w:rPr>
        <w:t xml:space="preserve">It is the appellant’s position that, since the wording of the </w:t>
      </w:r>
      <w:r w:rsidR="00EC302F">
        <w:rPr>
          <w:rFonts w:ascii="Times New Roman" w:eastAsia="Calibri" w:hAnsi="Times New Roman" w:cs="Times New Roman"/>
          <w:sz w:val="24"/>
          <w:szCs w:val="24"/>
          <w:lang w:val="en-GB"/>
        </w:rPr>
        <w:t>deed of cession</w:t>
      </w:r>
      <w:r w:rsidR="006E4F3B" w:rsidRPr="006E4F3B">
        <w:rPr>
          <w:rFonts w:ascii="Times New Roman" w:eastAsia="Calibri" w:hAnsi="Times New Roman" w:cs="Times New Roman"/>
          <w:sz w:val="24"/>
          <w:szCs w:val="24"/>
          <w:lang w:val="en-GB"/>
        </w:rPr>
        <w:t xml:space="preserve"> did not explicitly identify "Lot 1," the court</w:t>
      </w:r>
      <w:r w:rsidR="009671FF">
        <w:rPr>
          <w:rFonts w:ascii="Times New Roman" w:eastAsia="Calibri" w:hAnsi="Times New Roman" w:cs="Times New Roman"/>
          <w:sz w:val="24"/>
          <w:szCs w:val="24"/>
          <w:lang w:val="en-GB"/>
        </w:rPr>
        <w:t xml:space="preserve"> </w:t>
      </w:r>
      <w:r w:rsidR="009671FF" w:rsidRPr="009671FF">
        <w:rPr>
          <w:rFonts w:ascii="Times New Roman" w:eastAsia="Calibri" w:hAnsi="Times New Roman" w:cs="Times New Roman"/>
          <w:i/>
          <w:iCs/>
          <w:sz w:val="24"/>
          <w:szCs w:val="24"/>
          <w:lang w:val="en-GB"/>
        </w:rPr>
        <w:t>a quo</w:t>
      </w:r>
      <w:r w:rsidR="006E4F3B" w:rsidRPr="006E4F3B">
        <w:rPr>
          <w:rFonts w:ascii="Times New Roman" w:eastAsia="Calibri" w:hAnsi="Times New Roman" w:cs="Times New Roman"/>
          <w:sz w:val="24"/>
          <w:szCs w:val="24"/>
          <w:lang w:val="en-GB"/>
        </w:rPr>
        <w:t xml:space="preserve">, in granting the order, effectively varied the </w:t>
      </w:r>
      <w:r w:rsidR="00EC302F">
        <w:rPr>
          <w:rFonts w:ascii="Times New Roman" w:eastAsia="Calibri" w:hAnsi="Times New Roman" w:cs="Times New Roman"/>
          <w:sz w:val="24"/>
          <w:szCs w:val="24"/>
          <w:lang w:val="en-GB"/>
        </w:rPr>
        <w:t>deed of cession</w:t>
      </w:r>
      <w:r w:rsidR="006E4F3B" w:rsidRPr="006E4F3B">
        <w:rPr>
          <w:rFonts w:ascii="Times New Roman" w:eastAsia="Calibri" w:hAnsi="Times New Roman" w:cs="Times New Roman"/>
          <w:sz w:val="24"/>
          <w:szCs w:val="24"/>
          <w:lang w:val="en-GB"/>
        </w:rPr>
        <w:t xml:space="preserve"> posthumously, in contravention of the express non-variation clause within the contract itself, which required any amendment to be in writing and signed by both parties.</w:t>
      </w:r>
    </w:p>
    <w:p w14:paraId="5B9FD671" w14:textId="1B23FE20" w:rsidR="009671FF" w:rsidRDefault="009671FF" w:rsidP="003F5524">
      <w:pPr>
        <w:spacing w:after="173" w:line="480" w:lineRule="auto"/>
        <w:ind w:left="630" w:hanging="630"/>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[29] </w:t>
      </w:r>
      <w:r w:rsidR="00111FD7">
        <w:rPr>
          <w:rFonts w:ascii="Times New Roman" w:eastAsia="Calibri" w:hAnsi="Times New Roman" w:cs="Times New Roman"/>
          <w:sz w:val="24"/>
          <w:szCs w:val="24"/>
          <w:lang w:val="en-GB"/>
        </w:rPr>
        <w:t xml:space="preserve">  </w:t>
      </w:r>
      <w:r w:rsidR="006E4F3B" w:rsidRPr="006E4F3B">
        <w:rPr>
          <w:rFonts w:ascii="Times New Roman" w:eastAsia="Calibri" w:hAnsi="Times New Roman" w:cs="Times New Roman"/>
          <w:sz w:val="24"/>
          <w:szCs w:val="24"/>
          <w:lang w:val="en-GB"/>
        </w:rPr>
        <w:t xml:space="preserve">The respondent, on the other hand, maintains that the High Court did not err in granting the order. </w:t>
      </w:r>
      <w:r w:rsidR="004B26BC">
        <w:rPr>
          <w:rFonts w:ascii="Times New Roman" w:eastAsia="Calibri" w:hAnsi="Times New Roman" w:cs="Times New Roman"/>
          <w:sz w:val="24"/>
          <w:szCs w:val="24"/>
          <w:lang w:val="en-GB"/>
        </w:rPr>
        <w:t xml:space="preserve"> </w:t>
      </w:r>
      <w:r w:rsidR="006E4F3B" w:rsidRPr="006E4F3B">
        <w:rPr>
          <w:rFonts w:ascii="Times New Roman" w:eastAsia="Calibri" w:hAnsi="Times New Roman" w:cs="Times New Roman"/>
          <w:sz w:val="24"/>
          <w:szCs w:val="24"/>
          <w:lang w:val="en-GB"/>
        </w:rPr>
        <w:t xml:space="preserve">He submits that the </w:t>
      </w:r>
      <w:r w:rsidR="00C46B53">
        <w:rPr>
          <w:rFonts w:ascii="Times New Roman" w:eastAsia="Calibri" w:hAnsi="Times New Roman" w:cs="Times New Roman"/>
          <w:sz w:val="24"/>
          <w:szCs w:val="24"/>
          <w:lang w:val="en-GB"/>
        </w:rPr>
        <w:t>deed of cession</w:t>
      </w:r>
      <w:r w:rsidR="006E4F3B" w:rsidRPr="006E4F3B">
        <w:rPr>
          <w:rFonts w:ascii="Times New Roman" w:eastAsia="Calibri" w:hAnsi="Times New Roman" w:cs="Times New Roman"/>
          <w:sz w:val="24"/>
          <w:szCs w:val="24"/>
          <w:lang w:val="en-GB"/>
        </w:rPr>
        <w:t xml:space="preserve"> clearly identified the property by address and deed number, and that the subsequent subdivision of the larger property into various lots, including Lot 1, does not detract from the enforceability of the cession in relation to the surviving portion th</w:t>
      </w:r>
      <w:r w:rsidR="004B26BC">
        <w:rPr>
          <w:rFonts w:ascii="Times New Roman" w:eastAsia="Calibri" w:hAnsi="Times New Roman" w:cs="Times New Roman"/>
          <w:sz w:val="24"/>
          <w:szCs w:val="24"/>
          <w:lang w:val="en-GB"/>
        </w:rPr>
        <w:t xml:space="preserve">at houses the matrimonial home.  </w:t>
      </w:r>
      <w:r w:rsidR="006E4F3B" w:rsidRPr="006E4F3B">
        <w:rPr>
          <w:rFonts w:ascii="Times New Roman" w:eastAsia="Calibri" w:hAnsi="Times New Roman" w:cs="Times New Roman"/>
          <w:sz w:val="24"/>
          <w:szCs w:val="24"/>
          <w:lang w:val="en-GB"/>
        </w:rPr>
        <w:t xml:space="preserve">The respondent argues that the identification of Lot 1 as corresponding to the matrimonial home is consistent with the parties’ intention at the time of contracting, and that the court merely enforced the </w:t>
      </w:r>
      <w:r w:rsidR="00C46B53">
        <w:rPr>
          <w:rFonts w:ascii="Times New Roman" w:eastAsia="Calibri" w:hAnsi="Times New Roman" w:cs="Times New Roman"/>
          <w:sz w:val="24"/>
          <w:szCs w:val="24"/>
          <w:lang w:val="en-GB"/>
        </w:rPr>
        <w:t>deed of cession</w:t>
      </w:r>
      <w:r w:rsidR="006E4F3B" w:rsidRPr="006E4F3B">
        <w:rPr>
          <w:rFonts w:ascii="Times New Roman" w:eastAsia="Calibri" w:hAnsi="Times New Roman" w:cs="Times New Roman"/>
          <w:sz w:val="24"/>
          <w:szCs w:val="24"/>
          <w:lang w:val="en-GB"/>
        </w:rPr>
        <w:t xml:space="preserve"> in light of</w:t>
      </w:r>
      <w:r w:rsidR="0076740B">
        <w:rPr>
          <w:rFonts w:ascii="Times New Roman" w:eastAsia="Calibri" w:hAnsi="Times New Roman" w:cs="Times New Roman"/>
          <w:sz w:val="24"/>
          <w:szCs w:val="24"/>
          <w:lang w:val="en-GB"/>
        </w:rPr>
        <w:t xml:space="preserve"> updated cadastral </w:t>
      </w:r>
      <w:r>
        <w:rPr>
          <w:rFonts w:ascii="Times New Roman" w:eastAsia="Calibri" w:hAnsi="Times New Roman" w:cs="Times New Roman"/>
          <w:sz w:val="24"/>
          <w:szCs w:val="24"/>
          <w:lang w:val="en-GB"/>
        </w:rPr>
        <w:t>information.</w:t>
      </w:r>
      <w:r w:rsidRPr="006E4F3B">
        <w:rPr>
          <w:rFonts w:ascii="Times New Roman" w:eastAsia="Calibri" w:hAnsi="Times New Roman" w:cs="Times New Roman"/>
          <w:sz w:val="24"/>
          <w:szCs w:val="24"/>
          <w:lang w:val="en-GB"/>
        </w:rPr>
        <w:t xml:space="preserve"> </w:t>
      </w:r>
    </w:p>
    <w:p w14:paraId="0E760694" w14:textId="1530C623" w:rsidR="006E4F3B" w:rsidRPr="006E4F3B" w:rsidRDefault="009671FF" w:rsidP="00B661E1">
      <w:pPr>
        <w:spacing w:after="0" w:line="48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[30] </w:t>
      </w:r>
      <w:r w:rsidR="004B26BC">
        <w:rPr>
          <w:rFonts w:ascii="Times New Roman" w:eastAsia="Calibri" w:hAnsi="Times New Roman" w:cs="Times New Roman"/>
          <w:sz w:val="24"/>
          <w:szCs w:val="24"/>
          <w:lang w:val="en-GB"/>
        </w:rPr>
        <w:t xml:space="preserve">  </w:t>
      </w:r>
      <w:r w:rsidRPr="006E4F3B">
        <w:rPr>
          <w:rFonts w:ascii="Times New Roman" w:eastAsia="Calibri" w:hAnsi="Times New Roman" w:cs="Times New Roman"/>
          <w:sz w:val="24"/>
          <w:szCs w:val="24"/>
          <w:lang w:val="en-GB"/>
        </w:rPr>
        <w:t>The</w:t>
      </w:r>
      <w:r w:rsidR="006E4F3B" w:rsidRPr="006E4F3B">
        <w:rPr>
          <w:rFonts w:ascii="Times New Roman" w:eastAsia="Calibri" w:hAnsi="Times New Roman" w:cs="Times New Roman"/>
          <w:sz w:val="24"/>
          <w:szCs w:val="24"/>
          <w:lang w:val="en-GB"/>
        </w:rPr>
        <w:t xml:space="preserve"> relevant portion of the deed of cession reads:</w:t>
      </w:r>
    </w:p>
    <w:p w14:paraId="3C5BAC3F" w14:textId="4BD0C931" w:rsidR="008F327A" w:rsidRDefault="008F327A" w:rsidP="00B661E1">
      <w:pPr>
        <w:spacing w:after="0" w:line="240" w:lineRule="auto"/>
        <w:ind w:left="1440"/>
        <w:jc w:val="both"/>
        <w:rPr>
          <w:rFonts w:ascii="Times New Roman" w:eastAsia="Calibri" w:hAnsi="Times New Roman" w:cs="Times New Roman"/>
          <w:sz w:val="24"/>
          <w:szCs w:val="24"/>
          <w:lang w:val="en-ZW"/>
        </w:rPr>
      </w:pPr>
      <w:r w:rsidRPr="008F327A">
        <w:rPr>
          <w:rFonts w:ascii="Times New Roman" w:eastAsia="Calibri" w:hAnsi="Times New Roman" w:cs="Times New Roman"/>
          <w:sz w:val="24"/>
          <w:szCs w:val="24"/>
          <w:lang w:val="en-ZW"/>
        </w:rPr>
        <w:t>“…</w:t>
      </w:r>
      <w:r w:rsidR="001A548F">
        <w:rPr>
          <w:rFonts w:ascii="Times New Roman" w:eastAsia="Calibri" w:hAnsi="Times New Roman" w:cs="Times New Roman"/>
          <w:sz w:val="24"/>
          <w:szCs w:val="24"/>
          <w:lang w:val="en-ZW"/>
        </w:rPr>
        <w:t xml:space="preserve"> </w:t>
      </w:r>
      <w:r w:rsidRPr="005F0088">
        <w:rPr>
          <w:rFonts w:ascii="Times New Roman" w:eastAsia="Calibri" w:hAnsi="Times New Roman" w:cs="Times New Roman"/>
          <w:b/>
          <w:sz w:val="24"/>
          <w:szCs w:val="24"/>
          <w:lang w:val="en-ZW"/>
        </w:rPr>
        <w:t>NOW THEREFORE</w:t>
      </w:r>
      <w:r w:rsidRPr="008F327A">
        <w:rPr>
          <w:rFonts w:ascii="Times New Roman" w:eastAsia="Calibri" w:hAnsi="Times New Roman" w:cs="Times New Roman"/>
          <w:sz w:val="24"/>
          <w:szCs w:val="24"/>
          <w:lang w:val="en-ZW"/>
        </w:rPr>
        <w:t xml:space="preserve">, in order to address the aforesaid shortcomings of the law, the </w:t>
      </w:r>
      <w:proofErr w:type="spellStart"/>
      <w:r w:rsidRPr="008F327A">
        <w:rPr>
          <w:rFonts w:ascii="Times New Roman" w:eastAsia="Calibri" w:hAnsi="Times New Roman" w:cs="Times New Roman"/>
          <w:sz w:val="24"/>
          <w:szCs w:val="24"/>
          <w:lang w:val="en-ZW"/>
        </w:rPr>
        <w:t>Cedent</w:t>
      </w:r>
      <w:proofErr w:type="spellEnd"/>
      <w:r w:rsidRPr="008F327A">
        <w:rPr>
          <w:rFonts w:ascii="Times New Roman" w:eastAsia="Calibri" w:hAnsi="Times New Roman" w:cs="Times New Roman"/>
          <w:sz w:val="24"/>
          <w:szCs w:val="24"/>
          <w:lang w:val="en-ZW"/>
        </w:rPr>
        <w:t xml:space="preserve">, JOSHUA TANGAWABAIWA MUZA, hereby cedes, transfers and makes over to the cessionary, SOPHIA TANGAWABAIWA: </w:t>
      </w:r>
    </w:p>
    <w:p w14:paraId="7BC30B6F" w14:textId="77777777" w:rsidR="0078409D" w:rsidRPr="008F327A" w:rsidRDefault="0078409D" w:rsidP="00B661E1">
      <w:pPr>
        <w:spacing w:after="0" w:line="240" w:lineRule="auto"/>
        <w:ind w:left="1440"/>
        <w:jc w:val="both"/>
        <w:rPr>
          <w:rFonts w:ascii="Times New Roman" w:eastAsia="Calibri" w:hAnsi="Times New Roman" w:cs="Times New Roman"/>
          <w:sz w:val="24"/>
          <w:szCs w:val="24"/>
          <w:lang w:val="en-ZW"/>
        </w:rPr>
      </w:pPr>
    </w:p>
    <w:p w14:paraId="23EBC860" w14:textId="2BA43AA5" w:rsidR="008F327A" w:rsidRPr="008F327A" w:rsidRDefault="008F327A" w:rsidP="0078409D">
      <w:pPr>
        <w:spacing w:after="173" w:line="240" w:lineRule="auto"/>
        <w:ind w:left="2430" w:hanging="270"/>
        <w:jc w:val="both"/>
        <w:rPr>
          <w:rFonts w:ascii="Times New Roman" w:eastAsia="Calibri" w:hAnsi="Times New Roman" w:cs="Times New Roman"/>
          <w:sz w:val="24"/>
          <w:szCs w:val="24"/>
          <w:lang w:val="en-ZW"/>
        </w:rPr>
      </w:pPr>
      <w:r w:rsidRPr="008F327A">
        <w:rPr>
          <w:rFonts w:ascii="Times New Roman" w:eastAsia="Calibri" w:hAnsi="Times New Roman" w:cs="Times New Roman"/>
          <w:sz w:val="24"/>
          <w:szCs w:val="24"/>
          <w:lang w:val="en-ZW"/>
        </w:rPr>
        <w:t xml:space="preserve">1. </w:t>
      </w:r>
      <w:r w:rsidR="0078409D">
        <w:rPr>
          <w:rFonts w:ascii="Times New Roman" w:eastAsia="Calibri" w:hAnsi="Times New Roman" w:cs="Times New Roman"/>
          <w:sz w:val="24"/>
          <w:szCs w:val="24"/>
          <w:lang w:val="en-ZW"/>
        </w:rPr>
        <w:t>A</w:t>
      </w:r>
      <w:r w:rsidRPr="008F327A">
        <w:rPr>
          <w:rFonts w:ascii="Times New Roman" w:eastAsia="Calibri" w:hAnsi="Times New Roman" w:cs="Times New Roman"/>
          <w:sz w:val="24"/>
          <w:szCs w:val="24"/>
          <w:lang w:val="en-ZW"/>
        </w:rPr>
        <w:t xml:space="preserve">ll right, title and interest in and over their matrimonial property situate at 11/12 Fraser Road, </w:t>
      </w:r>
      <w:proofErr w:type="spellStart"/>
      <w:r w:rsidRPr="008F327A">
        <w:rPr>
          <w:rFonts w:ascii="Times New Roman" w:eastAsia="Calibri" w:hAnsi="Times New Roman" w:cs="Times New Roman"/>
          <w:sz w:val="24"/>
          <w:szCs w:val="24"/>
          <w:lang w:val="en-ZW"/>
        </w:rPr>
        <w:t>Parktown</w:t>
      </w:r>
      <w:proofErr w:type="spellEnd"/>
      <w:r w:rsidRPr="008F327A">
        <w:rPr>
          <w:rFonts w:ascii="Times New Roman" w:eastAsia="Calibri" w:hAnsi="Times New Roman" w:cs="Times New Roman"/>
          <w:sz w:val="24"/>
          <w:szCs w:val="24"/>
          <w:lang w:val="en-ZW"/>
        </w:rPr>
        <w:t xml:space="preserve">, Waterfalls, Harare currently registered in the </w:t>
      </w:r>
      <w:proofErr w:type="spellStart"/>
      <w:r w:rsidRPr="008F327A">
        <w:rPr>
          <w:rFonts w:ascii="Times New Roman" w:eastAsia="Calibri" w:hAnsi="Times New Roman" w:cs="Times New Roman"/>
          <w:sz w:val="24"/>
          <w:szCs w:val="24"/>
          <w:lang w:val="en-ZW"/>
        </w:rPr>
        <w:t>Cedent's</w:t>
      </w:r>
      <w:proofErr w:type="spellEnd"/>
      <w:r w:rsidRPr="008F327A">
        <w:rPr>
          <w:rFonts w:ascii="Times New Roman" w:eastAsia="Calibri" w:hAnsi="Times New Roman" w:cs="Times New Roman"/>
          <w:sz w:val="24"/>
          <w:szCs w:val="24"/>
          <w:lang w:val="en-ZW"/>
        </w:rPr>
        <w:t xml:space="preserve"> name under Title Deed Number 7365/88; </w:t>
      </w:r>
    </w:p>
    <w:p w14:paraId="36E71DB1" w14:textId="5255D320" w:rsidR="008F327A" w:rsidRDefault="008F327A" w:rsidP="0078409D">
      <w:pPr>
        <w:spacing w:after="173" w:line="240" w:lineRule="auto"/>
        <w:ind w:left="2430" w:hanging="270"/>
        <w:jc w:val="both"/>
        <w:rPr>
          <w:rFonts w:ascii="Times New Roman" w:eastAsia="Calibri" w:hAnsi="Times New Roman" w:cs="Times New Roman"/>
          <w:sz w:val="24"/>
          <w:szCs w:val="24"/>
          <w:lang w:val="en-ZW"/>
        </w:rPr>
      </w:pPr>
      <w:r w:rsidRPr="008F327A">
        <w:rPr>
          <w:rFonts w:ascii="Times New Roman" w:eastAsia="Calibri" w:hAnsi="Times New Roman" w:cs="Times New Roman"/>
          <w:sz w:val="24"/>
          <w:szCs w:val="24"/>
          <w:lang w:val="en-ZW"/>
        </w:rPr>
        <w:lastRenderedPageBreak/>
        <w:t xml:space="preserve">2. </w:t>
      </w:r>
      <w:r w:rsidR="0078409D">
        <w:rPr>
          <w:rFonts w:ascii="Times New Roman" w:eastAsia="Calibri" w:hAnsi="Times New Roman" w:cs="Times New Roman"/>
          <w:sz w:val="24"/>
          <w:szCs w:val="24"/>
          <w:lang w:val="en-ZW"/>
        </w:rPr>
        <w:t>F</w:t>
      </w:r>
      <w:r w:rsidRPr="008F327A">
        <w:rPr>
          <w:rFonts w:ascii="Times New Roman" w:eastAsia="Calibri" w:hAnsi="Times New Roman" w:cs="Times New Roman"/>
          <w:sz w:val="24"/>
          <w:szCs w:val="24"/>
          <w:lang w:val="en-ZW"/>
        </w:rPr>
        <w:t xml:space="preserve">ifty percent (50%) of all right, title and interest in and over the properties acquired and registered in the </w:t>
      </w:r>
      <w:proofErr w:type="spellStart"/>
      <w:r w:rsidRPr="008F327A">
        <w:rPr>
          <w:rFonts w:ascii="Times New Roman" w:eastAsia="Calibri" w:hAnsi="Times New Roman" w:cs="Times New Roman"/>
          <w:sz w:val="24"/>
          <w:szCs w:val="24"/>
          <w:lang w:val="en-ZW"/>
        </w:rPr>
        <w:t>Cedent’s</w:t>
      </w:r>
      <w:proofErr w:type="spellEnd"/>
      <w:r w:rsidRPr="008F327A">
        <w:rPr>
          <w:rFonts w:ascii="Times New Roman" w:eastAsia="Calibri" w:hAnsi="Times New Roman" w:cs="Times New Roman"/>
          <w:sz w:val="24"/>
          <w:szCs w:val="24"/>
          <w:lang w:val="en-ZW"/>
        </w:rPr>
        <w:t xml:space="preserve"> name (excluding para 1 above)...”</w:t>
      </w:r>
    </w:p>
    <w:p w14:paraId="37190814" w14:textId="77777777" w:rsidR="00C6107D" w:rsidRDefault="00C6107D" w:rsidP="006D7464">
      <w:pPr>
        <w:spacing w:after="0" w:line="240" w:lineRule="auto"/>
        <w:ind w:left="2160"/>
        <w:jc w:val="both"/>
        <w:rPr>
          <w:rFonts w:ascii="Times New Roman" w:eastAsia="Calibri" w:hAnsi="Times New Roman" w:cs="Times New Roman"/>
          <w:sz w:val="24"/>
          <w:szCs w:val="24"/>
          <w:lang w:val="en-ZW"/>
        </w:rPr>
      </w:pPr>
    </w:p>
    <w:p w14:paraId="4C00CD07" w14:textId="02547C82" w:rsidR="006E4F3B" w:rsidRPr="006E4F3B" w:rsidRDefault="006E4F3B" w:rsidP="00C708A2">
      <w:pPr>
        <w:spacing w:after="173" w:line="480" w:lineRule="auto"/>
        <w:ind w:left="720"/>
        <w:jc w:val="both"/>
        <w:rPr>
          <w:rFonts w:ascii="Times New Roman" w:eastAsia="Calibri" w:hAnsi="Times New Roman" w:cs="Times New Roman"/>
          <w:sz w:val="24"/>
          <w:szCs w:val="24"/>
          <w:lang w:val="en-GB"/>
        </w:rPr>
      </w:pPr>
      <w:r w:rsidRPr="006E4F3B">
        <w:rPr>
          <w:rFonts w:ascii="Times New Roman" w:eastAsia="Calibri" w:hAnsi="Times New Roman" w:cs="Times New Roman"/>
          <w:sz w:val="24"/>
          <w:szCs w:val="24"/>
          <w:lang w:val="en-GB"/>
        </w:rPr>
        <w:t xml:space="preserve">This language reflects a clear intention to cede the property constituting the matrimonial home, identified by both its physical address and registration particulars. </w:t>
      </w:r>
      <w:r w:rsidR="00951F79">
        <w:rPr>
          <w:rFonts w:ascii="Times New Roman" w:eastAsia="Calibri" w:hAnsi="Times New Roman" w:cs="Times New Roman"/>
          <w:sz w:val="24"/>
          <w:szCs w:val="24"/>
          <w:lang w:val="en-GB"/>
        </w:rPr>
        <w:t xml:space="preserve"> </w:t>
      </w:r>
      <w:r w:rsidRPr="006E4F3B">
        <w:rPr>
          <w:rFonts w:ascii="Times New Roman" w:eastAsia="Calibri" w:hAnsi="Times New Roman" w:cs="Times New Roman"/>
          <w:sz w:val="24"/>
          <w:szCs w:val="24"/>
          <w:lang w:val="en-GB"/>
        </w:rPr>
        <w:t>The reference to Deed of Transfer No. 7365/88 is specific and legally significant, as it provides a unique identifier that is not affected by subsequent admi</w:t>
      </w:r>
      <w:r>
        <w:rPr>
          <w:rFonts w:ascii="Times New Roman" w:eastAsia="Calibri" w:hAnsi="Times New Roman" w:cs="Times New Roman"/>
          <w:sz w:val="24"/>
          <w:szCs w:val="24"/>
          <w:lang w:val="en-GB"/>
        </w:rPr>
        <w:t xml:space="preserve">nistrative or survey processes. </w:t>
      </w:r>
      <w:r w:rsidR="00951F79">
        <w:rPr>
          <w:rFonts w:ascii="Times New Roman" w:eastAsia="Calibri" w:hAnsi="Times New Roman" w:cs="Times New Roman"/>
          <w:sz w:val="24"/>
          <w:szCs w:val="24"/>
          <w:lang w:val="en-GB"/>
        </w:rPr>
        <w:t xml:space="preserve"> </w:t>
      </w:r>
      <w:r w:rsidRPr="006E4F3B">
        <w:rPr>
          <w:rFonts w:ascii="Times New Roman" w:eastAsia="Calibri" w:hAnsi="Times New Roman" w:cs="Times New Roman"/>
          <w:sz w:val="24"/>
          <w:szCs w:val="24"/>
          <w:lang w:val="en-GB"/>
        </w:rPr>
        <w:t xml:space="preserve">The evidence before the court </w:t>
      </w:r>
      <w:r w:rsidRPr="006E4F3B">
        <w:rPr>
          <w:rFonts w:ascii="Times New Roman" w:eastAsia="Calibri" w:hAnsi="Times New Roman" w:cs="Times New Roman"/>
          <w:i/>
          <w:sz w:val="24"/>
          <w:szCs w:val="24"/>
          <w:lang w:val="en-GB"/>
        </w:rPr>
        <w:t>a quo</w:t>
      </w:r>
      <w:r w:rsidRPr="006E4F3B">
        <w:rPr>
          <w:rFonts w:ascii="Times New Roman" w:eastAsia="Calibri" w:hAnsi="Times New Roman" w:cs="Times New Roman"/>
          <w:sz w:val="24"/>
          <w:szCs w:val="24"/>
          <w:lang w:val="en-GB"/>
        </w:rPr>
        <w:t xml:space="preserve"> established that the land previously registered under Deed of Transfer No. 7365/88 had, over time, undergone consolidation and subdivision. </w:t>
      </w:r>
      <w:r w:rsidR="00951F79">
        <w:rPr>
          <w:rFonts w:ascii="Times New Roman" w:eastAsia="Calibri" w:hAnsi="Times New Roman" w:cs="Times New Roman"/>
          <w:sz w:val="24"/>
          <w:szCs w:val="24"/>
          <w:lang w:val="en-GB"/>
        </w:rPr>
        <w:t xml:space="preserve"> </w:t>
      </w:r>
      <w:r w:rsidRPr="006E4F3B">
        <w:rPr>
          <w:rFonts w:ascii="Times New Roman" w:eastAsia="Calibri" w:hAnsi="Times New Roman" w:cs="Times New Roman"/>
          <w:sz w:val="24"/>
          <w:szCs w:val="24"/>
          <w:lang w:val="en-GB"/>
        </w:rPr>
        <w:t xml:space="preserve">Notably, the </w:t>
      </w:r>
      <w:proofErr w:type="spellStart"/>
      <w:r w:rsidRPr="006E4F3B">
        <w:rPr>
          <w:rFonts w:ascii="Times New Roman" w:eastAsia="Calibri" w:hAnsi="Times New Roman" w:cs="Times New Roman"/>
          <w:sz w:val="24"/>
          <w:szCs w:val="24"/>
          <w:lang w:val="en-GB"/>
        </w:rPr>
        <w:t>Parktown</w:t>
      </w:r>
      <w:proofErr w:type="spellEnd"/>
      <w:r w:rsidRPr="006E4F3B">
        <w:rPr>
          <w:rFonts w:ascii="Times New Roman" w:eastAsia="Calibri" w:hAnsi="Times New Roman" w:cs="Times New Roman"/>
          <w:sz w:val="24"/>
          <w:szCs w:val="24"/>
          <w:lang w:val="en-GB"/>
        </w:rPr>
        <w:t xml:space="preserve"> property had been consolidated with Lot 9A and other parcels to form Lot 1094 and subsequently subdivided into various stands. </w:t>
      </w:r>
      <w:r w:rsidR="00951F79">
        <w:rPr>
          <w:rFonts w:ascii="Times New Roman" w:eastAsia="Calibri" w:hAnsi="Times New Roman" w:cs="Times New Roman"/>
          <w:sz w:val="24"/>
          <w:szCs w:val="24"/>
          <w:lang w:val="en-GB"/>
        </w:rPr>
        <w:t xml:space="preserve"> </w:t>
      </w:r>
      <w:r w:rsidRPr="006E4F3B">
        <w:rPr>
          <w:rFonts w:ascii="Times New Roman" w:eastAsia="Calibri" w:hAnsi="Times New Roman" w:cs="Times New Roman"/>
          <w:sz w:val="24"/>
          <w:szCs w:val="24"/>
          <w:lang w:val="en-GB"/>
        </w:rPr>
        <w:t>However, it remained common cause during the trial that Lot 1 of Lot</w:t>
      </w:r>
      <w:r w:rsidR="000F1B89">
        <w:rPr>
          <w:rFonts w:ascii="Times New Roman" w:eastAsia="Calibri" w:hAnsi="Times New Roman" w:cs="Times New Roman"/>
          <w:sz w:val="24"/>
          <w:szCs w:val="24"/>
          <w:lang w:val="en-GB"/>
        </w:rPr>
        <w:t>s</w:t>
      </w:r>
      <w:r w:rsidRPr="006E4F3B">
        <w:rPr>
          <w:rFonts w:ascii="Times New Roman" w:eastAsia="Calibri" w:hAnsi="Times New Roman" w:cs="Times New Roman"/>
          <w:sz w:val="24"/>
          <w:szCs w:val="24"/>
          <w:lang w:val="en-GB"/>
        </w:rPr>
        <w:t xml:space="preserve"> 11 and 12 </w:t>
      </w:r>
      <w:proofErr w:type="spellStart"/>
      <w:r w:rsidRPr="006E4F3B">
        <w:rPr>
          <w:rFonts w:ascii="Times New Roman" w:eastAsia="Calibri" w:hAnsi="Times New Roman" w:cs="Times New Roman"/>
          <w:sz w:val="24"/>
          <w:szCs w:val="24"/>
          <w:lang w:val="en-GB"/>
        </w:rPr>
        <w:t>Parktown</w:t>
      </w:r>
      <w:proofErr w:type="spellEnd"/>
      <w:r w:rsidRPr="006E4F3B">
        <w:rPr>
          <w:rFonts w:ascii="Times New Roman" w:eastAsia="Calibri" w:hAnsi="Times New Roman" w:cs="Times New Roman"/>
          <w:sz w:val="24"/>
          <w:szCs w:val="24"/>
          <w:lang w:val="en-GB"/>
        </w:rPr>
        <w:t xml:space="preserve"> Extension, which houses the matrimonial home, was not disposed of to third parties and remained under the appellant’s name, still linked to the original Deed of Transfer No. 7365/88.</w:t>
      </w:r>
    </w:p>
    <w:p w14:paraId="72D39C32" w14:textId="4ED8D523" w:rsidR="009671FF" w:rsidRDefault="009671FF" w:rsidP="00951F79">
      <w:pPr>
        <w:pStyle w:val="Default"/>
        <w:spacing w:line="480" w:lineRule="auto"/>
        <w:ind w:left="630" w:hanging="630"/>
        <w:rPr>
          <w:rFonts w:ascii="Times New Roman" w:eastAsia="Calibri" w:hAnsi="Times New Roman" w:cs="Times New Roman"/>
        </w:rPr>
      </w:pPr>
      <w:r>
        <w:rPr>
          <w:rFonts w:ascii="Times New Roman" w:eastAsia="Calibri" w:hAnsi="Times New Roman" w:cs="Times New Roman"/>
        </w:rPr>
        <w:t>[31</w:t>
      </w:r>
      <w:r w:rsidR="001638EB">
        <w:rPr>
          <w:rFonts w:ascii="Times New Roman" w:eastAsia="Calibri" w:hAnsi="Times New Roman" w:cs="Times New Roman"/>
        </w:rPr>
        <w:t xml:space="preserve">] </w:t>
      </w:r>
      <w:r w:rsidR="00111FD7">
        <w:rPr>
          <w:rFonts w:ascii="Times New Roman" w:eastAsia="Calibri" w:hAnsi="Times New Roman" w:cs="Times New Roman"/>
        </w:rPr>
        <w:t xml:space="preserve">  </w:t>
      </w:r>
      <w:r w:rsidR="001638EB">
        <w:rPr>
          <w:rFonts w:ascii="Times New Roman" w:eastAsia="Calibri" w:hAnsi="Times New Roman" w:cs="Times New Roman"/>
        </w:rPr>
        <w:t>Under</w:t>
      </w:r>
      <w:r w:rsidR="006E4F3B" w:rsidRPr="008F327A">
        <w:rPr>
          <w:rFonts w:ascii="Times New Roman" w:eastAsia="Calibri" w:hAnsi="Times New Roman" w:cs="Times New Roman"/>
        </w:rPr>
        <w:t xml:space="preserve"> cross-examination, the appellant admitted that the matrimonial home was situated on Lot 1 of Lot</w:t>
      </w:r>
      <w:r w:rsidR="00421F4B">
        <w:rPr>
          <w:rFonts w:ascii="Times New Roman" w:eastAsia="Calibri" w:hAnsi="Times New Roman" w:cs="Times New Roman"/>
        </w:rPr>
        <w:t>s</w:t>
      </w:r>
      <w:r w:rsidR="006E4F3B" w:rsidRPr="008F327A">
        <w:rPr>
          <w:rFonts w:ascii="Times New Roman" w:eastAsia="Calibri" w:hAnsi="Times New Roman" w:cs="Times New Roman"/>
        </w:rPr>
        <w:t xml:space="preserve"> 11 and 12 </w:t>
      </w:r>
      <w:proofErr w:type="spellStart"/>
      <w:r w:rsidR="006E4F3B" w:rsidRPr="008F327A">
        <w:rPr>
          <w:rFonts w:ascii="Times New Roman" w:eastAsia="Calibri" w:hAnsi="Times New Roman" w:cs="Times New Roman"/>
        </w:rPr>
        <w:t>Parktown</w:t>
      </w:r>
      <w:proofErr w:type="spellEnd"/>
      <w:r w:rsidR="006E4F3B" w:rsidRPr="008F327A">
        <w:rPr>
          <w:rFonts w:ascii="Times New Roman" w:eastAsia="Calibri" w:hAnsi="Times New Roman" w:cs="Times New Roman"/>
        </w:rPr>
        <w:t xml:space="preserve"> Extension, and that it remained registered under the same deed referenced in the agreement. </w:t>
      </w:r>
      <w:r w:rsidR="00B46B25">
        <w:rPr>
          <w:rFonts w:ascii="Times New Roman" w:eastAsia="Calibri" w:hAnsi="Times New Roman" w:cs="Times New Roman"/>
        </w:rPr>
        <w:t xml:space="preserve"> </w:t>
      </w:r>
      <w:r w:rsidR="006E4F3B" w:rsidRPr="008F327A">
        <w:rPr>
          <w:rFonts w:ascii="Times New Roman" w:eastAsia="Calibri" w:hAnsi="Times New Roman" w:cs="Times New Roman"/>
        </w:rPr>
        <w:t xml:space="preserve">He did not dispute that this was the property the parties had lived in as husband and wife for decades and that Sophia had continued to reside in until her death. </w:t>
      </w:r>
      <w:r w:rsidR="00B46B25">
        <w:rPr>
          <w:rFonts w:ascii="Times New Roman" w:eastAsia="Calibri" w:hAnsi="Times New Roman" w:cs="Times New Roman"/>
        </w:rPr>
        <w:t xml:space="preserve"> </w:t>
      </w:r>
      <w:r w:rsidR="006E4F3B" w:rsidRPr="008F327A">
        <w:rPr>
          <w:rFonts w:ascii="Times New Roman" w:eastAsia="Calibri" w:hAnsi="Times New Roman" w:cs="Times New Roman"/>
        </w:rPr>
        <w:t xml:space="preserve">The fact that the land had been surveyed and given a new lot number did not extinguish the original title or alter the contractual intention to transfer that specific portion. </w:t>
      </w:r>
      <w:r w:rsidR="00B46B25">
        <w:rPr>
          <w:rFonts w:ascii="Times New Roman" w:eastAsia="Calibri" w:hAnsi="Times New Roman" w:cs="Times New Roman"/>
        </w:rPr>
        <w:t xml:space="preserve"> </w:t>
      </w:r>
      <w:r w:rsidR="006E4F3B" w:rsidRPr="008F327A">
        <w:rPr>
          <w:rFonts w:ascii="Times New Roman" w:eastAsia="Calibri" w:hAnsi="Times New Roman" w:cs="Times New Roman"/>
        </w:rPr>
        <w:t xml:space="preserve">The court </w:t>
      </w:r>
      <w:r w:rsidR="006E4F3B" w:rsidRPr="008F327A">
        <w:rPr>
          <w:rFonts w:ascii="Times New Roman" w:eastAsia="Calibri" w:hAnsi="Times New Roman" w:cs="Times New Roman"/>
          <w:i/>
        </w:rPr>
        <w:t>a quo</w:t>
      </w:r>
      <w:r w:rsidR="006E4F3B" w:rsidRPr="008F327A">
        <w:rPr>
          <w:rFonts w:ascii="Times New Roman" w:eastAsia="Calibri" w:hAnsi="Times New Roman" w:cs="Times New Roman"/>
        </w:rPr>
        <w:t xml:space="preserve"> accepted this evidence, and rightly so.</w:t>
      </w:r>
      <w:r w:rsidR="008F327A" w:rsidRPr="008F327A">
        <w:rPr>
          <w:rFonts w:ascii="Times New Roman" w:eastAsia="Calibri" w:hAnsi="Times New Roman" w:cs="Times New Roman"/>
        </w:rPr>
        <w:t xml:space="preserve"> </w:t>
      </w:r>
    </w:p>
    <w:p w14:paraId="4B9D0C1A" w14:textId="77777777" w:rsidR="00B46B25" w:rsidRDefault="00B46B25" w:rsidP="00B46B25">
      <w:pPr>
        <w:pStyle w:val="Default"/>
        <w:ind w:left="630" w:hanging="630"/>
        <w:rPr>
          <w:rFonts w:ascii="Times New Roman" w:eastAsia="Calibri" w:hAnsi="Times New Roman" w:cs="Times New Roman"/>
        </w:rPr>
      </w:pPr>
    </w:p>
    <w:p w14:paraId="05885B33" w14:textId="6F756C70" w:rsidR="008F327A" w:rsidRPr="008D1BDC" w:rsidRDefault="009671FF" w:rsidP="00985114">
      <w:pPr>
        <w:pStyle w:val="Default"/>
        <w:spacing w:line="480" w:lineRule="auto"/>
        <w:ind w:left="630" w:hanging="630"/>
        <w:rPr>
          <w:rFonts w:ascii="Times New Roman" w:hAnsi="Times New Roman" w:cs="Times New Roman"/>
          <w:lang w:val="en-ZW"/>
        </w:rPr>
      </w:pPr>
      <w:r>
        <w:rPr>
          <w:rFonts w:ascii="Times New Roman" w:eastAsia="Calibri" w:hAnsi="Times New Roman" w:cs="Times New Roman"/>
        </w:rPr>
        <w:t xml:space="preserve">[32] </w:t>
      </w:r>
      <w:r w:rsidR="00111FD7">
        <w:rPr>
          <w:rFonts w:ascii="Times New Roman" w:eastAsia="Calibri" w:hAnsi="Times New Roman" w:cs="Times New Roman"/>
        </w:rPr>
        <w:t xml:space="preserve">  </w:t>
      </w:r>
      <w:r w:rsidR="006E4F3B" w:rsidRPr="008F327A">
        <w:rPr>
          <w:rFonts w:ascii="Times New Roman" w:eastAsia="Calibri" w:hAnsi="Times New Roman" w:cs="Times New Roman"/>
        </w:rPr>
        <w:t>The court</w:t>
      </w:r>
      <w:r>
        <w:rPr>
          <w:rFonts w:ascii="Times New Roman" w:eastAsia="Calibri" w:hAnsi="Times New Roman" w:cs="Times New Roman"/>
        </w:rPr>
        <w:t xml:space="preserve"> </w:t>
      </w:r>
      <w:r w:rsidRPr="009671FF">
        <w:rPr>
          <w:rFonts w:ascii="Times New Roman" w:eastAsia="Calibri" w:hAnsi="Times New Roman" w:cs="Times New Roman"/>
          <w:i/>
          <w:iCs/>
        </w:rPr>
        <w:t>a quo</w:t>
      </w:r>
      <w:r w:rsidR="006E4F3B" w:rsidRPr="008F327A">
        <w:rPr>
          <w:rFonts w:ascii="Times New Roman" w:eastAsia="Calibri" w:hAnsi="Times New Roman" w:cs="Times New Roman"/>
        </w:rPr>
        <w:t xml:space="preserve">’s interpretive task was not to rewrite or vary the agreement but to give effect to it. </w:t>
      </w:r>
      <w:r w:rsidR="008D1BDC">
        <w:rPr>
          <w:rFonts w:ascii="Times New Roman" w:eastAsia="Calibri" w:hAnsi="Times New Roman" w:cs="Times New Roman"/>
        </w:rPr>
        <w:t xml:space="preserve"> </w:t>
      </w:r>
      <w:r w:rsidR="008F327A" w:rsidRPr="008D1BDC">
        <w:rPr>
          <w:rFonts w:ascii="Times New Roman" w:hAnsi="Times New Roman" w:cs="Times New Roman"/>
          <w:lang w:val="en-ZW"/>
        </w:rPr>
        <w:t xml:space="preserve">In the case of </w:t>
      </w:r>
      <w:r w:rsidR="008F327A" w:rsidRPr="008D1BDC">
        <w:rPr>
          <w:rFonts w:ascii="Times New Roman" w:hAnsi="Times New Roman" w:cs="Times New Roman"/>
          <w:i/>
          <w:iCs/>
          <w:lang w:val="en-ZW"/>
        </w:rPr>
        <w:t xml:space="preserve">Book </w:t>
      </w:r>
      <w:r w:rsidR="008F327A" w:rsidRPr="008D1BDC">
        <w:rPr>
          <w:rFonts w:ascii="Times New Roman" w:hAnsi="Times New Roman" w:cs="Times New Roman"/>
          <w:lang w:val="en-ZW"/>
        </w:rPr>
        <w:t xml:space="preserve">v </w:t>
      </w:r>
      <w:r w:rsidR="008F327A" w:rsidRPr="008D1BDC">
        <w:rPr>
          <w:rFonts w:ascii="Times New Roman" w:hAnsi="Times New Roman" w:cs="Times New Roman"/>
          <w:i/>
          <w:iCs/>
          <w:lang w:val="en-ZW"/>
        </w:rPr>
        <w:t xml:space="preserve">Davidson </w:t>
      </w:r>
      <w:r w:rsidR="008F327A" w:rsidRPr="008D1BDC">
        <w:rPr>
          <w:rFonts w:ascii="Times New Roman" w:hAnsi="Times New Roman" w:cs="Times New Roman"/>
          <w:lang w:val="en-ZW"/>
        </w:rPr>
        <w:t>1988 (1) ZLR 365 (S) the sanctity of contracts was discussed as follows at 378G-379C:</w:t>
      </w:r>
    </w:p>
    <w:p w14:paraId="32D261C7" w14:textId="77777777" w:rsidR="008F327A" w:rsidRPr="008D1BDC" w:rsidRDefault="008F327A" w:rsidP="008F327A">
      <w:pPr>
        <w:autoSpaceDE w:val="0"/>
        <w:autoSpaceDN w:val="0"/>
        <w:adjustRightInd w:val="0"/>
        <w:spacing w:after="0" w:line="240" w:lineRule="auto"/>
        <w:ind w:left="720"/>
        <w:rPr>
          <w:rFonts w:ascii="Times New Roman" w:hAnsi="Times New Roman" w:cs="Times New Roman"/>
          <w:color w:val="000000"/>
          <w:sz w:val="24"/>
          <w:szCs w:val="24"/>
          <w:lang w:val="en-ZW"/>
        </w:rPr>
      </w:pPr>
    </w:p>
    <w:p w14:paraId="16E57554" w14:textId="1BE6E010" w:rsidR="008F327A" w:rsidRPr="008D1BDC" w:rsidRDefault="006355DC" w:rsidP="008D1BDC">
      <w:pPr>
        <w:autoSpaceDE w:val="0"/>
        <w:autoSpaceDN w:val="0"/>
        <w:adjustRightInd w:val="0"/>
        <w:spacing w:after="0" w:line="240" w:lineRule="auto"/>
        <w:ind w:left="2160"/>
        <w:rPr>
          <w:rFonts w:ascii="Times New Roman" w:hAnsi="Times New Roman" w:cs="Times New Roman"/>
          <w:color w:val="000000"/>
          <w:sz w:val="24"/>
          <w:szCs w:val="24"/>
          <w:lang w:val="en-ZW"/>
        </w:rPr>
      </w:pPr>
      <w:r>
        <w:rPr>
          <w:rFonts w:ascii="Times New Roman" w:hAnsi="Times New Roman" w:cs="Times New Roman"/>
          <w:color w:val="000000"/>
          <w:sz w:val="24"/>
          <w:szCs w:val="24"/>
          <w:lang w:val="en-ZW"/>
        </w:rPr>
        <w:t>‘</w:t>
      </w:r>
      <w:r w:rsidR="008F327A" w:rsidRPr="008D1BDC">
        <w:rPr>
          <w:rFonts w:ascii="Times New Roman" w:hAnsi="Times New Roman" w:cs="Times New Roman"/>
          <w:color w:val="000000"/>
          <w:sz w:val="24"/>
          <w:szCs w:val="24"/>
          <w:lang w:val="en-ZW"/>
        </w:rPr>
        <w:t xml:space="preserve">There is, however, another tenet of public policy, more venerable than any thus engrafted onto it under recent pressures, which is likewise in conflict with the ideal of freedom of trade. </w:t>
      </w:r>
      <w:r>
        <w:rPr>
          <w:rFonts w:ascii="Times New Roman" w:hAnsi="Times New Roman" w:cs="Times New Roman"/>
          <w:color w:val="000000"/>
          <w:sz w:val="24"/>
          <w:szCs w:val="24"/>
          <w:lang w:val="en-ZW"/>
        </w:rPr>
        <w:t xml:space="preserve"> </w:t>
      </w:r>
      <w:r w:rsidR="008F327A" w:rsidRPr="008D1BDC">
        <w:rPr>
          <w:rFonts w:ascii="Times New Roman" w:hAnsi="Times New Roman" w:cs="Times New Roman"/>
          <w:color w:val="000000"/>
          <w:sz w:val="24"/>
          <w:szCs w:val="24"/>
          <w:lang w:val="en-ZW"/>
        </w:rPr>
        <w:t>It is the sanctity of contracts.’ (</w:t>
      </w:r>
      <w:proofErr w:type="spellStart"/>
      <w:r w:rsidR="008F327A" w:rsidRPr="008D1BDC">
        <w:rPr>
          <w:rFonts w:ascii="Times New Roman" w:hAnsi="Times New Roman" w:cs="Times New Roman"/>
          <w:i/>
          <w:iCs/>
          <w:color w:val="000000"/>
          <w:sz w:val="24"/>
          <w:szCs w:val="24"/>
          <w:lang w:val="en-ZW"/>
        </w:rPr>
        <w:t>Roffey</w:t>
      </w:r>
      <w:proofErr w:type="spellEnd"/>
      <w:r w:rsidR="008F327A" w:rsidRPr="008D1BDC">
        <w:rPr>
          <w:rFonts w:ascii="Times New Roman" w:hAnsi="Times New Roman" w:cs="Times New Roman"/>
          <w:i/>
          <w:iCs/>
          <w:color w:val="000000"/>
          <w:sz w:val="24"/>
          <w:szCs w:val="24"/>
          <w:lang w:val="en-ZW"/>
        </w:rPr>
        <w:t xml:space="preserve"> </w:t>
      </w:r>
      <w:r w:rsidR="008F327A" w:rsidRPr="008D1BDC">
        <w:rPr>
          <w:rFonts w:ascii="Times New Roman" w:hAnsi="Times New Roman" w:cs="Times New Roman"/>
          <w:color w:val="000000"/>
          <w:sz w:val="24"/>
          <w:szCs w:val="24"/>
          <w:lang w:val="en-ZW"/>
        </w:rPr>
        <w:t xml:space="preserve">v </w:t>
      </w:r>
      <w:proofErr w:type="spellStart"/>
      <w:r w:rsidR="008F327A" w:rsidRPr="008D1BDC">
        <w:rPr>
          <w:rFonts w:ascii="Times New Roman" w:hAnsi="Times New Roman" w:cs="Times New Roman"/>
          <w:i/>
          <w:iCs/>
          <w:color w:val="000000"/>
          <w:sz w:val="24"/>
          <w:szCs w:val="24"/>
          <w:lang w:val="en-ZW"/>
        </w:rPr>
        <w:t>Catterall</w:t>
      </w:r>
      <w:proofErr w:type="spellEnd"/>
      <w:r w:rsidR="008F327A" w:rsidRPr="008D1BDC">
        <w:rPr>
          <w:rFonts w:ascii="Times New Roman" w:hAnsi="Times New Roman" w:cs="Times New Roman"/>
          <w:i/>
          <w:iCs/>
          <w:color w:val="000000"/>
          <w:sz w:val="24"/>
          <w:szCs w:val="24"/>
          <w:lang w:val="en-ZW"/>
        </w:rPr>
        <w:t xml:space="preserve">, Edwards &amp; </w:t>
      </w:r>
      <w:proofErr w:type="spellStart"/>
      <w:r w:rsidR="008F327A" w:rsidRPr="008D1BDC">
        <w:rPr>
          <w:rFonts w:ascii="Times New Roman" w:hAnsi="Times New Roman" w:cs="Times New Roman"/>
          <w:i/>
          <w:iCs/>
          <w:color w:val="000000"/>
          <w:sz w:val="24"/>
          <w:szCs w:val="24"/>
          <w:lang w:val="en-ZW"/>
        </w:rPr>
        <w:t>Goudre</w:t>
      </w:r>
      <w:proofErr w:type="spellEnd"/>
      <w:r w:rsidR="008F327A" w:rsidRPr="008D1BDC">
        <w:rPr>
          <w:rFonts w:ascii="Times New Roman" w:hAnsi="Times New Roman" w:cs="Times New Roman"/>
          <w:i/>
          <w:iCs/>
          <w:color w:val="000000"/>
          <w:sz w:val="24"/>
          <w:szCs w:val="24"/>
          <w:lang w:val="en-ZW"/>
        </w:rPr>
        <w:t xml:space="preserve"> (Pty) Ltd </w:t>
      </w:r>
      <w:r w:rsidR="008F327A" w:rsidRPr="008D1BDC">
        <w:rPr>
          <w:rFonts w:ascii="Times New Roman" w:hAnsi="Times New Roman" w:cs="Times New Roman"/>
          <w:color w:val="000000"/>
          <w:sz w:val="24"/>
          <w:szCs w:val="24"/>
          <w:lang w:val="en-ZW"/>
        </w:rPr>
        <w:t>1977 (4) SA 494 (N)</w:t>
      </w:r>
      <w:r>
        <w:rPr>
          <w:rFonts w:ascii="Times New Roman" w:hAnsi="Times New Roman" w:cs="Times New Roman"/>
          <w:color w:val="000000"/>
          <w:sz w:val="24"/>
          <w:szCs w:val="24"/>
          <w:lang w:val="en-ZW"/>
        </w:rPr>
        <w:t xml:space="preserve"> </w:t>
      </w:r>
      <w:r w:rsidR="008F327A" w:rsidRPr="008D1BDC">
        <w:rPr>
          <w:rFonts w:ascii="Times New Roman" w:hAnsi="Times New Roman" w:cs="Times New Roman"/>
          <w:color w:val="000000"/>
          <w:sz w:val="24"/>
          <w:szCs w:val="24"/>
          <w:lang w:val="en-ZW"/>
        </w:rPr>
        <w:t xml:space="preserve">at 504-505E) … </w:t>
      </w:r>
    </w:p>
    <w:p w14:paraId="637FA463" w14:textId="77777777" w:rsidR="008F327A" w:rsidRPr="008D1BDC" w:rsidRDefault="008F327A" w:rsidP="008F327A">
      <w:pPr>
        <w:autoSpaceDE w:val="0"/>
        <w:autoSpaceDN w:val="0"/>
        <w:adjustRightInd w:val="0"/>
        <w:spacing w:after="0" w:line="240" w:lineRule="auto"/>
        <w:ind w:left="720"/>
        <w:rPr>
          <w:rFonts w:ascii="Times New Roman" w:hAnsi="Times New Roman" w:cs="Times New Roman"/>
          <w:color w:val="000000"/>
          <w:sz w:val="24"/>
          <w:szCs w:val="24"/>
          <w:lang w:val="en-ZW"/>
        </w:rPr>
      </w:pPr>
    </w:p>
    <w:p w14:paraId="503EE580" w14:textId="37198CBB" w:rsidR="008F327A" w:rsidRPr="006355DC" w:rsidRDefault="008F327A" w:rsidP="00786F3D">
      <w:pPr>
        <w:autoSpaceDE w:val="0"/>
        <w:autoSpaceDN w:val="0"/>
        <w:adjustRightInd w:val="0"/>
        <w:spacing w:after="0" w:line="240" w:lineRule="auto"/>
        <w:ind w:left="2160"/>
        <w:rPr>
          <w:rFonts w:ascii="Times New Roman" w:hAnsi="Times New Roman" w:cs="Times New Roman"/>
          <w:color w:val="000000"/>
          <w:sz w:val="24"/>
          <w:szCs w:val="24"/>
          <w:lang w:val="en-ZW"/>
        </w:rPr>
      </w:pPr>
      <w:r w:rsidRPr="006355DC">
        <w:rPr>
          <w:rFonts w:ascii="Times New Roman" w:hAnsi="Times New Roman" w:cs="Times New Roman"/>
          <w:color w:val="000000"/>
          <w:sz w:val="24"/>
          <w:szCs w:val="24"/>
          <w:lang w:val="en-ZW"/>
        </w:rPr>
        <w:t xml:space="preserve">If there is one thing which more than another public policy requires, it is that men of full age and competent understanding shall have the utmost liberty of contracting, and that their contracts when entered into freely and voluntarily shall be held sacred and shall be enforced by courts of justice. </w:t>
      </w:r>
      <w:r w:rsidR="00425A0F" w:rsidRPr="006355DC">
        <w:rPr>
          <w:rFonts w:ascii="Times New Roman" w:hAnsi="Times New Roman" w:cs="Times New Roman"/>
          <w:color w:val="000000"/>
          <w:sz w:val="24"/>
          <w:szCs w:val="24"/>
          <w:lang w:val="en-ZW"/>
        </w:rPr>
        <w:t>Therefore,</w:t>
      </w:r>
      <w:r w:rsidRPr="006355DC">
        <w:rPr>
          <w:rFonts w:ascii="Times New Roman" w:hAnsi="Times New Roman" w:cs="Times New Roman"/>
          <w:color w:val="000000"/>
          <w:sz w:val="24"/>
          <w:szCs w:val="24"/>
          <w:lang w:val="en-ZW"/>
        </w:rPr>
        <w:t xml:space="preserve"> you have this paramount public policy to consider - that you are not lightly to interfere with this freedom of contract.’ (</w:t>
      </w:r>
      <w:r w:rsidRPr="006355DC">
        <w:rPr>
          <w:rFonts w:ascii="Times New Roman" w:hAnsi="Times New Roman" w:cs="Times New Roman"/>
          <w:i/>
          <w:iCs/>
          <w:color w:val="000000"/>
          <w:sz w:val="24"/>
          <w:szCs w:val="24"/>
          <w:lang w:val="en-ZW"/>
        </w:rPr>
        <w:t xml:space="preserve">Printing and Numeric Registering Co </w:t>
      </w:r>
      <w:r w:rsidRPr="006355DC">
        <w:rPr>
          <w:rFonts w:ascii="Times New Roman" w:hAnsi="Times New Roman" w:cs="Times New Roman"/>
          <w:color w:val="000000"/>
          <w:sz w:val="24"/>
          <w:szCs w:val="24"/>
          <w:lang w:val="en-ZW"/>
        </w:rPr>
        <w:t xml:space="preserve">v </w:t>
      </w:r>
      <w:r w:rsidRPr="006355DC">
        <w:rPr>
          <w:rFonts w:ascii="Times New Roman" w:hAnsi="Times New Roman" w:cs="Times New Roman"/>
          <w:i/>
          <w:iCs/>
          <w:color w:val="000000"/>
          <w:sz w:val="24"/>
          <w:szCs w:val="24"/>
          <w:lang w:val="en-ZW"/>
        </w:rPr>
        <w:t xml:space="preserve">Sampson </w:t>
      </w:r>
      <w:r w:rsidR="00786F3D">
        <w:rPr>
          <w:rFonts w:ascii="Times New Roman" w:hAnsi="Times New Roman" w:cs="Times New Roman"/>
          <w:color w:val="000000"/>
          <w:sz w:val="24"/>
          <w:szCs w:val="24"/>
          <w:lang w:val="en-ZW"/>
        </w:rPr>
        <w:t>(1875) LR 19 EQ</w:t>
      </w:r>
      <w:r w:rsidR="009F0DAB">
        <w:rPr>
          <w:rFonts w:ascii="Times New Roman" w:hAnsi="Times New Roman" w:cs="Times New Roman"/>
          <w:color w:val="000000"/>
          <w:sz w:val="24"/>
          <w:szCs w:val="24"/>
          <w:lang w:val="en-ZW"/>
        </w:rPr>
        <w:t xml:space="preserve"> 462 at 465).’</w:t>
      </w:r>
    </w:p>
    <w:p w14:paraId="4BFDD3C7" w14:textId="77777777" w:rsidR="008F327A" w:rsidRPr="006355DC" w:rsidRDefault="008F327A" w:rsidP="008F327A">
      <w:pPr>
        <w:autoSpaceDE w:val="0"/>
        <w:autoSpaceDN w:val="0"/>
        <w:adjustRightInd w:val="0"/>
        <w:spacing w:after="0" w:line="240" w:lineRule="auto"/>
        <w:ind w:left="720"/>
        <w:rPr>
          <w:rFonts w:ascii="Times New Roman" w:hAnsi="Times New Roman" w:cs="Times New Roman"/>
          <w:color w:val="000000"/>
          <w:sz w:val="24"/>
          <w:szCs w:val="24"/>
          <w:lang w:val="en-ZW"/>
        </w:rPr>
      </w:pPr>
    </w:p>
    <w:p w14:paraId="6438CE22" w14:textId="501165C0" w:rsidR="00BE1A50" w:rsidRDefault="00DB059B" w:rsidP="009F0DAB">
      <w:pPr>
        <w:autoSpaceDE w:val="0"/>
        <w:autoSpaceDN w:val="0"/>
        <w:adjustRightInd w:val="0"/>
        <w:spacing w:after="0" w:line="240" w:lineRule="auto"/>
        <w:ind w:left="1440"/>
        <w:rPr>
          <w:rFonts w:ascii="Times New Roman" w:hAnsi="Times New Roman" w:cs="Times New Roman"/>
          <w:color w:val="000000"/>
          <w:sz w:val="24"/>
          <w:szCs w:val="24"/>
          <w:lang w:val="en-ZW"/>
        </w:rPr>
      </w:pPr>
      <w:r>
        <w:rPr>
          <w:rFonts w:ascii="Times New Roman" w:hAnsi="Times New Roman" w:cs="Times New Roman"/>
          <w:color w:val="000000"/>
          <w:sz w:val="24"/>
          <w:szCs w:val="24"/>
          <w:lang w:val="en-ZW"/>
        </w:rPr>
        <w:t>“The</w:t>
      </w:r>
      <w:r w:rsidR="00425A0F">
        <w:rPr>
          <w:rFonts w:ascii="Times New Roman" w:hAnsi="Times New Roman" w:cs="Times New Roman"/>
          <w:color w:val="000000"/>
          <w:sz w:val="24"/>
          <w:szCs w:val="24"/>
          <w:lang w:val="en-ZW"/>
        </w:rPr>
        <w:t xml:space="preserve"> inviolability of contracts was described by LINDLEY MR in </w:t>
      </w:r>
      <w:r w:rsidR="00425A0F" w:rsidRPr="00337387">
        <w:rPr>
          <w:rFonts w:ascii="Times New Roman" w:hAnsi="Times New Roman" w:cs="Times New Roman"/>
          <w:i/>
          <w:iCs/>
          <w:color w:val="000000"/>
          <w:sz w:val="24"/>
          <w:szCs w:val="24"/>
          <w:lang w:val="en-ZW"/>
        </w:rPr>
        <w:t xml:space="preserve">E Underwood and Son Ltd v </w:t>
      </w:r>
      <w:proofErr w:type="spellStart"/>
      <w:r w:rsidR="00425A0F" w:rsidRPr="00337387">
        <w:rPr>
          <w:rFonts w:ascii="Times New Roman" w:hAnsi="Times New Roman" w:cs="Times New Roman"/>
          <w:i/>
          <w:iCs/>
          <w:color w:val="000000"/>
          <w:sz w:val="24"/>
          <w:szCs w:val="24"/>
          <w:lang w:val="en-ZW"/>
        </w:rPr>
        <w:t>Braker</w:t>
      </w:r>
      <w:proofErr w:type="spellEnd"/>
      <w:r w:rsidR="00425A0F">
        <w:rPr>
          <w:rFonts w:ascii="Times New Roman" w:hAnsi="Times New Roman" w:cs="Times New Roman"/>
          <w:color w:val="000000"/>
          <w:sz w:val="24"/>
          <w:szCs w:val="24"/>
          <w:lang w:val="en-ZW"/>
        </w:rPr>
        <w:t xml:space="preserve"> (1899) 1 CH 300 (CA) at p 305, as essential to</w:t>
      </w:r>
      <w:r w:rsidR="00BE1A50">
        <w:rPr>
          <w:rFonts w:ascii="Times New Roman" w:hAnsi="Times New Roman" w:cs="Times New Roman"/>
          <w:color w:val="000000"/>
          <w:sz w:val="24"/>
          <w:szCs w:val="24"/>
          <w:lang w:val="en-ZW"/>
        </w:rPr>
        <w:t xml:space="preserve"> trade and commerce. He continued thus, referring to the </w:t>
      </w:r>
      <w:proofErr w:type="spellStart"/>
      <w:r w:rsidR="00BE1A50">
        <w:rPr>
          <w:rFonts w:ascii="Times New Roman" w:hAnsi="Times New Roman" w:cs="Times New Roman"/>
          <w:color w:val="000000"/>
          <w:sz w:val="24"/>
          <w:szCs w:val="24"/>
          <w:lang w:val="en-ZW"/>
        </w:rPr>
        <w:t>covenantor</w:t>
      </w:r>
      <w:proofErr w:type="spellEnd"/>
      <w:r w:rsidR="00BE1A50">
        <w:rPr>
          <w:rFonts w:ascii="Times New Roman" w:hAnsi="Times New Roman" w:cs="Times New Roman"/>
          <w:color w:val="000000"/>
          <w:sz w:val="24"/>
          <w:szCs w:val="24"/>
          <w:lang w:val="en-ZW"/>
        </w:rPr>
        <w:t xml:space="preserve"> as the defendant:</w:t>
      </w:r>
    </w:p>
    <w:p w14:paraId="17F74568" w14:textId="4C48E2C8" w:rsidR="008F327A" w:rsidRPr="00337387" w:rsidRDefault="008F327A" w:rsidP="009F0DAB">
      <w:pPr>
        <w:autoSpaceDE w:val="0"/>
        <w:autoSpaceDN w:val="0"/>
        <w:adjustRightInd w:val="0"/>
        <w:spacing w:after="0" w:line="240" w:lineRule="auto"/>
        <w:ind w:left="1440"/>
        <w:rPr>
          <w:rFonts w:ascii="Times New Roman" w:hAnsi="Times New Roman" w:cs="Times New Roman"/>
          <w:color w:val="000000"/>
          <w:sz w:val="24"/>
          <w:szCs w:val="24"/>
          <w:lang w:val="en-ZW"/>
        </w:rPr>
      </w:pPr>
      <w:r w:rsidRPr="006355DC">
        <w:rPr>
          <w:rFonts w:ascii="Times New Roman" w:hAnsi="Times New Roman" w:cs="Times New Roman"/>
          <w:color w:val="000000"/>
          <w:sz w:val="24"/>
          <w:szCs w:val="24"/>
          <w:lang w:val="en-ZW"/>
        </w:rPr>
        <w:t xml:space="preserve">[T]o allow a person of mature age, and not imposed upon, to enter into a contract, to obtain the benefit of it, and then to repudiate it and the obligations which he has undertaken is, </w:t>
      </w:r>
      <w:r w:rsidRPr="006355DC">
        <w:rPr>
          <w:rFonts w:ascii="Times New Roman" w:hAnsi="Times New Roman" w:cs="Times New Roman"/>
          <w:i/>
          <w:iCs/>
          <w:color w:val="000000"/>
          <w:sz w:val="24"/>
          <w:szCs w:val="24"/>
          <w:lang w:val="en-ZW"/>
        </w:rPr>
        <w:t xml:space="preserve">prima facie </w:t>
      </w:r>
      <w:r w:rsidRPr="006355DC">
        <w:rPr>
          <w:rFonts w:ascii="Times New Roman" w:hAnsi="Times New Roman" w:cs="Times New Roman"/>
          <w:color w:val="000000"/>
          <w:sz w:val="24"/>
          <w:szCs w:val="24"/>
          <w:lang w:val="en-ZW"/>
        </w:rPr>
        <w:t>at all events, contrary to the interests of any and every country.</w:t>
      </w:r>
      <w:r w:rsidR="00BE1A50">
        <w:rPr>
          <w:rFonts w:ascii="Times New Roman" w:hAnsi="Times New Roman" w:cs="Times New Roman"/>
          <w:color w:val="000000"/>
          <w:sz w:val="24"/>
          <w:szCs w:val="24"/>
          <w:lang w:val="en-ZW"/>
        </w:rPr>
        <w:t xml:space="preserve"> Of course I am not speaking of contracts induced by fraud, duress or undue influence, or impeachable on any other ground of invalidity. Omitting all such cases, the public policy which allows a person who obtains employment, on certain terms understood</w:t>
      </w:r>
      <w:r w:rsidR="00BE1A50" w:rsidRPr="00BE1A50">
        <w:rPr>
          <w:rFonts w:ascii="Times New Roman" w:hAnsi="Times New Roman" w:cs="Times New Roman"/>
          <w:color w:val="000000"/>
          <w:sz w:val="24"/>
          <w:szCs w:val="24"/>
          <w:lang w:val="en-ZW"/>
        </w:rPr>
        <w:t xml:space="preserve"> </w:t>
      </w:r>
      <w:r w:rsidR="00BE1A50">
        <w:rPr>
          <w:rFonts w:ascii="Times New Roman" w:hAnsi="Times New Roman" w:cs="Times New Roman"/>
          <w:color w:val="000000"/>
          <w:sz w:val="24"/>
          <w:szCs w:val="24"/>
          <w:lang w:val="en-ZW"/>
        </w:rPr>
        <w:t>and</w:t>
      </w:r>
      <w:r w:rsidR="00BE1A50" w:rsidRPr="00BE1A50">
        <w:rPr>
          <w:rFonts w:ascii="Times New Roman" w:hAnsi="Times New Roman" w:cs="Times New Roman"/>
          <w:color w:val="000000"/>
          <w:sz w:val="24"/>
          <w:szCs w:val="24"/>
          <w:lang w:val="en-ZW"/>
        </w:rPr>
        <w:t xml:space="preserve"> </w:t>
      </w:r>
      <w:r w:rsidR="00BE1A50">
        <w:rPr>
          <w:rFonts w:ascii="Times New Roman" w:hAnsi="Times New Roman" w:cs="Times New Roman"/>
          <w:color w:val="000000"/>
          <w:sz w:val="24"/>
          <w:szCs w:val="24"/>
          <w:lang w:val="en-ZW"/>
        </w:rPr>
        <w:t>agreed to by him, to repudiate his contract conflicts with, and must to avail the defendant prevail for some sufficient reason</w:t>
      </w:r>
      <w:r w:rsidR="00BA272C">
        <w:rPr>
          <w:rFonts w:ascii="Times New Roman" w:hAnsi="Times New Roman" w:cs="Times New Roman"/>
          <w:color w:val="000000"/>
          <w:sz w:val="24"/>
          <w:szCs w:val="24"/>
          <w:lang w:val="en-ZW"/>
        </w:rPr>
        <w:t xml:space="preserve"> over, the manifest public policy which as a rule holds him to his bargain.” </w:t>
      </w:r>
      <w:r w:rsidR="00BE1A50">
        <w:rPr>
          <w:rFonts w:ascii="Times New Roman" w:hAnsi="Times New Roman" w:cs="Times New Roman"/>
          <w:color w:val="000000"/>
          <w:sz w:val="24"/>
          <w:szCs w:val="24"/>
          <w:lang w:val="en-ZW"/>
        </w:rPr>
        <w:t xml:space="preserve"> </w:t>
      </w:r>
      <w:r w:rsidR="00BA272C">
        <w:rPr>
          <w:rFonts w:ascii="Times New Roman" w:hAnsi="Times New Roman" w:cs="Times New Roman"/>
          <w:color w:val="000000"/>
          <w:sz w:val="24"/>
          <w:szCs w:val="24"/>
          <w:lang w:val="en-ZW"/>
        </w:rPr>
        <w:t xml:space="preserve">See </w:t>
      </w:r>
      <w:r w:rsidR="00337387" w:rsidRPr="00337387">
        <w:rPr>
          <w:rFonts w:ascii="Times New Roman" w:hAnsi="Times New Roman" w:cs="Times New Roman"/>
          <w:i/>
          <w:iCs/>
          <w:color w:val="000000"/>
          <w:sz w:val="24"/>
          <w:szCs w:val="24"/>
          <w:lang w:val="en-ZW"/>
        </w:rPr>
        <w:t xml:space="preserve">E Underwood and Son Ltd v </w:t>
      </w:r>
      <w:proofErr w:type="spellStart"/>
      <w:proofErr w:type="gramStart"/>
      <w:r w:rsidR="00337387" w:rsidRPr="00337387">
        <w:rPr>
          <w:rFonts w:ascii="Times New Roman" w:hAnsi="Times New Roman" w:cs="Times New Roman"/>
          <w:i/>
          <w:iCs/>
          <w:color w:val="000000"/>
          <w:sz w:val="24"/>
          <w:szCs w:val="24"/>
          <w:lang w:val="en-ZW"/>
        </w:rPr>
        <w:t>Braker</w:t>
      </w:r>
      <w:proofErr w:type="spellEnd"/>
      <w:r w:rsidR="00337387">
        <w:rPr>
          <w:rFonts w:ascii="Times New Roman" w:hAnsi="Times New Roman" w:cs="Times New Roman"/>
          <w:color w:val="000000"/>
          <w:sz w:val="24"/>
          <w:szCs w:val="24"/>
          <w:lang w:val="en-ZW"/>
        </w:rPr>
        <w:t>(</w:t>
      </w:r>
      <w:proofErr w:type="gramEnd"/>
      <w:r w:rsidR="00337387">
        <w:rPr>
          <w:rFonts w:ascii="Times New Roman" w:hAnsi="Times New Roman" w:cs="Times New Roman"/>
          <w:color w:val="000000"/>
          <w:sz w:val="24"/>
          <w:szCs w:val="24"/>
          <w:lang w:val="en-ZW"/>
        </w:rPr>
        <w:t xml:space="preserve">1899) 1 CH 300 (CA) at p 305 and </w:t>
      </w:r>
      <w:proofErr w:type="spellStart"/>
      <w:r w:rsidR="00337387" w:rsidRPr="00B11EC4">
        <w:rPr>
          <w:rFonts w:ascii="Times New Roman" w:hAnsi="Times New Roman" w:cs="Times New Roman"/>
          <w:i/>
          <w:iCs/>
          <w:color w:val="000000"/>
          <w:sz w:val="24"/>
          <w:szCs w:val="24"/>
          <w:lang w:val="en-ZW"/>
        </w:rPr>
        <w:t>Rolffey</w:t>
      </w:r>
      <w:proofErr w:type="spellEnd"/>
      <w:r w:rsidR="00337387" w:rsidRPr="00B11EC4">
        <w:rPr>
          <w:rFonts w:ascii="Times New Roman" w:hAnsi="Times New Roman" w:cs="Times New Roman"/>
          <w:i/>
          <w:iCs/>
          <w:color w:val="000000"/>
          <w:sz w:val="24"/>
          <w:szCs w:val="24"/>
          <w:lang w:val="en-ZW"/>
        </w:rPr>
        <w:t xml:space="preserve"> v </w:t>
      </w:r>
      <w:proofErr w:type="spellStart"/>
      <w:r w:rsidR="00337387" w:rsidRPr="00B11EC4">
        <w:rPr>
          <w:rFonts w:ascii="Times New Roman" w:hAnsi="Times New Roman" w:cs="Times New Roman"/>
          <w:i/>
          <w:iCs/>
          <w:color w:val="000000"/>
          <w:sz w:val="24"/>
          <w:szCs w:val="24"/>
          <w:lang w:val="en-ZW"/>
        </w:rPr>
        <w:t>Catterall</w:t>
      </w:r>
      <w:proofErr w:type="spellEnd"/>
      <w:r w:rsidR="00337387" w:rsidRPr="00B11EC4">
        <w:rPr>
          <w:rFonts w:ascii="Times New Roman" w:hAnsi="Times New Roman" w:cs="Times New Roman"/>
          <w:i/>
          <w:iCs/>
          <w:color w:val="000000"/>
          <w:sz w:val="24"/>
          <w:szCs w:val="24"/>
          <w:lang w:val="en-ZW"/>
        </w:rPr>
        <w:t xml:space="preserve">, </w:t>
      </w:r>
      <w:proofErr w:type="spellStart"/>
      <w:r w:rsidR="00337387" w:rsidRPr="00B11EC4">
        <w:rPr>
          <w:rFonts w:ascii="Times New Roman" w:hAnsi="Times New Roman" w:cs="Times New Roman"/>
          <w:i/>
          <w:iCs/>
          <w:color w:val="000000"/>
          <w:sz w:val="24"/>
          <w:szCs w:val="24"/>
          <w:lang w:val="en-ZW"/>
        </w:rPr>
        <w:t>Edawards</w:t>
      </w:r>
      <w:proofErr w:type="spellEnd"/>
      <w:r w:rsidR="00337387" w:rsidRPr="00B11EC4">
        <w:rPr>
          <w:rFonts w:ascii="Times New Roman" w:hAnsi="Times New Roman" w:cs="Times New Roman"/>
          <w:i/>
          <w:iCs/>
          <w:color w:val="000000"/>
          <w:sz w:val="24"/>
          <w:szCs w:val="24"/>
          <w:lang w:val="en-ZW"/>
        </w:rPr>
        <w:t xml:space="preserve"> &amp; </w:t>
      </w:r>
      <w:proofErr w:type="spellStart"/>
      <w:r w:rsidR="00337387" w:rsidRPr="00B11EC4">
        <w:rPr>
          <w:rFonts w:ascii="Times New Roman" w:hAnsi="Times New Roman" w:cs="Times New Roman"/>
          <w:i/>
          <w:iCs/>
          <w:color w:val="000000"/>
          <w:sz w:val="24"/>
          <w:szCs w:val="24"/>
          <w:lang w:val="en-ZW"/>
        </w:rPr>
        <w:t>Goudre</w:t>
      </w:r>
      <w:proofErr w:type="spellEnd"/>
      <w:r w:rsidR="00337387" w:rsidRPr="00B11EC4">
        <w:rPr>
          <w:rFonts w:ascii="Times New Roman" w:hAnsi="Times New Roman" w:cs="Times New Roman"/>
          <w:i/>
          <w:iCs/>
          <w:color w:val="000000"/>
          <w:sz w:val="24"/>
          <w:szCs w:val="24"/>
          <w:lang w:val="en-ZW"/>
        </w:rPr>
        <w:t xml:space="preserve"> </w:t>
      </w:r>
      <w:r w:rsidR="00B11EC4" w:rsidRPr="00B11EC4">
        <w:rPr>
          <w:rFonts w:ascii="Times New Roman" w:hAnsi="Times New Roman" w:cs="Times New Roman"/>
          <w:i/>
          <w:iCs/>
          <w:color w:val="000000"/>
          <w:sz w:val="24"/>
          <w:szCs w:val="24"/>
          <w:lang w:val="en-ZW"/>
        </w:rPr>
        <w:t>(Pty</w:t>
      </w:r>
      <w:r w:rsidR="00337387" w:rsidRPr="00B11EC4">
        <w:rPr>
          <w:rFonts w:ascii="Times New Roman" w:hAnsi="Times New Roman" w:cs="Times New Roman"/>
          <w:i/>
          <w:iCs/>
          <w:color w:val="000000"/>
          <w:sz w:val="24"/>
          <w:szCs w:val="24"/>
          <w:lang w:val="en-ZW"/>
        </w:rPr>
        <w:t xml:space="preserve">) Ltd </w:t>
      </w:r>
      <w:r w:rsidR="00337387" w:rsidRPr="00564A25">
        <w:rPr>
          <w:rFonts w:ascii="Times New Roman" w:hAnsi="Times New Roman" w:cs="Times New Roman"/>
          <w:i/>
          <w:iCs/>
          <w:color w:val="000000"/>
          <w:sz w:val="24"/>
          <w:szCs w:val="24"/>
          <w:lang w:val="en-ZW"/>
        </w:rPr>
        <w:t>supra</w:t>
      </w:r>
      <w:r w:rsidR="00337387">
        <w:rPr>
          <w:rFonts w:ascii="Times New Roman" w:hAnsi="Times New Roman" w:cs="Times New Roman"/>
          <w:color w:val="000000"/>
          <w:sz w:val="24"/>
          <w:szCs w:val="24"/>
          <w:lang w:val="en-ZW"/>
        </w:rPr>
        <w:t xml:space="preserve"> at 505 A).</w:t>
      </w:r>
      <w:r w:rsidR="00D638C9">
        <w:rPr>
          <w:rFonts w:ascii="Times New Roman" w:hAnsi="Times New Roman" w:cs="Times New Roman"/>
          <w:color w:val="000000"/>
          <w:sz w:val="24"/>
          <w:szCs w:val="24"/>
          <w:lang w:val="en-ZW"/>
        </w:rPr>
        <w:t>”</w:t>
      </w:r>
    </w:p>
    <w:p w14:paraId="01776595" w14:textId="77777777" w:rsidR="008F327A" w:rsidRPr="008F327A" w:rsidRDefault="008F327A" w:rsidP="00286B5B">
      <w:pPr>
        <w:spacing w:after="0" w:line="240" w:lineRule="auto"/>
        <w:jc w:val="both"/>
        <w:rPr>
          <w:rFonts w:ascii="Times New Roman" w:hAnsi="Times New Roman" w:cs="Times New Roman"/>
          <w:color w:val="000000"/>
          <w:sz w:val="23"/>
          <w:szCs w:val="23"/>
          <w:lang w:val="en-ZW"/>
        </w:rPr>
      </w:pPr>
    </w:p>
    <w:p w14:paraId="2BE54526" w14:textId="6A064C12" w:rsidR="008F327A" w:rsidRPr="00286B5B" w:rsidRDefault="008F327A" w:rsidP="000742A4">
      <w:pPr>
        <w:spacing w:after="173" w:line="480" w:lineRule="auto"/>
        <w:ind w:left="630"/>
        <w:jc w:val="both"/>
        <w:rPr>
          <w:rFonts w:ascii="Times New Roman" w:hAnsi="Times New Roman" w:cs="Times New Roman"/>
          <w:color w:val="000000"/>
          <w:sz w:val="24"/>
          <w:szCs w:val="24"/>
          <w:lang w:val="en-ZW"/>
        </w:rPr>
      </w:pPr>
      <w:r w:rsidRPr="00286B5B">
        <w:rPr>
          <w:rFonts w:ascii="Times New Roman" w:hAnsi="Times New Roman" w:cs="Times New Roman"/>
          <w:color w:val="000000"/>
          <w:sz w:val="24"/>
          <w:szCs w:val="24"/>
          <w:lang w:val="en-ZW"/>
        </w:rPr>
        <w:t xml:space="preserve">The above dictum shows that the principle of sanctity of contracts confines the court only to interpreting a contract and not creating a new contract for the parties. </w:t>
      </w:r>
      <w:r w:rsidR="000742A4">
        <w:rPr>
          <w:rFonts w:ascii="Times New Roman" w:hAnsi="Times New Roman" w:cs="Times New Roman"/>
          <w:color w:val="000000"/>
          <w:sz w:val="24"/>
          <w:szCs w:val="24"/>
          <w:lang w:val="en-ZW"/>
        </w:rPr>
        <w:t xml:space="preserve"> </w:t>
      </w:r>
      <w:r w:rsidRPr="00286B5B">
        <w:rPr>
          <w:rFonts w:ascii="Times New Roman" w:hAnsi="Times New Roman" w:cs="Times New Roman"/>
          <w:color w:val="000000"/>
          <w:sz w:val="24"/>
          <w:szCs w:val="24"/>
          <w:lang w:val="en-ZW"/>
        </w:rPr>
        <w:t xml:space="preserve">It entails that the court should respect the contract made by the parties and give effect to it. </w:t>
      </w:r>
      <w:r w:rsidR="000742A4">
        <w:rPr>
          <w:rFonts w:ascii="Times New Roman" w:hAnsi="Times New Roman" w:cs="Times New Roman"/>
          <w:color w:val="000000"/>
          <w:sz w:val="24"/>
          <w:szCs w:val="24"/>
          <w:lang w:val="en-ZW"/>
        </w:rPr>
        <w:t xml:space="preserve"> </w:t>
      </w:r>
      <w:r w:rsidRPr="00286B5B">
        <w:rPr>
          <w:rFonts w:ascii="Times New Roman" w:hAnsi="Times New Roman" w:cs="Times New Roman"/>
          <w:color w:val="000000"/>
          <w:sz w:val="24"/>
          <w:szCs w:val="24"/>
          <w:lang w:val="en-ZW"/>
        </w:rPr>
        <w:t xml:space="preserve">In the present case, the court </w:t>
      </w:r>
      <w:r w:rsidRPr="00286B5B">
        <w:rPr>
          <w:rFonts w:ascii="Times New Roman" w:hAnsi="Times New Roman" w:cs="Times New Roman"/>
          <w:i/>
          <w:iCs/>
          <w:color w:val="000000"/>
          <w:sz w:val="24"/>
          <w:szCs w:val="24"/>
          <w:lang w:val="en-ZW"/>
        </w:rPr>
        <w:t xml:space="preserve">a quo </w:t>
      </w:r>
      <w:r w:rsidRPr="00286B5B">
        <w:rPr>
          <w:rFonts w:ascii="Times New Roman" w:hAnsi="Times New Roman" w:cs="Times New Roman"/>
          <w:color w:val="000000"/>
          <w:sz w:val="24"/>
          <w:szCs w:val="24"/>
          <w:lang w:val="en-ZW"/>
        </w:rPr>
        <w:t>granted the order sought by the first respondent</w:t>
      </w:r>
      <w:r w:rsidR="00CF34E6">
        <w:rPr>
          <w:rFonts w:ascii="Times New Roman" w:hAnsi="Times New Roman" w:cs="Times New Roman"/>
          <w:color w:val="000000"/>
          <w:sz w:val="24"/>
          <w:szCs w:val="24"/>
          <w:lang w:val="en-ZW"/>
        </w:rPr>
        <w:t>, thereby</w:t>
      </w:r>
      <w:r w:rsidRPr="00286B5B">
        <w:rPr>
          <w:rFonts w:ascii="Times New Roman" w:hAnsi="Times New Roman" w:cs="Times New Roman"/>
          <w:color w:val="000000"/>
          <w:sz w:val="24"/>
          <w:szCs w:val="24"/>
          <w:lang w:val="en-ZW"/>
        </w:rPr>
        <w:t xml:space="preserve"> ensuring the enforcement of the cession agreement. </w:t>
      </w:r>
      <w:r w:rsidR="000742A4">
        <w:rPr>
          <w:rFonts w:ascii="Times New Roman" w:hAnsi="Times New Roman" w:cs="Times New Roman"/>
          <w:color w:val="000000"/>
          <w:sz w:val="24"/>
          <w:szCs w:val="24"/>
          <w:lang w:val="en-ZW"/>
        </w:rPr>
        <w:t xml:space="preserve"> </w:t>
      </w:r>
      <w:r w:rsidRPr="00286B5B">
        <w:rPr>
          <w:rFonts w:ascii="Times New Roman" w:hAnsi="Times New Roman" w:cs="Times New Roman"/>
          <w:color w:val="000000"/>
          <w:sz w:val="24"/>
          <w:szCs w:val="24"/>
          <w:lang w:val="en-ZW"/>
        </w:rPr>
        <w:t>A reading of the</w:t>
      </w:r>
      <w:r w:rsidR="00421F4B">
        <w:rPr>
          <w:rFonts w:ascii="Times New Roman" w:hAnsi="Times New Roman" w:cs="Times New Roman"/>
          <w:color w:val="000000"/>
          <w:sz w:val="24"/>
          <w:szCs w:val="24"/>
          <w:lang w:val="en-ZW"/>
        </w:rPr>
        <w:t xml:space="preserve"> deed of</w:t>
      </w:r>
      <w:r w:rsidRPr="00286B5B">
        <w:rPr>
          <w:rFonts w:ascii="Times New Roman" w:hAnsi="Times New Roman" w:cs="Times New Roman"/>
          <w:color w:val="000000"/>
          <w:sz w:val="24"/>
          <w:szCs w:val="24"/>
          <w:lang w:val="en-ZW"/>
        </w:rPr>
        <w:t xml:space="preserve"> cession is clear that, what was given to the deceased by the appellant was the matrimonial property situated at 11/12 Fraser Road, </w:t>
      </w:r>
      <w:proofErr w:type="spellStart"/>
      <w:r w:rsidRPr="00286B5B">
        <w:rPr>
          <w:rFonts w:ascii="Times New Roman" w:hAnsi="Times New Roman" w:cs="Times New Roman"/>
          <w:color w:val="000000"/>
          <w:sz w:val="24"/>
          <w:szCs w:val="24"/>
          <w:lang w:val="en-ZW"/>
        </w:rPr>
        <w:t>Parktown</w:t>
      </w:r>
      <w:proofErr w:type="spellEnd"/>
      <w:r w:rsidRPr="00286B5B">
        <w:rPr>
          <w:rFonts w:ascii="Times New Roman" w:hAnsi="Times New Roman" w:cs="Times New Roman"/>
          <w:color w:val="000000"/>
          <w:sz w:val="24"/>
          <w:szCs w:val="24"/>
          <w:lang w:val="en-ZW"/>
        </w:rPr>
        <w:t>, Waterfalls held under Deed of Transfer No 7365/88.</w:t>
      </w:r>
    </w:p>
    <w:p w14:paraId="0DCB8A44" w14:textId="06CE04E5" w:rsidR="006E4F3B" w:rsidRPr="006E4F3B" w:rsidRDefault="00110026" w:rsidP="000742A4">
      <w:pPr>
        <w:spacing w:after="173" w:line="480" w:lineRule="auto"/>
        <w:ind w:left="630" w:hanging="630"/>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lastRenderedPageBreak/>
        <w:t xml:space="preserve">[33] </w:t>
      </w:r>
      <w:r w:rsidR="00111FD7">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T</w:t>
      </w:r>
      <w:r w:rsidR="006E4F3B" w:rsidRPr="006E4F3B">
        <w:rPr>
          <w:rFonts w:ascii="Times New Roman" w:eastAsia="Calibri" w:hAnsi="Times New Roman" w:cs="Times New Roman"/>
          <w:sz w:val="24"/>
          <w:szCs w:val="24"/>
          <w:lang w:val="en-GB"/>
        </w:rPr>
        <w:t xml:space="preserve">he use of extrinsic evidence to identify the current lot number corresponding to the property expressly referred to by deed number in the contract is both permissible and necessary to enforce the </w:t>
      </w:r>
      <w:r w:rsidR="00421F4B">
        <w:rPr>
          <w:rFonts w:ascii="Times New Roman" w:eastAsia="Calibri" w:hAnsi="Times New Roman" w:cs="Times New Roman"/>
          <w:sz w:val="24"/>
          <w:szCs w:val="24"/>
          <w:lang w:val="en-GB"/>
        </w:rPr>
        <w:t>deed of cession</w:t>
      </w:r>
      <w:r w:rsidR="006E4F3B" w:rsidRPr="006E4F3B">
        <w:rPr>
          <w:rFonts w:ascii="Times New Roman" w:eastAsia="Calibri" w:hAnsi="Times New Roman" w:cs="Times New Roman"/>
          <w:sz w:val="24"/>
          <w:szCs w:val="24"/>
          <w:lang w:val="en-GB"/>
        </w:rPr>
        <w:t xml:space="preserve"> as intended. </w:t>
      </w:r>
      <w:r w:rsidR="00F4009A">
        <w:rPr>
          <w:rFonts w:ascii="Times New Roman" w:eastAsia="Calibri" w:hAnsi="Times New Roman" w:cs="Times New Roman"/>
          <w:sz w:val="24"/>
          <w:szCs w:val="24"/>
          <w:lang w:val="en-GB"/>
        </w:rPr>
        <w:t xml:space="preserve"> </w:t>
      </w:r>
      <w:r w:rsidR="006E4F3B" w:rsidRPr="006E4F3B">
        <w:rPr>
          <w:rFonts w:ascii="Times New Roman" w:eastAsia="Calibri" w:hAnsi="Times New Roman" w:cs="Times New Roman"/>
          <w:sz w:val="24"/>
          <w:szCs w:val="24"/>
          <w:lang w:val="en-GB"/>
        </w:rPr>
        <w:t xml:space="preserve">There was no variation of the </w:t>
      </w:r>
      <w:r w:rsidR="004B5348">
        <w:rPr>
          <w:rFonts w:ascii="Times New Roman" w:eastAsia="Calibri" w:hAnsi="Times New Roman" w:cs="Times New Roman"/>
          <w:sz w:val="24"/>
          <w:szCs w:val="24"/>
          <w:lang w:val="en-GB"/>
        </w:rPr>
        <w:t>deed of cession</w:t>
      </w:r>
      <w:r w:rsidR="006E4F3B" w:rsidRPr="006E4F3B">
        <w:rPr>
          <w:rFonts w:ascii="Times New Roman" w:eastAsia="Calibri" w:hAnsi="Times New Roman" w:cs="Times New Roman"/>
          <w:sz w:val="24"/>
          <w:szCs w:val="24"/>
          <w:lang w:val="en-GB"/>
        </w:rPr>
        <w:t xml:space="preserve">. </w:t>
      </w:r>
      <w:r w:rsidR="00F4009A">
        <w:rPr>
          <w:rFonts w:ascii="Times New Roman" w:eastAsia="Calibri" w:hAnsi="Times New Roman" w:cs="Times New Roman"/>
          <w:sz w:val="24"/>
          <w:szCs w:val="24"/>
          <w:lang w:val="en-GB"/>
        </w:rPr>
        <w:t xml:space="preserve"> </w:t>
      </w:r>
      <w:r w:rsidR="006E4F3B" w:rsidRPr="006E4F3B">
        <w:rPr>
          <w:rFonts w:ascii="Times New Roman" w:eastAsia="Calibri" w:hAnsi="Times New Roman" w:cs="Times New Roman"/>
          <w:sz w:val="24"/>
          <w:szCs w:val="24"/>
          <w:lang w:val="en-GB"/>
        </w:rPr>
        <w:t>The court</w:t>
      </w:r>
      <w:r w:rsidR="002309F2">
        <w:rPr>
          <w:rFonts w:ascii="Times New Roman" w:eastAsia="Calibri" w:hAnsi="Times New Roman" w:cs="Times New Roman"/>
          <w:sz w:val="24"/>
          <w:szCs w:val="24"/>
          <w:lang w:val="en-GB"/>
        </w:rPr>
        <w:t xml:space="preserve"> </w:t>
      </w:r>
      <w:r w:rsidR="002309F2" w:rsidRPr="002309F2">
        <w:rPr>
          <w:rFonts w:ascii="Times New Roman" w:eastAsia="Calibri" w:hAnsi="Times New Roman" w:cs="Times New Roman"/>
          <w:i/>
          <w:iCs/>
          <w:sz w:val="24"/>
          <w:szCs w:val="24"/>
          <w:lang w:val="en-GB"/>
        </w:rPr>
        <w:t>a quo</w:t>
      </w:r>
      <w:r w:rsidR="006E4F3B" w:rsidRPr="006E4F3B">
        <w:rPr>
          <w:rFonts w:ascii="Times New Roman" w:eastAsia="Calibri" w:hAnsi="Times New Roman" w:cs="Times New Roman"/>
          <w:sz w:val="24"/>
          <w:szCs w:val="24"/>
          <w:lang w:val="en-GB"/>
        </w:rPr>
        <w:t xml:space="preserve"> did not insert new terms but simply translated the existing contractual intention into a practical and enforceable order, having regard to changes in c</w:t>
      </w:r>
      <w:r w:rsidR="006E4F3B">
        <w:rPr>
          <w:rFonts w:ascii="Times New Roman" w:eastAsia="Calibri" w:hAnsi="Times New Roman" w:cs="Times New Roman"/>
          <w:sz w:val="24"/>
          <w:szCs w:val="24"/>
          <w:lang w:val="en-GB"/>
        </w:rPr>
        <w:t xml:space="preserve">adastral demarcation over time. </w:t>
      </w:r>
      <w:r w:rsidR="00F4009A">
        <w:rPr>
          <w:rFonts w:ascii="Times New Roman" w:eastAsia="Calibri" w:hAnsi="Times New Roman" w:cs="Times New Roman"/>
          <w:sz w:val="24"/>
          <w:szCs w:val="24"/>
          <w:lang w:val="en-GB"/>
        </w:rPr>
        <w:t xml:space="preserve"> </w:t>
      </w:r>
      <w:r w:rsidR="006E4F3B" w:rsidRPr="006E4F3B">
        <w:rPr>
          <w:rFonts w:ascii="Times New Roman" w:eastAsia="Calibri" w:hAnsi="Times New Roman" w:cs="Times New Roman"/>
          <w:sz w:val="24"/>
          <w:szCs w:val="24"/>
          <w:lang w:val="en-GB"/>
        </w:rPr>
        <w:t xml:space="preserve">Additionally, the appellant’s reliance on the non-variation clause in the contract is misplaced. </w:t>
      </w:r>
      <w:r w:rsidR="00F4009A">
        <w:rPr>
          <w:rFonts w:ascii="Times New Roman" w:eastAsia="Calibri" w:hAnsi="Times New Roman" w:cs="Times New Roman"/>
          <w:sz w:val="24"/>
          <w:szCs w:val="24"/>
          <w:lang w:val="en-GB"/>
        </w:rPr>
        <w:t xml:space="preserve"> </w:t>
      </w:r>
      <w:r w:rsidR="006E4F3B" w:rsidRPr="006E4F3B">
        <w:rPr>
          <w:rFonts w:ascii="Times New Roman" w:eastAsia="Calibri" w:hAnsi="Times New Roman" w:cs="Times New Roman"/>
          <w:sz w:val="24"/>
          <w:szCs w:val="24"/>
          <w:lang w:val="en-GB"/>
        </w:rPr>
        <w:t xml:space="preserve">No variation occurred. </w:t>
      </w:r>
      <w:r w:rsidR="00F4009A">
        <w:rPr>
          <w:rFonts w:ascii="Times New Roman" w:eastAsia="Calibri" w:hAnsi="Times New Roman" w:cs="Times New Roman"/>
          <w:sz w:val="24"/>
          <w:szCs w:val="24"/>
          <w:lang w:val="en-GB"/>
        </w:rPr>
        <w:t xml:space="preserve"> </w:t>
      </w:r>
      <w:r w:rsidR="006E4F3B" w:rsidRPr="006E4F3B">
        <w:rPr>
          <w:rFonts w:ascii="Times New Roman" w:eastAsia="Calibri" w:hAnsi="Times New Roman" w:cs="Times New Roman"/>
          <w:sz w:val="24"/>
          <w:szCs w:val="24"/>
          <w:lang w:val="en-GB"/>
        </w:rPr>
        <w:t xml:space="preserve">The clause prohibits amendment of the terms, </w:t>
      </w:r>
      <w:r w:rsidR="00304FA8">
        <w:rPr>
          <w:rFonts w:ascii="Times New Roman" w:eastAsia="Calibri" w:hAnsi="Times New Roman" w:cs="Times New Roman"/>
          <w:sz w:val="24"/>
          <w:szCs w:val="24"/>
          <w:lang w:val="en-GB"/>
        </w:rPr>
        <w:t>and</w:t>
      </w:r>
      <w:r w:rsidR="006E4F3B" w:rsidRPr="006E4F3B">
        <w:rPr>
          <w:rFonts w:ascii="Times New Roman" w:eastAsia="Calibri" w:hAnsi="Times New Roman" w:cs="Times New Roman"/>
          <w:sz w:val="24"/>
          <w:szCs w:val="24"/>
          <w:lang w:val="en-GB"/>
        </w:rPr>
        <w:t xml:space="preserve"> the court</w:t>
      </w:r>
      <w:r w:rsidR="002309F2">
        <w:rPr>
          <w:rFonts w:ascii="Times New Roman" w:eastAsia="Calibri" w:hAnsi="Times New Roman" w:cs="Times New Roman"/>
          <w:sz w:val="24"/>
          <w:szCs w:val="24"/>
          <w:lang w:val="en-GB"/>
        </w:rPr>
        <w:t xml:space="preserve"> </w:t>
      </w:r>
      <w:r w:rsidR="002309F2" w:rsidRPr="002309F2">
        <w:rPr>
          <w:rFonts w:ascii="Times New Roman" w:eastAsia="Calibri" w:hAnsi="Times New Roman" w:cs="Times New Roman"/>
          <w:i/>
          <w:iCs/>
          <w:sz w:val="24"/>
          <w:szCs w:val="24"/>
          <w:lang w:val="en-GB"/>
        </w:rPr>
        <w:t>a quo</w:t>
      </w:r>
      <w:r w:rsidR="006E4F3B" w:rsidRPr="006E4F3B">
        <w:rPr>
          <w:rFonts w:ascii="Times New Roman" w:eastAsia="Calibri" w:hAnsi="Times New Roman" w:cs="Times New Roman"/>
          <w:sz w:val="24"/>
          <w:szCs w:val="24"/>
          <w:lang w:val="en-GB"/>
        </w:rPr>
        <w:t xml:space="preserve"> did not alter the </w:t>
      </w:r>
      <w:r w:rsidR="004910BC">
        <w:rPr>
          <w:rFonts w:ascii="Times New Roman" w:eastAsia="Calibri" w:hAnsi="Times New Roman" w:cs="Times New Roman"/>
          <w:sz w:val="24"/>
          <w:szCs w:val="24"/>
          <w:lang w:val="en-GB"/>
        </w:rPr>
        <w:t xml:space="preserve">deed of </w:t>
      </w:r>
      <w:r w:rsidR="006E4F3B" w:rsidRPr="006E4F3B">
        <w:rPr>
          <w:rFonts w:ascii="Times New Roman" w:eastAsia="Calibri" w:hAnsi="Times New Roman" w:cs="Times New Roman"/>
          <w:sz w:val="24"/>
          <w:szCs w:val="24"/>
          <w:lang w:val="en-GB"/>
        </w:rPr>
        <w:t xml:space="preserve">cession’s content. </w:t>
      </w:r>
      <w:r w:rsidR="00F4009A">
        <w:rPr>
          <w:rFonts w:ascii="Times New Roman" w:eastAsia="Calibri" w:hAnsi="Times New Roman" w:cs="Times New Roman"/>
          <w:sz w:val="24"/>
          <w:szCs w:val="24"/>
          <w:lang w:val="en-GB"/>
        </w:rPr>
        <w:t xml:space="preserve"> </w:t>
      </w:r>
      <w:r w:rsidR="006E4F3B" w:rsidRPr="006E4F3B">
        <w:rPr>
          <w:rFonts w:ascii="Times New Roman" w:eastAsia="Calibri" w:hAnsi="Times New Roman" w:cs="Times New Roman"/>
          <w:sz w:val="24"/>
          <w:szCs w:val="24"/>
          <w:lang w:val="en-GB"/>
        </w:rPr>
        <w:t xml:space="preserve">It merely recognised that the property referred to as “11/12 Fraser Road” under Deed No. 7365/88 is now known, for administrative purposes, as Lot 1 of Lot 11 and 12. </w:t>
      </w:r>
      <w:r w:rsidR="00F4009A">
        <w:rPr>
          <w:rFonts w:ascii="Times New Roman" w:eastAsia="Calibri" w:hAnsi="Times New Roman" w:cs="Times New Roman"/>
          <w:sz w:val="24"/>
          <w:szCs w:val="24"/>
          <w:lang w:val="en-GB"/>
        </w:rPr>
        <w:t xml:space="preserve"> </w:t>
      </w:r>
      <w:r w:rsidR="006E4F3B" w:rsidRPr="006E4F3B">
        <w:rPr>
          <w:rFonts w:ascii="Times New Roman" w:eastAsia="Calibri" w:hAnsi="Times New Roman" w:cs="Times New Roman"/>
          <w:sz w:val="24"/>
          <w:szCs w:val="24"/>
          <w:lang w:val="en-GB"/>
        </w:rPr>
        <w:t>That is a factual clarification, not a legal modification.</w:t>
      </w:r>
    </w:p>
    <w:p w14:paraId="6DE8B470" w14:textId="289E7094" w:rsidR="006E4F3B" w:rsidRDefault="00A51AFD" w:rsidP="00F4009A">
      <w:pPr>
        <w:spacing w:after="173" w:line="480" w:lineRule="auto"/>
        <w:ind w:left="720" w:hanging="720"/>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[34</w:t>
      </w:r>
      <w:r w:rsidR="00CA600B">
        <w:rPr>
          <w:rFonts w:ascii="Times New Roman" w:eastAsia="Calibri" w:hAnsi="Times New Roman" w:cs="Times New Roman"/>
          <w:sz w:val="24"/>
          <w:szCs w:val="24"/>
          <w:lang w:val="en-GB"/>
        </w:rPr>
        <w:t xml:space="preserve">] </w:t>
      </w:r>
      <w:r w:rsidR="00111FD7">
        <w:rPr>
          <w:rFonts w:ascii="Times New Roman" w:eastAsia="Calibri" w:hAnsi="Times New Roman" w:cs="Times New Roman"/>
          <w:sz w:val="24"/>
          <w:szCs w:val="24"/>
          <w:lang w:val="en-GB"/>
        </w:rPr>
        <w:t xml:space="preserve">  </w:t>
      </w:r>
      <w:r w:rsidR="00CA600B">
        <w:rPr>
          <w:rFonts w:ascii="Times New Roman" w:eastAsia="Calibri" w:hAnsi="Times New Roman" w:cs="Times New Roman"/>
          <w:sz w:val="24"/>
          <w:szCs w:val="24"/>
          <w:lang w:val="en-GB"/>
        </w:rPr>
        <w:t>Furthermore</w:t>
      </w:r>
      <w:r w:rsidR="006E4F3B" w:rsidRPr="006E4F3B">
        <w:rPr>
          <w:rFonts w:ascii="Times New Roman" w:eastAsia="Calibri" w:hAnsi="Times New Roman" w:cs="Times New Roman"/>
          <w:sz w:val="24"/>
          <w:szCs w:val="24"/>
          <w:lang w:val="en-GB"/>
        </w:rPr>
        <w:t>, the maxim “</w:t>
      </w:r>
      <w:r w:rsidR="006E4F3B" w:rsidRPr="006E4F3B">
        <w:rPr>
          <w:rFonts w:ascii="Times New Roman" w:eastAsia="Calibri" w:hAnsi="Times New Roman" w:cs="Times New Roman"/>
          <w:i/>
          <w:sz w:val="24"/>
          <w:szCs w:val="24"/>
          <w:lang w:val="en-GB"/>
        </w:rPr>
        <w:t xml:space="preserve">id </w:t>
      </w:r>
      <w:proofErr w:type="spellStart"/>
      <w:r w:rsidR="006E4F3B" w:rsidRPr="006E4F3B">
        <w:rPr>
          <w:rFonts w:ascii="Times New Roman" w:eastAsia="Calibri" w:hAnsi="Times New Roman" w:cs="Times New Roman"/>
          <w:i/>
          <w:sz w:val="24"/>
          <w:szCs w:val="24"/>
          <w:lang w:val="en-GB"/>
        </w:rPr>
        <w:t>certum</w:t>
      </w:r>
      <w:proofErr w:type="spellEnd"/>
      <w:r w:rsidR="006E4F3B" w:rsidRPr="006E4F3B">
        <w:rPr>
          <w:rFonts w:ascii="Times New Roman" w:eastAsia="Calibri" w:hAnsi="Times New Roman" w:cs="Times New Roman"/>
          <w:i/>
          <w:sz w:val="24"/>
          <w:szCs w:val="24"/>
          <w:lang w:val="en-GB"/>
        </w:rPr>
        <w:t xml:space="preserve"> </w:t>
      </w:r>
      <w:proofErr w:type="spellStart"/>
      <w:r w:rsidR="006E4F3B" w:rsidRPr="006E4F3B">
        <w:rPr>
          <w:rFonts w:ascii="Times New Roman" w:eastAsia="Calibri" w:hAnsi="Times New Roman" w:cs="Times New Roman"/>
          <w:i/>
          <w:sz w:val="24"/>
          <w:szCs w:val="24"/>
          <w:lang w:val="en-GB"/>
        </w:rPr>
        <w:t>est</w:t>
      </w:r>
      <w:proofErr w:type="spellEnd"/>
      <w:r w:rsidR="006E4F3B" w:rsidRPr="006E4F3B">
        <w:rPr>
          <w:rFonts w:ascii="Times New Roman" w:eastAsia="Calibri" w:hAnsi="Times New Roman" w:cs="Times New Roman"/>
          <w:i/>
          <w:sz w:val="24"/>
          <w:szCs w:val="24"/>
          <w:lang w:val="en-GB"/>
        </w:rPr>
        <w:t xml:space="preserve"> quod </w:t>
      </w:r>
      <w:proofErr w:type="spellStart"/>
      <w:r w:rsidR="006E4F3B" w:rsidRPr="006E4F3B">
        <w:rPr>
          <w:rFonts w:ascii="Times New Roman" w:eastAsia="Calibri" w:hAnsi="Times New Roman" w:cs="Times New Roman"/>
          <w:i/>
          <w:sz w:val="24"/>
          <w:szCs w:val="24"/>
          <w:lang w:val="en-GB"/>
        </w:rPr>
        <w:t>certum</w:t>
      </w:r>
      <w:proofErr w:type="spellEnd"/>
      <w:r w:rsidR="006E4F3B" w:rsidRPr="006E4F3B">
        <w:rPr>
          <w:rFonts w:ascii="Times New Roman" w:eastAsia="Calibri" w:hAnsi="Times New Roman" w:cs="Times New Roman"/>
          <w:i/>
          <w:sz w:val="24"/>
          <w:szCs w:val="24"/>
          <w:lang w:val="en-GB"/>
        </w:rPr>
        <w:t xml:space="preserve"> </w:t>
      </w:r>
      <w:proofErr w:type="spellStart"/>
      <w:r w:rsidR="006E4F3B" w:rsidRPr="006E4F3B">
        <w:rPr>
          <w:rFonts w:ascii="Times New Roman" w:eastAsia="Calibri" w:hAnsi="Times New Roman" w:cs="Times New Roman"/>
          <w:i/>
          <w:sz w:val="24"/>
          <w:szCs w:val="24"/>
          <w:lang w:val="en-GB"/>
        </w:rPr>
        <w:t>reddi</w:t>
      </w:r>
      <w:proofErr w:type="spellEnd"/>
      <w:r w:rsidR="006E4F3B" w:rsidRPr="006E4F3B">
        <w:rPr>
          <w:rFonts w:ascii="Times New Roman" w:eastAsia="Calibri" w:hAnsi="Times New Roman" w:cs="Times New Roman"/>
          <w:i/>
          <w:sz w:val="24"/>
          <w:szCs w:val="24"/>
          <w:lang w:val="en-GB"/>
        </w:rPr>
        <w:t xml:space="preserve"> </w:t>
      </w:r>
      <w:proofErr w:type="spellStart"/>
      <w:r w:rsidR="006E4F3B" w:rsidRPr="006E4F3B">
        <w:rPr>
          <w:rFonts w:ascii="Times New Roman" w:eastAsia="Calibri" w:hAnsi="Times New Roman" w:cs="Times New Roman"/>
          <w:i/>
          <w:sz w:val="24"/>
          <w:szCs w:val="24"/>
          <w:lang w:val="en-GB"/>
        </w:rPr>
        <w:t>potest</w:t>
      </w:r>
      <w:proofErr w:type="spellEnd"/>
      <w:r w:rsidR="006E4F3B" w:rsidRPr="006E4F3B">
        <w:rPr>
          <w:rFonts w:ascii="Times New Roman" w:eastAsia="Calibri" w:hAnsi="Times New Roman" w:cs="Times New Roman"/>
          <w:sz w:val="24"/>
          <w:szCs w:val="24"/>
          <w:lang w:val="en-GB"/>
        </w:rPr>
        <w:t xml:space="preserve">” </w:t>
      </w:r>
      <w:r w:rsidR="00640890">
        <w:rPr>
          <w:rFonts w:ascii="Times New Roman" w:eastAsia="Calibri" w:hAnsi="Times New Roman" w:cs="Times New Roman"/>
          <w:sz w:val="24"/>
          <w:szCs w:val="24"/>
          <w:lang w:val="en-GB"/>
        </w:rPr>
        <w:t xml:space="preserve">(if something is capable of being made certain, it should be treated as certain) </w:t>
      </w:r>
      <w:r w:rsidR="006E4F3B" w:rsidRPr="006E4F3B">
        <w:rPr>
          <w:rFonts w:ascii="Times New Roman" w:eastAsia="Calibri" w:hAnsi="Times New Roman" w:cs="Times New Roman"/>
          <w:sz w:val="24"/>
          <w:szCs w:val="24"/>
          <w:lang w:val="en-GB"/>
        </w:rPr>
        <w:t xml:space="preserve">applies. </w:t>
      </w:r>
      <w:r w:rsidR="00DE2656">
        <w:rPr>
          <w:rFonts w:ascii="Times New Roman" w:eastAsia="Calibri" w:hAnsi="Times New Roman" w:cs="Times New Roman"/>
          <w:sz w:val="24"/>
          <w:szCs w:val="24"/>
          <w:lang w:val="en-GB"/>
        </w:rPr>
        <w:t xml:space="preserve"> </w:t>
      </w:r>
      <w:r w:rsidR="006E4F3B" w:rsidRPr="006E4F3B">
        <w:rPr>
          <w:rFonts w:ascii="Times New Roman" w:eastAsia="Calibri" w:hAnsi="Times New Roman" w:cs="Times New Roman"/>
          <w:sz w:val="24"/>
          <w:szCs w:val="24"/>
          <w:lang w:val="en-GB"/>
        </w:rPr>
        <w:t>What is certain is that the</w:t>
      </w:r>
      <w:r w:rsidR="002B1E20">
        <w:rPr>
          <w:rFonts w:ascii="Times New Roman" w:eastAsia="Calibri" w:hAnsi="Times New Roman" w:cs="Times New Roman"/>
          <w:sz w:val="24"/>
          <w:szCs w:val="24"/>
          <w:lang w:val="en-GB"/>
        </w:rPr>
        <w:t xml:space="preserve"> deed of</w:t>
      </w:r>
      <w:r w:rsidR="006E4F3B" w:rsidRPr="006E4F3B">
        <w:rPr>
          <w:rFonts w:ascii="Times New Roman" w:eastAsia="Calibri" w:hAnsi="Times New Roman" w:cs="Times New Roman"/>
          <w:sz w:val="24"/>
          <w:szCs w:val="24"/>
          <w:lang w:val="en-GB"/>
        </w:rPr>
        <w:t xml:space="preserve"> cession identified the matrimonial home by address and deed. </w:t>
      </w:r>
      <w:r w:rsidR="00DE2656">
        <w:rPr>
          <w:rFonts w:ascii="Times New Roman" w:eastAsia="Calibri" w:hAnsi="Times New Roman" w:cs="Times New Roman"/>
          <w:sz w:val="24"/>
          <w:szCs w:val="24"/>
          <w:lang w:val="en-GB"/>
        </w:rPr>
        <w:t xml:space="preserve"> </w:t>
      </w:r>
      <w:r w:rsidR="006E4F3B" w:rsidRPr="006E4F3B">
        <w:rPr>
          <w:rFonts w:ascii="Times New Roman" w:eastAsia="Calibri" w:hAnsi="Times New Roman" w:cs="Times New Roman"/>
          <w:sz w:val="24"/>
          <w:szCs w:val="24"/>
          <w:lang w:val="en-GB"/>
        </w:rPr>
        <w:t>That the specific portion of th</w:t>
      </w:r>
      <w:r w:rsidR="000008E2">
        <w:rPr>
          <w:rFonts w:ascii="Times New Roman" w:eastAsia="Calibri" w:hAnsi="Times New Roman" w:cs="Times New Roman"/>
          <w:sz w:val="24"/>
          <w:szCs w:val="24"/>
          <w:lang w:val="en-GB"/>
        </w:rPr>
        <w:t>e title</w:t>
      </w:r>
      <w:r w:rsidR="006E4F3B" w:rsidRPr="006E4F3B">
        <w:rPr>
          <w:rFonts w:ascii="Times New Roman" w:eastAsia="Calibri" w:hAnsi="Times New Roman" w:cs="Times New Roman"/>
          <w:sz w:val="24"/>
          <w:szCs w:val="24"/>
          <w:lang w:val="en-GB"/>
        </w:rPr>
        <w:t xml:space="preserve"> deed is now designated “Lot 1” does not create any uncertainty as to the subject matter. </w:t>
      </w:r>
      <w:r w:rsidR="00DE2656">
        <w:rPr>
          <w:rFonts w:ascii="Times New Roman" w:eastAsia="Calibri" w:hAnsi="Times New Roman" w:cs="Times New Roman"/>
          <w:sz w:val="24"/>
          <w:szCs w:val="24"/>
          <w:lang w:val="en-GB"/>
        </w:rPr>
        <w:t xml:space="preserve"> </w:t>
      </w:r>
      <w:r w:rsidR="006E4F3B" w:rsidRPr="006E4F3B">
        <w:rPr>
          <w:rFonts w:ascii="Times New Roman" w:eastAsia="Calibri" w:hAnsi="Times New Roman" w:cs="Times New Roman"/>
          <w:sz w:val="24"/>
          <w:szCs w:val="24"/>
          <w:lang w:val="en-GB"/>
        </w:rPr>
        <w:t>As long as the property remains ide</w:t>
      </w:r>
      <w:r w:rsidR="006E4F3B">
        <w:rPr>
          <w:rFonts w:ascii="Times New Roman" w:eastAsia="Calibri" w:hAnsi="Times New Roman" w:cs="Times New Roman"/>
          <w:sz w:val="24"/>
          <w:szCs w:val="24"/>
          <w:lang w:val="en-GB"/>
        </w:rPr>
        <w:t xml:space="preserve">ntifiable and legally traceable, </w:t>
      </w:r>
      <w:r>
        <w:rPr>
          <w:rFonts w:ascii="Times New Roman" w:eastAsia="Calibri" w:hAnsi="Times New Roman" w:cs="Times New Roman"/>
          <w:sz w:val="24"/>
          <w:szCs w:val="24"/>
          <w:lang w:val="en-GB"/>
        </w:rPr>
        <w:t>a</w:t>
      </w:r>
      <w:r w:rsidR="006E4F3B" w:rsidRPr="006E4F3B">
        <w:rPr>
          <w:rFonts w:ascii="Times New Roman" w:eastAsia="Calibri" w:hAnsi="Times New Roman" w:cs="Times New Roman"/>
          <w:sz w:val="24"/>
          <w:szCs w:val="24"/>
          <w:lang w:val="en-GB"/>
        </w:rPr>
        <w:t xml:space="preserve"> court is entitled to grant an order for its t</w:t>
      </w:r>
      <w:r w:rsidR="006E4F3B">
        <w:rPr>
          <w:rFonts w:ascii="Times New Roman" w:eastAsia="Calibri" w:hAnsi="Times New Roman" w:cs="Times New Roman"/>
          <w:sz w:val="24"/>
          <w:szCs w:val="24"/>
          <w:lang w:val="en-GB"/>
        </w:rPr>
        <w:t xml:space="preserve">ransfer. </w:t>
      </w:r>
      <w:r w:rsidR="00DE2656">
        <w:rPr>
          <w:rFonts w:ascii="Times New Roman" w:eastAsia="Calibri" w:hAnsi="Times New Roman" w:cs="Times New Roman"/>
          <w:sz w:val="24"/>
          <w:szCs w:val="24"/>
          <w:lang w:val="en-GB"/>
        </w:rPr>
        <w:t xml:space="preserve"> </w:t>
      </w:r>
      <w:r w:rsidR="006E4F3B" w:rsidRPr="006E4F3B">
        <w:rPr>
          <w:rFonts w:ascii="Times New Roman" w:eastAsia="Calibri" w:hAnsi="Times New Roman" w:cs="Times New Roman"/>
          <w:sz w:val="24"/>
          <w:szCs w:val="24"/>
          <w:lang w:val="en-GB"/>
        </w:rPr>
        <w:t xml:space="preserve">Finally, the respondent’s claim was restricted to the portion of the </w:t>
      </w:r>
      <w:proofErr w:type="spellStart"/>
      <w:r w:rsidR="006E4F3B" w:rsidRPr="006E4F3B">
        <w:rPr>
          <w:rFonts w:ascii="Times New Roman" w:eastAsia="Calibri" w:hAnsi="Times New Roman" w:cs="Times New Roman"/>
          <w:sz w:val="24"/>
          <w:szCs w:val="24"/>
          <w:lang w:val="en-GB"/>
        </w:rPr>
        <w:t>Parktown</w:t>
      </w:r>
      <w:proofErr w:type="spellEnd"/>
      <w:r w:rsidR="006E4F3B" w:rsidRPr="006E4F3B">
        <w:rPr>
          <w:rFonts w:ascii="Times New Roman" w:eastAsia="Calibri" w:hAnsi="Times New Roman" w:cs="Times New Roman"/>
          <w:sz w:val="24"/>
          <w:szCs w:val="24"/>
          <w:lang w:val="en-GB"/>
        </w:rPr>
        <w:t xml:space="preserve"> property that had not been sold to third parties, consistent with the amendment to the summons. </w:t>
      </w:r>
      <w:r w:rsidR="00DE2656">
        <w:rPr>
          <w:rFonts w:ascii="Times New Roman" w:eastAsia="Calibri" w:hAnsi="Times New Roman" w:cs="Times New Roman"/>
          <w:sz w:val="24"/>
          <w:szCs w:val="24"/>
          <w:lang w:val="en-GB"/>
        </w:rPr>
        <w:t xml:space="preserve"> </w:t>
      </w:r>
      <w:r w:rsidR="006E4F3B" w:rsidRPr="006E4F3B">
        <w:rPr>
          <w:rFonts w:ascii="Times New Roman" w:eastAsia="Calibri" w:hAnsi="Times New Roman" w:cs="Times New Roman"/>
          <w:sz w:val="24"/>
          <w:szCs w:val="24"/>
          <w:lang w:val="en-GB"/>
        </w:rPr>
        <w:t>The trial court made a factual finding that this remaining property was the matrimonial home referred to in the cession, a finding supported by the appellant’</w:t>
      </w:r>
      <w:r w:rsidR="006E4F3B">
        <w:rPr>
          <w:rFonts w:ascii="Times New Roman" w:eastAsia="Calibri" w:hAnsi="Times New Roman" w:cs="Times New Roman"/>
          <w:sz w:val="24"/>
          <w:szCs w:val="24"/>
          <w:lang w:val="en-GB"/>
        </w:rPr>
        <w:t xml:space="preserve">s own concessions during trial. </w:t>
      </w:r>
      <w:r w:rsidR="00DE2656">
        <w:rPr>
          <w:rFonts w:ascii="Times New Roman" w:eastAsia="Calibri" w:hAnsi="Times New Roman" w:cs="Times New Roman"/>
          <w:sz w:val="24"/>
          <w:szCs w:val="24"/>
          <w:lang w:val="en-GB"/>
        </w:rPr>
        <w:t xml:space="preserve"> </w:t>
      </w:r>
      <w:r w:rsidR="006E4F3B" w:rsidRPr="006E4F3B">
        <w:rPr>
          <w:rFonts w:ascii="Times New Roman" w:eastAsia="Calibri" w:hAnsi="Times New Roman" w:cs="Times New Roman"/>
          <w:sz w:val="24"/>
          <w:szCs w:val="24"/>
          <w:lang w:val="en-GB"/>
        </w:rPr>
        <w:t>In conclusion, the High Court did not err in granting an order for the transfer of Lot 1 of Lot</w:t>
      </w:r>
      <w:r w:rsidR="00831095">
        <w:rPr>
          <w:rFonts w:ascii="Times New Roman" w:eastAsia="Calibri" w:hAnsi="Times New Roman" w:cs="Times New Roman"/>
          <w:sz w:val="24"/>
          <w:szCs w:val="24"/>
          <w:lang w:val="en-GB"/>
        </w:rPr>
        <w:t>s</w:t>
      </w:r>
      <w:r w:rsidR="006E4F3B" w:rsidRPr="006E4F3B">
        <w:rPr>
          <w:rFonts w:ascii="Times New Roman" w:eastAsia="Calibri" w:hAnsi="Times New Roman" w:cs="Times New Roman"/>
          <w:sz w:val="24"/>
          <w:szCs w:val="24"/>
          <w:lang w:val="en-GB"/>
        </w:rPr>
        <w:t xml:space="preserve"> 11 and 12 </w:t>
      </w:r>
      <w:proofErr w:type="spellStart"/>
      <w:r w:rsidR="006E4F3B" w:rsidRPr="006E4F3B">
        <w:rPr>
          <w:rFonts w:ascii="Times New Roman" w:eastAsia="Calibri" w:hAnsi="Times New Roman" w:cs="Times New Roman"/>
          <w:sz w:val="24"/>
          <w:szCs w:val="24"/>
          <w:lang w:val="en-GB"/>
        </w:rPr>
        <w:t>Parktown</w:t>
      </w:r>
      <w:proofErr w:type="spellEnd"/>
      <w:r w:rsidR="006E4F3B" w:rsidRPr="006E4F3B">
        <w:rPr>
          <w:rFonts w:ascii="Times New Roman" w:eastAsia="Calibri" w:hAnsi="Times New Roman" w:cs="Times New Roman"/>
          <w:sz w:val="24"/>
          <w:szCs w:val="24"/>
          <w:lang w:val="en-GB"/>
        </w:rPr>
        <w:t xml:space="preserve"> Extension. </w:t>
      </w:r>
      <w:r w:rsidR="00DE2656">
        <w:rPr>
          <w:rFonts w:ascii="Times New Roman" w:eastAsia="Calibri" w:hAnsi="Times New Roman" w:cs="Times New Roman"/>
          <w:sz w:val="24"/>
          <w:szCs w:val="24"/>
          <w:lang w:val="en-GB"/>
        </w:rPr>
        <w:t xml:space="preserve"> </w:t>
      </w:r>
      <w:r w:rsidR="006E4F3B" w:rsidRPr="006E4F3B">
        <w:rPr>
          <w:rFonts w:ascii="Times New Roman" w:eastAsia="Calibri" w:hAnsi="Times New Roman" w:cs="Times New Roman"/>
          <w:sz w:val="24"/>
          <w:szCs w:val="24"/>
          <w:lang w:val="en-GB"/>
        </w:rPr>
        <w:t xml:space="preserve">The property was sufficiently identified in the cession agreement, the court did </w:t>
      </w:r>
      <w:r w:rsidR="006E4F3B" w:rsidRPr="006E4F3B">
        <w:rPr>
          <w:rFonts w:ascii="Times New Roman" w:eastAsia="Calibri" w:hAnsi="Times New Roman" w:cs="Times New Roman"/>
          <w:sz w:val="24"/>
          <w:szCs w:val="24"/>
          <w:lang w:val="en-GB"/>
        </w:rPr>
        <w:lastRenderedPageBreak/>
        <w:t xml:space="preserve">not vary the contract, and its order simply gave effect to the clearly expressed intention of the parties. </w:t>
      </w:r>
      <w:r w:rsidR="00DE2656">
        <w:rPr>
          <w:rFonts w:ascii="Times New Roman" w:eastAsia="Calibri" w:hAnsi="Times New Roman" w:cs="Times New Roman"/>
          <w:sz w:val="24"/>
          <w:szCs w:val="24"/>
          <w:lang w:val="en-GB"/>
        </w:rPr>
        <w:t xml:space="preserve"> </w:t>
      </w:r>
      <w:r w:rsidR="006E4F3B" w:rsidRPr="006E4F3B">
        <w:rPr>
          <w:rFonts w:ascii="Times New Roman" w:eastAsia="Calibri" w:hAnsi="Times New Roman" w:cs="Times New Roman"/>
          <w:sz w:val="24"/>
          <w:szCs w:val="24"/>
          <w:lang w:val="en-GB"/>
        </w:rPr>
        <w:t>The appeal on this ground is therefore without merit and must be dismissed.</w:t>
      </w:r>
    </w:p>
    <w:p w14:paraId="3C0F7A92" w14:textId="77777777" w:rsidR="00382F46" w:rsidRDefault="00382F46" w:rsidP="00382F46">
      <w:pPr>
        <w:spacing w:after="0" w:line="240" w:lineRule="auto"/>
        <w:ind w:left="720" w:hanging="720"/>
        <w:jc w:val="both"/>
        <w:rPr>
          <w:rFonts w:ascii="Times New Roman" w:eastAsia="Calibri" w:hAnsi="Times New Roman" w:cs="Times New Roman"/>
          <w:sz w:val="24"/>
          <w:szCs w:val="24"/>
          <w:lang w:val="en-GB"/>
        </w:rPr>
      </w:pPr>
    </w:p>
    <w:p w14:paraId="0FB8D534" w14:textId="55F80CF0" w:rsidR="006E4F3B" w:rsidRPr="006E4F3B" w:rsidRDefault="006E4F3B" w:rsidP="00382F46">
      <w:pPr>
        <w:spacing w:after="0" w:line="480" w:lineRule="auto"/>
        <w:jc w:val="both"/>
        <w:rPr>
          <w:rFonts w:ascii="Times New Roman" w:eastAsia="Calibri" w:hAnsi="Times New Roman" w:cs="Times New Roman"/>
          <w:b/>
          <w:sz w:val="24"/>
          <w:szCs w:val="24"/>
          <w:u w:val="single"/>
          <w:lang w:val="en-ZW"/>
        </w:rPr>
      </w:pPr>
      <w:r w:rsidRPr="006E4F3B">
        <w:rPr>
          <w:rFonts w:ascii="Times New Roman" w:eastAsia="Calibri" w:hAnsi="Times New Roman" w:cs="Times New Roman"/>
          <w:b/>
          <w:sz w:val="24"/>
          <w:szCs w:val="24"/>
          <w:u w:val="single"/>
          <w:lang w:val="en-ZW"/>
        </w:rPr>
        <w:t>DISPOSITION</w:t>
      </w:r>
    </w:p>
    <w:p w14:paraId="6C906BF1" w14:textId="615197C2" w:rsidR="006E4F3B" w:rsidRPr="006E4F3B" w:rsidRDefault="00F27056" w:rsidP="00382F46">
      <w:pPr>
        <w:spacing w:after="0" w:line="480" w:lineRule="auto"/>
        <w:ind w:left="630" w:hanging="630"/>
        <w:jc w:val="both"/>
        <w:rPr>
          <w:rFonts w:ascii="Times New Roman" w:eastAsia="Calibri" w:hAnsi="Times New Roman" w:cs="Times New Roman"/>
          <w:sz w:val="24"/>
          <w:szCs w:val="24"/>
          <w:lang w:val="en-ZW"/>
        </w:rPr>
      </w:pPr>
      <w:r>
        <w:rPr>
          <w:rFonts w:ascii="Times New Roman" w:eastAsia="Calibri" w:hAnsi="Times New Roman" w:cs="Times New Roman"/>
          <w:sz w:val="24"/>
          <w:szCs w:val="24"/>
          <w:lang w:val="en-ZW"/>
        </w:rPr>
        <w:t xml:space="preserve">[35] </w:t>
      </w:r>
      <w:r w:rsidR="00111FD7">
        <w:rPr>
          <w:rFonts w:ascii="Times New Roman" w:eastAsia="Calibri" w:hAnsi="Times New Roman" w:cs="Times New Roman"/>
          <w:sz w:val="24"/>
          <w:szCs w:val="24"/>
          <w:lang w:val="en-ZW"/>
        </w:rPr>
        <w:t xml:space="preserve">  </w:t>
      </w:r>
      <w:r w:rsidR="006E4F3B" w:rsidRPr="006E4F3B">
        <w:rPr>
          <w:rFonts w:ascii="Times New Roman" w:eastAsia="Calibri" w:hAnsi="Times New Roman" w:cs="Times New Roman"/>
          <w:sz w:val="24"/>
          <w:szCs w:val="24"/>
          <w:lang w:val="en-ZW"/>
        </w:rPr>
        <w:t>Having considered the grounds of appeal and the submissions by both parties, the Court finds that:</w:t>
      </w:r>
    </w:p>
    <w:p w14:paraId="77F746C1" w14:textId="026AB1EA" w:rsidR="006E4F3B" w:rsidRPr="003423C0" w:rsidRDefault="006E4F3B" w:rsidP="003423C0">
      <w:pPr>
        <w:pStyle w:val="ListParagraph"/>
        <w:numPr>
          <w:ilvl w:val="0"/>
          <w:numId w:val="14"/>
        </w:numPr>
        <w:tabs>
          <w:tab w:val="clear" w:pos="720"/>
        </w:tabs>
        <w:spacing w:after="173" w:line="480" w:lineRule="auto"/>
        <w:ind w:left="1710" w:hanging="270"/>
        <w:jc w:val="both"/>
        <w:rPr>
          <w:rFonts w:ascii="Times New Roman" w:eastAsia="Calibri" w:hAnsi="Times New Roman" w:cs="Times New Roman"/>
          <w:sz w:val="24"/>
          <w:szCs w:val="24"/>
          <w:lang w:val="en-ZW"/>
        </w:rPr>
      </w:pPr>
      <w:r w:rsidRPr="003423C0">
        <w:rPr>
          <w:rFonts w:ascii="Times New Roman" w:eastAsia="Calibri" w:hAnsi="Times New Roman" w:cs="Times New Roman"/>
          <w:sz w:val="24"/>
          <w:szCs w:val="24"/>
          <w:lang w:val="en-ZW"/>
        </w:rPr>
        <w:t xml:space="preserve">The </w:t>
      </w:r>
      <w:r w:rsidR="00FE3295">
        <w:rPr>
          <w:rFonts w:ascii="Times New Roman" w:eastAsia="Calibri" w:hAnsi="Times New Roman" w:cs="Times New Roman"/>
          <w:sz w:val="24"/>
          <w:szCs w:val="24"/>
          <w:lang w:val="en-ZW"/>
        </w:rPr>
        <w:t xml:space="preserve">deed of </w:t>
      </w:r>
      <w:r w:rsidRPr="003423C0">
        <w:rPr>
          <w:rFonts w:ascii="Times New Roman" w:eastAsia="Calibri" w:hAnsi="Times New Roman" w:cs="Times New Roman"/>
          <w:sz w:val="24"/>
          <w:szCs w:val="24"/>
          <w:lang w:val="en-ZW"/>
        </w:rPr>
        <w:t xml:space="preserve">cession entered into on 13 October 1999 between the appellant and the late Sophia </w:t>
      </w:r>
      <w:proofErr w:type="spellStart"/>
      <w:r w:rsidRPr="003423C0">
        <w:rPr>
          <w:rFonts w:ascii="Times New Roman" w:eastAsia="Calibri" w:hAnsi="Times New Roman" w:cs="Times New Roman"/>
          <w:sz w:val="24"/>
          <w:szCs w:val="24"/>
          <w:lang w:val="en-ZW"/>
        </w:rPr>
        <w:t>Tangawabaiwa</w:t>
      </w:r>
      <w:proofErr w:type="spellEnd"/>
      <w:r w:rsidRPr="003423C0">
        <w:rPr>
          <w:rFonts w:ascii="Times New Roman" w:eastAsia="Calibri" w:hAnsi="Times New Roman" w:cs="Times New Roman"/>
          <w:sz w:val="24"/>
          <w:szCs w:val="24"/>
          <w:lang w:val="en-ZW"/>
        </w:rPr>
        <w:t xml:space="preserve"> was valid and enforceable. The appellant failed to rebut the presumption of </w:t>
      </w:r>
      <w:r w:rsidRPr="003423C0">
        <w:rPr>
          <w:rFonts w:ascii="Times New Roman" w:eastAsia="Calibri" w:hAnsi="Times New Roman" w:cs="Times New Roman"/>
          <w:i/>
          <w:iCs/>
          <w:sz w:val="24"/>
          <w:szCs w:val="24"/>
          <w:lang w:val="en-ZW"/>
        </w:rPr>
        <w:t xml:space="preserve">animus </w:t>
      </w:r>
      <w:proofErr w:type="spellStart"/>
      <w:r w:rsidRPr="003423C0">
        <w:rPr>
          <w:rFonts w:ascii="Times New Roman" w:eastAsia="Calibri" w:hAnsi="Times New Roman" w:cs="Times New Roman"/>
          <w:i/>
          <w:iCs/>
          <w:sz w:val="24"/>
          <w:szCs w:val="24"/>
          <w:lang w:val="en-ZW"/>
        </w:rPr>
        <w:t>contrahendi</w:t>
      </w:r>
      <w:proofErr w:type="spellEnd"/>
      <w:r w:rsidRPr="003423C0">
        <w:rPr>
          <w:rFonts w:ascii="Times New Roman" w:eastAsia="Calibri" w:hAnsi="Times New Roman" w:cs="Times New Roman"/>
          <w:sz w:val="24"/>
          <w:szCs w:val="24"/>
          <w:lang w:val="en-ZW"/>
        </w:rPr>
        <w:t xml:space="preserve">, and the court </w:t>
      </w:r>
      <w:r w:rsidRPr="003423C0">
        <w:rPr>
          <w:rFonts w:ascii="Times New Roman" w:eastAsia="Calibri" w:hAnsi="Times New Roman" w:cs="Times New Roman"/>
          <w:i/>
          <w:sz w:val="24"/>
          <w:szCs w:val="24"/>
          <w:lang w:val="en-ZW"/>
        </w:rPr>
        <w:t>a quo</w:t>
      </w:r>
      <w:r w:rsidRPr="003423C0">
        <w:rPr>
          <w:rFonts w:ascii="Times New Roman" w:eastAsia="Calibri" w:hAnsi="Times New Roman" w:cs="Times New Roman"/>
          <w:sz w:val="24"/>
          <w:szCs w:val="24"/>
          <w:lang w:val="en-ZW"/>
        </w:rPr>
        <w:t xml:space="preserve"> correctly applied the </w:t>
      </w:r>
      <w:r w:rsidRPr="003423C0">
        <w:rPr>
          <w:rFonts w:ascii="Times New Roman" w:eastAsia="Calibri" w:hAnsi="Times New Roman" w:cs="Times New Roman"/>
          <w:i/>
          <w:iCs/>
          <w:sz w:val="24"/>
          <w:szCs w:val="24"/>
          <w:lang w:val="en-ZW"/>
        </w:rPr>
        <w:t xml:space="preserve">caveat </w:t>
      </w:r>
      <w:proofErr w:type="spellStart"/>
      <w:r w:rsidRPr="003423C0">
        <w:rPr>
          <w:rFonts w:ascii="Times New Roman" w:eastAsia="Calibri" w:hAnsi="Times New Roman" w:cs="Times New Roman"/>
          <w:i/>
          <w:iCs/>
          <w:sz w:val="24"/>
          <w:szCs w:val="24"/>
          <w:lang w:val="en-ZW"/>
        </w:rPr>
        <w:t>subscriptor</w:t>
      </w:r>
      <w:proofErr w:type="spellEnd"/>
      <w:r w:rsidRPr="003423C0">
        <w:rPr>
          <w:rFonts w:ascii="Times New Roman" w:eastAsia="Calibri" w:hAnsi="Times New Roman" w:cs="Times New Roman"/>
          <w:i/>
          <w:iCs/>
          <w:sz w:val="24"/>
          <w:szCs w:val="24"/>
          <w:lang w:val="en-ZW"/>
        </w:rPr>
        <w:t xml:space="preserve"> </w:t>
      </w:r>
      <w:r w:rsidR="003423C0">
        <w:rPr>
          <w:rFonts w:ascii="Times New Roman" w:eastAsia="Calibri" w:hAnsi="Times New Roman" w:cs="Times New Roman"/>
          <w:sz w:val="24"/>
          <w:szCs w:val="24"/>
          <w:lang w:val="en-ZW"/>
        </w:rPr>
        <w:t xml:space="preserve">rule.  </w:t>
      </w:r>
      <w:r w:rsidRPr="003423C0">
        <w:rPr>
          <w:rFonts w:ascii="Times New Roman" w:eastAsia="Calibri" w:hAnsi="Times New Roman" w:cs="Times New Roman"/>
          <w:sz w:val="24"/>
          <w:szCs w:val="24"/>
          <w:lang w:val="en-ZW"/>
        </w:rPr>
        <w:t>The appellant’s claims of mental incapacity and contractual illegality were unsupported by evidence or law.</w:t>
      </w:r>
    </w:p>
    <w:p w14:paraId="64624ABB" w14:textId="72D880AC" w:rsidR="006E4F3B" w:rsidRPr="006E4F3B" w:rsidRDefault="006E4F3B" w:rsidP="0003166B">
      <w:pPr>
        <w:numPr>
          <w:ilvl w:val="0"/>
          <w:numId w:val="14"/>
        </w:numPr>
        <w:tabs>
          <w:tab w:val="clear" w:pos="720"/>
        </w:tabs>
        <w:spacing w:after="173" w:line="480" w:lineRule="auto"/>
        <w:ind w:left="1710" w:hanging="270"/>
        <w:jc w:val="both"/>
        <w:rPr>
          <w:rFonts w:ascii="Times New Roman" w:eastAsia="Calibri" w:hAnsi="Times New Roman" w:cs="Times New Roman"/>
          <w:sz w:val="24"/>
          <w:szCs w:val="24"/>
          <w:lang w:val="en-ZW"/>
        </w:rPr>
      </w:pPr>
      <w:r w:rsidRPr="006E4F3B">
        <w:rPr>
          <w:rFonts w:ascii="Times New Roman" w:eastAsia="Calibri" w:hAnsi="Times New Roman" w:cs="Times New Roman"/>
          <w:sz w:val="24"/>
          <w:szCs w:val="24"/>
          <w:lang w:val="en-ZW"/>
        </w:rPr>
        <w:t>The order directing transfer of Lot 1 of Lot</w:t>
      </w:r>
      <w:r w:rsidR="00B61571">
        <w:rPr>
          <w:rFonts w:ascii="Times New Roman" w:eastAsia="Calibri" w:hAnsi="Times New Roman" w:cs="Times New Roman"/>
          <w:sz w:val="24"/>
          <w:szCs w:val="24"/>
          <w:lang w:val="en-ZW"/>
        </w:rPr>
        <w:t>s</w:t>
      </w:r>
      <w:r w:rsidRPr="006E4F3B">
        <w:rPr>
          <w:rFonts w:ascii="Times New Roman" w:eastAsia="Calibri" w:hAnsi="Times New Roman" w:cs="Times New Roman"/>
          <w:sz w:val="24"/>
          <w:szCs w:val="24"/>
          <w:lang w:val="en-ZW"/>
        </w:rPr>
        <w:t xml:space="preserve"> 11 and 12 </w:t>
      </w:r>
      <w:proofErr w:type="spellStart"/>
      <w:r w:rsidRPr="006E4F3B">
        <w:rPr>
          <w:rFonts w:ascii="Times New Roman" w:eastAsia="Calibri" w:hAnsi="Times New Roman" w:cs="Times New Roman"/>
          <w:sz w:val="24"/>
          <w:szCs w:val="24"/>
          <w:lang w:val="en-ZW"/>
        </w:rPr>
        <w:t>Parktown</w:t>
      </w:r>
      <w:proofErr w:type="spellEnd"/>
      <w:r w:rsidRPr="006E4F3B">
        <w:rPr>
          <w:rFonts w:ascii="Times New Roman" w:eastAsia="Calibri" w:hAnsi="Times New Roman" w:cs="Times New Roman"/>
          <w:sz w:val="24"/>
          <w:szCs w:val="24"/>
          <w:lang w:val="en-ZW"/>
        </w:rPr>
        <w:t xml:space="preserve"> Extension did not amount to a variation of the </w:t>
      </w:r>
      <w:r w:rsidR="00FE3295">
        <w:rPr>
          <w:rFonts w:ascii="Times New Roman" w:eastAsia="Calibri" w:hAnsi="Times New Roman" w:cs="Times New Roman"/>
          <w:sz w:val="24"/>
          <w:szCs w:val="24"/>
          <w:lang w:val="en-ZW"/>
        </w:rPr>
        <w:t xml:space="preserve">deed of </w:t>
      </w:r>
      <w:r w:rsidRPr="006E4F3B">
        <w:rPr>
          <w:rFonts w:ascii="Times New Roman" w:eastAsia="Calibri" w:hAnsi="Times New Roman" w:cs="Times New Roman"/>
          <w:sz w:val="24"/>
          <w:szCs w:val="24"/>
          <w:lang w:val="en-ZW"/>
        </w:rPr>
        <w:t xml:space="preserve">cession. </w:t>
      </w:r>
      <w:r w:rsidR="00BC7E1D">
        <w:rPr>
          <w:rFonts w:ascii="Times New Roman" w:eastAsia="Calibri" w:hAnsi="Times New Roman" w:cs="Times New Roman"/>
          <w:sz w:val="24"/>
          <w:szCs w:val="24"/>
          <w:lang w:val="en-ZW"/>
        </w:rPr>
        <w:t xml:space="preserve"> </w:t>
      </w:r>
      <w:r w:rsidRPr="006E4F3B">
        <w:rPr>
          <w:rFonts w:ascii="Times New Roman" w:eastAsia="Calibri" w:hAnsi="Times New Roman" w:cs="Times New Roman"/>
          <w:sz w:val="24"/>
          <w:szCs w:val="24"/>
          <w:lang w:val="en-ZW"/>
        </w:rPr>
        <w:t xml:space="preserve">The description in the deed of cession was sufficiently precise, and the court </w:t>
      </w:r>
      <w:r w:rsidRPr="006E4F3B">
        <w:rPr>
          <w:rFonts w:ascii="Times New Roman" w:eastAsia="Calibri" w:hAnsi="Times New Roman" w:cs="Times New Roman"/>
          <w:i/>
          <w:sz w:val="24"/>
          <w:szCs w:val="24"/>
          <w:lang w:val="en-ZW"/>
        </w:rPr>
        <w:t>a quo</w:t>
      </w:r>
      <w:r w:rsidRPr="006E4F3B">
        <w:rPr>
          <w:rFonts w:ascii="Times New Roman" w:eastAsia="Calibri" w:hAnsi="Times New Roman" w:cs="Times New Roman"/>
          <w:sz w:val="24"/>
          <w:szCs w:val="24"/>
          <w:lang w:val="en-ZW"/>
        </w:rPr>
        <w:t xml:space="preserve"> acted within its powers in enforcing the agreement based on current cadastral identifiers. </w:t>
      </w:r>
      <w:r w:rsidR="00BC7E1D">
        <w:rPr>
          <w:rFonts w:ascii="Times New Roman" w:eastAsia="Calibri" w:hAnsi="Times New Roman" w:cs="Times New Roman"/>
          <w:sz w:val="24"/>
          <w:szCs w:val="24"/>
          <w:lang w:val="en-ZW"/>
        </w:rPr>
        <w:t xml:space="preserve"> </w:t>
      </w:r>
      <w:r w:rsidRPr="006E4F3B">
        <w:rPr>
          <w:rFonts w:ascii="Times New Roman" w:eastAsia="Calibri" w:hAnsi="Times New Roman" w:cs="Times New Roman"/>
          <w:sz w:val="24"/>
          <w:szCs w:val="24"/>
          <w:lang w:val="en-ZW"/>
        </w:rPr>
        <w:t>The order did not alter the substance of the parties’ agreement but merely implemented it in light of subsequent subdivisions.</w:t>
      </w:r>
    </w:p>
    <w:p w14:paraId="11D31527" w14:textId="3CC5056B" w:rsidR="00EF76D6" w:rsidRPr="006E4F3B" w:rsidRDefault="00BC7E1D" w:rsidP="00C1563C">
      <w:pPr>
        <w:spacing w:after="0" w:line="480" w:lineRule="auto"/>
        <w:ind w:left="630" w:hanging="630"/>
        <w:jc w:val="both"/>
        <w:rPr>
          <w:rFonts w:ascii="Times New Roman" w:eastAsia="Calibri" w:hAnsi="Times New Roman" w:cs="Times New Roman"/>
          <w:sz w:val="24"/>
          <w:szCs w:val="24"/>
          <w:lang w:val="en-ZW"/>
        </w:rPr>
      </w:pPr>
      <w:r>
        <w:rPr>
          <w:rFonts w:ascii="Times New Roman" w:eastAsia="Calibri" w:hAnsi="Times New Roman" w:cs="Times New Roman"/>
          <w:sz w:val="24"/>
          <w:szCs w:val="24"/>
          <w:lang w:val="en-ZW"/>
        </w:rPr>
        <w:t xml:space="preserve">[36] </w:t>
      </w:r>
      <w:r w:rsidR="00111FD7">
        <w:rPr>
          <w:rFonts w:ascii="Times New Roman" w:eastAsia="Calibri" w:hAnsi="Times New Roman" w:cs="Times New Roman"/>
          <w:sz w:val="24"/>
          <w:szCs w:val="24"/>
          <w:lang w:val="en-ZW"/>
        </w:rPr>
        <w:t xml:space="preserve">  </w:t>
      </w:r>
      <w:r w:rsidR="006E4F3B" w:rsidRPr="006E4F3B">
        <w:rPr>
          <w:rFonts w:ascii="Times New Roman" w:eastAsia="Calibri" w:hAnsi="Times New Roman" w:cs="Times New Roman"/>
          <w:sz w:val="24"/>
          <w:szCs w:val="24"/>
          <w:lang w:val="en-ZW"/>
        </w:rPr>
        <w:t>In light of the foregoing, the appeal lack</w:t>
      </w:r>
      <w:r w:rsidR="006E4F3B">
        <w:rPr>
          <w:rFonts w:ascii="Times New Roman" w:eastAsia="Calibri" w:hAnsi="Times New Roman" w:cs="Times New Roman"/>
          <w:sz w:val="24"/>
          <w:szCs w:val="24"/>
          <w:lang w:val="en-ZW"/>
        </w:rPr>
        <w:t>s merit</w:t>
      </w:r>
      <w:r w:rsidR="00A51AFD">
        <w:rPr>
          <w:rFonts w:ascii="Times New Roman" w:eastAsia="Calibri" w:hAnsi="Times New Roman" w:cs="Times New Roman"/>
          <w:sz w:val="24"/>
          <w:szCs w:val="24"/>
          <w:lang w:val="en-ZW"/>
        </w:rPr>
        <w:t xml:space="preserve"> and ought to be</w:t>
      </w:r>
      <w:r w:rsidR="00EF76D6" w:rsidRPr="00D001DE">
        <w:rPr>
          <w:rFonts w:ascii="Times New Roman" w:eastAsia="Calibri" w:hAnsi="Times New Roman" w:cs="Times New Roman"/>
          <w:sz w:val="24"/>
          <w:szCs w:val="24"/>
          <w:lang w:val="en-GB"/>
        </w:rPr>
        <w:t xml:space="preserve"> dismissed</w:t>
      </w:r>
      <w:r w:rsidR="00EF76D6" w:rsidRPr="009E5607">
        <w:rPr>
          <w:rFonts w:ascii="Times New Roman" w:eastAsia="Calibri" w:hAnsi="Times New Roman" w:cs="Times New Roman"/>
          <w:sz w:val="24"/>
          <w:szCs w:val="24"/>
          <w:lang w:val="en-GB"/>
        </w:rPr>
        <w:t>.</w:t>
      </w:r>
      <w:r w:rsidR="009E5607" w:rsidRPr="009E5607">
        <w:rPr>
          <w:rFonts w:ascii="Times New Roman" w:eastAsia="Calibri" w:hAnsi="Times New Roman" w:cs="Times New Roman"/>
          <w:sz w:val="24"/>
          <w:szCs w:val="24"/>
          <w:lang w:val="en-GB"/>
        </w:rPr>
        <w:t xml:space="preserve"> </w:t>
      </w:r>
      <w:r w:rsidR="009E5607">
        <w:rPr>
          <w:rFonts w:ascii="Times New Roman" w:eastAsia="Calibri" w:hAnsi="Times New Roman" w:cs="Times New Roman"/>
          <w:b/>
          <w:sz w:val="24"/>
          <w:szCs w:val="24"/>
          <w:lang w:val="en-GB"/>
        </w:rPr>
        <w:t xml:space="preserve"> </w:t>
      </w:r>
      <w:r w:rsidR="00A51AFD" w:rsidRPr="00A51AFD">
        <w:rPr>
          <w:rFonts w:ascii="Times New Roman" w:eastAsia="Calibri" w:hAnsi="Times New Roman" w:cs="Times New Roman"/>
          <w:bCs/>
          <w:sz w:val="24"/>
          <w:szCs w:val="24"/>
          <w:lang w:val="en-GB"/>
        </w:rPr>
        <w:t>As</w:t>
      </w:r>
      <w:r w:rsidR="00A51AFD">
        <w:rPr>
          <w:rFonts w:ascii="Times New Roman" w:eastAsia="Calibri" w:hAnsi="Times New Roman" w:cs="Times New Roman"/>
          <w:b/>
          <w:sz w:val="24"/>
          <w:szCs w:val="24"/>
          <w:lang w:val="en-GB"/>
        </w:rPr>
        <w:t xml:space="preserve"> </w:t>
      </w:r>
      <w:r w:rsidR="00A51AFD" w:rsidRPr="00A51AFD">
        <w:rPr>
          <w:rFonts w:ascii="Times New Roman" w:eastAsia="Calibri" w:hAnsi="Times New Roman" w:cs="Times New Roman"/>
          <w:bCs/>
          <w:sz w:val="24"/>
          <w:szCs w:val="24"/>
          <w:lang w:val="en-GB"/>
        </w:rPr>
        <w:t>is the norm, costs follow the cause.</w:t>
      </w:r>
      <w:r w:rsidR="00111FD7">
        <w:rPr>
          <w:rFonts w:ascii="Times New Roman" w:hAnsi="Times New Roman" w:cs="Times New Roman"/>
          <w:sz w:val="24"/>
          <w:szCs w:val="24"/>
          <w:lang w:val="en-ZW"/>
        </w:rPr>
        <w:t xml:space="preserve">  </w:t>
      </w:r>
      <w:r w:rsidR="005565BF" w:rsidRPr="00D001DE">
        <w:rPr>
          <w:rFonts w:ascii="Times New Roman" w:hAnsi="Times New Roman" w:cs="Times New Roman"/>
          <w:sz w:val="24"/>
          <w:szCs w:val="24"/>
          <w:lang w:val="en-ZW"/>
        </w:rPr>
        <w:t>Accordingly, it is ordered that</w:t>
      </w:r>
      <w:r w:rsidR="005565BF">
        <w:rPr>
          <w:rFonts w:ascii="Times New Roman" w:hAnsi="Times New Roman" w:cs="Times New Roman"/>
          <w:sz w:val="24"/>
          <w:szCs w:val="24"/>
          <w:lang w:val="en-ZW"/>
        </w:rPr>
        <w:t>:</w:t>
      </w:r>
    </w:p>
    <w:p w14:paraId="7EE7FA16" w14:textId="329402E0" w:rsidR="0009289B" w:rsidRDefault="00BC7E1D" w:rsidP="00C1563C">
      <w:pPr>
        <w:spacing w:after="0" w:line="480" w:lineRule="auto"/>
        <w:ind w:left="-5" w:hanging="10"/>
        <w:jc w:val="both"/>
        <w:rPr>
          <w:rFonts w:ascii="Times New Roman" w:hAnsi="Times New Roman" w:cs="Times New Roman"/>
          <w:sz w:val="24"/>
          <w:szCs w:val="24"/>
          <w:lang w:val="en-ZW"/>
        </w:rPr>
      </w:pPr>
      <w:r>
        <w:rPr>
          <w:rFonts w:ascii="Times New Roman" w:hAnsi="Times New Roman" w:cs="Times New Roman"/>
          <w:sz w:val="24"/>
          <w:szCs w:val="24"/>
          <w:lang w:val="en-ZW"/>
        </w:rPr>
        <w:tab/>
      </w:r>
      <w:r>
        <w:rPr>
          <w:rFonts w:ascii="Times New Roman" w:hAnsi="Times New Roman" w:cs="Times New Roman"/>
          <w:sz w:val="24"/>
          <w:szCs w:val="24"/>
          <w:lang w:val="en-ZW"/>
        </w:rPr>
        <w:tab/>
      </w:r>
      <w:r w:rsidR="00111FD7">
        <w:rPr>
          <w:rFonts w:ascii="Times New Roman" w:hAnsi="Times New Roman" w:cs="Times New Roman"/>
          <w:sz w:val="24"/>
          <w:szCs w:val="24"/>
          <w:lang w:val="en-ZW"/>
        </w:rPr>
        <w:t xml:space="preserve">           </w:t>
      </w:r>
      <w:r w:rsidR="00111FD7">
        <w:rPr>
          <w:rFonts w:ascii="Times New Roman" w:hAnsi="Times New Roman" w:cs="Times New Roman"/>
          <w:sz w:val="24"/>
          <w:szCs w:val="24"/>
          <w:lang w:val="en-ZW"/>
        </w:rPr>
        <w:tab/>
      </w:r>
      <w:r w:rsidR="00111FD7">
        <w:rPr>
          <w:rFonts w:ascii="Times New Roman" w:hAnsi="Times New Roman" w:cs="Times New Roman"/>
          <w:sz w:val="24"/>
          <w:szCs w:val="24"/>
          <w:lang w:val="en-ZW"/>
        </w:rPr>
        <w:tab/>
        <w:t>“</w:t>
      </w:r>
      <w:r w:rsidR="005565BF">
        <w:rPr>
          <w:rFonts w:ascii="Times New Roman" w:hAnsi="Times New Roman" w:cs="Times New Roman"/>
          <w:sz w:val="24"/>
          <w:szCs w:val="24"/>
          <w:lang w:val="en-ZW"/>
        </w:rPr>
        <w:t>T</w:t>
      </w:r>
      <w:r w:rsidR="00A51AFD">
        <w:rPr>
          <w:rFonts w:ascii="Times New Roman" w:hAnsi="Times New Roman" w:cs="Times New Roman"/>
          <w:sz w:val="24"/>
          <w:szCs w:val="24"/>
          <w:lang w:val="en-ZW"/>
        </w:rPr>
        <w:t>he appeal be and is hereby dismissed with costs.</w:t>
      </w:r>
      <w:r w:rsidR="00111FD7">
        <w:rPr>
          <w:rFonts w:ascii="Times New Roman" w:hAnsi="Times New Roman" w:cs="Times New Roman"/>
          <w:sz w:val="24"/>
          <w:szCs w:val="24"/>
          <w:lang w:val="en-ZW"/>
        </w:rPr>
        <w:t>”</w:t>
      </w:r>
    </w:p>
    <w:p w14:paraId="55C28990" w14:textId="77777777" w:rsidR="00A77AAF" w:rsidRDefault="00A77AAF" w:rsidP="00700FC0">
      <w:pPr>
        <w:spacing w:after="173" w:line="480" w:lineRule="auto"/>
        <w:ind w:left="-5" w:hanging="10"/>
        <w:jc w:val="both"/>
        <w:rPr>
          <w:rFonts w:ascii="Times New Roman" w:hAnsi="Times New Roman" w:cs="Times New Roman"/>
          <w:sz w:val="24"/>
          <w:szCs w:val="24"/>
          <w:lang w:val="en-ZW"/>
        </w:rPr>
      </w:pPr>
    </w:p>
    <w:p w14:paraId="488FFAD3" w14:textId="77777777" w:rsidR="00774886" w:rsidRPr="00D001DE" w:rsidRDefault="00774886" w:rsidP="00700FC0">
      <w:pPr>
        <w:spacing w:after="173" w:line="480" w:lineRule="auto"/>
        <w:jc w:val="both"/>
        <w:rPr>
          <w:rFonts w:ascii="Times New Roman" w:hAnsi="Times New Roman" w:cs="Times New Roman"/>
          <w:sz w:val="24"/>
          <w:szCs w:val="24"/>
        </w:rPr>
      </w:pPr>
    </w:p>
    <w:p w14:paraId="56965428" w14:textId="64482970" w:rsidR="00774886" w:rsidRDefault="006E4F3B" w:rsidP="00700FC0">
      <w:pPr>
        <w:spacing w:after="173" w:line="480" w:lineRule="auto"/>
        <w:ind w:left="725" w:firstLine="715"/>
        <w:jc w:val="both"/>
        <w:rPr>
          <w:rFonts w:ascii="Times New Roman" w:hAnsi="Times New Roman" w:cs="Times New Roman"/>
          <w:sz w:val="24"/>
          <w:szCs w:val="24"/>
        </w:rPr>
      </w:pPr>
      <w:r w:rsidRPr="00A77AAF">
        <w:rPr>
          <w:rFonts w:ascii="Times New Roman" w:hAnsi="Times New Roman" w:cs="Times New Roman"/>
          <w:b/>
          <w:sz w:val="24"/>
          <w:szCs w:val="24"/>
        </w:rPr>
        <w:lastRenderedPageBreak/>
        <w:t>UCHENA</w:t>
      </w:r>
      <w:r w:rsidR="00774886" w:rsidRPr="00A77AAF">
        <w:rPr>
          <w:rFonts w:ascii="Times New Roman" w:hAnsi="Times New Roman" w:cs="Times New Roman"/>
          <w:b/>
          <w:sz w:val="24"/>
          <w:szCs w:val="24"/>
        </w:rPr>
        <w:t xml:space="preserve"> JA</w:t>
      </w:r>
      <w:r w:rsidR="00A77AAF">
        <w:rPr>
          <w:rFonts w:ascii="Times New Roman" w:hAnsi="Times New Roman" w:cs="Times New Roman"/>
          <w:sz w:val="24"/>
          <w:szCs w:val="24"/>
        </w:rPr>
        <w:t xml:space="preserve">                      </w:t>
      </w:r>
      <w:r w:rsidR="000B4927" w:rsidRPr="00D001DE">
        <w:rPr>
          <w:rFonts w:ascii="Times New Roman" w:hAnsi="Times New Roman" w:cs="Times New Roman"/>
          <w:sz w:val="24"/>
          <w:szCs w:val="24"/>
        </w:rPr>
        <w:t>:</w:t>
      </w:r>
      <w:r w:rsidR="00F506E9" w:rsidRPr="00D001DE">
        <w:rPr>
          <w:rFonts w:ascii="Times New Roman" w:hAnsi="Times New Roman" w:cs="Times New Roman"/>
          <w:sz w:val="24"/>
          <w:szCs w:val="24"/>
        </w:rPr>
        <w:t xml:space="preserve"> </w:t>
      </w:r>
      <w:r w:rsidR="00A51AFD">
        <w:rPr>
          <w:rFonts w:ascii="Times New Roman" w:hAnsi="Times New Roman" w:cs="Times New Roman"/>
          <w:sz w:val="24"/>
          <w:szCs w:val="24"/>
        </w:rPr>
        <w:t xml:space="preserve">     </w:t>
      </w:r>
      <w:r w:rsidR="00A77AAF">
        <w:rPr>
          <w:rFonts w:ascii="Times New Roman" w:hAnsi="Times New Roman" w:cs="Times New Roman"/>
          <w:sz w:val="24"/>
          <w:szCs w:val="24"/>
        </w:rPr>
        <w:tab/>
      </w:r>
      <w:r w:rsidR="00A51AFD">
        <w:rPr>
          <w:rFonts w:ascii="Times New Roman" w:hAnsi="Times New Roman" w:cs="Times New Roman"/>
          <w:sz w:val="24"/>
          <w:szCs w:val="24"/>
        </w:rPr>
        <w:t xml:space="preserve"> I agree</w:t>
      </w:r>
    </w:p>
    <w:p w14:paraId="232435B3" w14:textId="77777777" w:rsidR="00A77AAF" w:rsidRDefault="00A77AAF" w:rsidP="00700FC0">
      <w:pPr>
        <w:spacing w:after="173" w:line="480" w:lineRule="auto"/>
        <w:ind w:left="725" w:firstLine="715"/>
        <w:jc w:val="both"/>
        <w:rPr>
          <w:rFonts w:ascii="Times New Roman" w:hAnsi="Times New Roman" w:cs="Times New Roman"/>
          <w:sz w:val="24"/>
          <w:szCs w:val="24"/>
        </w:rPr>
      </w:pPr>
    </w:p>
    <w:p w14:paraId="3F2CEC71" w14:textId="77777777" w:rsidR="00A77AAF" w:rsidRPr="00D001DE" w:rsidRDefault="00A77AAF" w:rsidP="00152AE8">
      <w:pPr>
        <w:spacing w:after="0" w:line="240" w:lineRule="auto"/>
        <w:ind w:left="725" w:firstLine="715"/>
        <w:jc w:val="both"/>
        <w:rPr>
          <w:rFonts w:ascii="Times New Roman" w:hAnsi="Times New Roman" w:cs="Times New Roman"/>
          <w:sz w:val="24"/>
          <w:szCs w:val="24"/>
        </w:rPr>
      </w:pPr>
    </w:p>
    <w:p w14:paraId="0C3DE56E" w14:textId="7670859B" w:rsidR="00BB3F33" w:rsidRDefault="006E4F3B" w:rsidP="00700FC0">
      <w:pPr>
        <w:spacing w:after="173" w:line="480" w:lineRule="auto"/>
        <w:ind w:left="725" w:firstLine="715"/>
        <w:jc w:val="both"/>
        <w:rPr>
          <w:rFonts w:ascii="Times New Roman" w:hAnsi="Times New Roman" w:cs="Times New Roman"/>
          <w:sz w:val="24"/>
          <w:szCs w:val="24"/>
        </w:rPr>
      </w:pPr>
      <w:r w:rsidRPr="00A77AAF">
        <w:rPr>
          <w:rFonts w:ascii="Times New Roman" w:hAnsi="Times New Roman" w:cs="Times New Roman"/>
          <w:b/>
          <w:sz w:val="24"/>
          <w:szCs w:val="24"/>
        </w:rPr>
        <w:t>CHITAKUNYE</w:t>
      </w:r>
      <w:r w:rsidR="00DE52AD" w:rsidRPr="00A77AAF">
        <w:rPr>
          <w:rFonts w:ascii="Times New Roman" w:hAnsi="Times New Roman" w:cs="Times New Roman"/>
          <w:b/>
          <w:sz w:val="24"/>
          <w:szCs w:val="24"/>
        </w:rPr>
        <w:t xml:space="preserve"> JA</w:t>
      </w:r>
      <w:r w:rsidR="00A77AAF">
        <w:rPr>
          <w:rFonts w:ascii="Times New Roman" w:hAnsi="Times New Roman" w:cs="Times New Roman"/>
          <w:sz w:val="24"/>
          <w:szCs w:val="24"/>
        </w:rPr>
        <w:t xml:space="preserve">            </w:t>
      </w:r>
      <w:r w:rsidR="00774886" w:rsidRPr="00D001DE">
        <w:rPr>
          <w:rFonts w:ascii="Times New Roman" w:hAnsi="Times New Roman" w:cs="Times New Roman"/>
          <w:sz w:val="24"/>
          <w:szCs w:val="24"/>
        </w:rPr>
        <w:t>:</w:t>
      </w:r>
      <w:r w:rsidR="002C3FC3" w:rsidRPr="00D001DE">
        <w:rPr>
          <w:rFonts w:ascii="Times New Roman" w:hAnsi="Times New Roman" w:cs="Times New Roman"/>
          <w:sz w:val="24"/>
          <w:szCs w:val="24"/>
        </w:rPr>
        <w:t xml:space="preserve"> </w:t>
      </w:r>
      <w:r w:rsidR="00A51AFD">
        <w:rPr>
          <w:rFonts w:ascii="Times New Roman" w:hAnsi="Times New Roman" w:cs="Times New Roman"/>
          <w:sz w:val="24"/>
          <w:szCs w:val="24"/>
        </w:rPr>
        <w:t xml:space="preserve">      </w:t>
      </w:r>
      <w:r w:rsidR="00A77AAF">
        <w:rPr>
          <w:rFonts w:ascii="Times New Roman" w:hAnsi="Times New Roman" w:cs="Times New Roman"/>
          <w:sz w:val="24"/>
          <w:szCs w:val="24"/>
        </w:rPr>
        <w:tab/>
      </w:r>
      <w:r w:rsidR="00A51AFD">
        <w:rPr>
          <w:rFonts w:ascii="Times New Roman" w:hAnsi="Times New Roman" w:cs="Times New Roman"/>
          <w:sz w:val="24"/>
          <w:szCs w:val="24"/>
        </w:rPr>
        <w:t>I agree</w:t>
      </w:r>
    </w:p>
    <w:p w14:paraId="5869B761" w14:textId="77777777" w:rsidR="00E561BA" w:rsidRPr="00D001DE" w:rsidRDefault="00E561BA" w:rsidP="00700FC0">
      <w:pPr>
        <w:spacing w:after="173" w:line="480" w:lineRule="auto"/>
        <w:ind w:left="725" w:firstLine="715"/>
        <w:jc w:val="both"/>
        <w:rPr>
          <w:rFonts w:ascii="Times New Roman" w:hAnsi="Times New Roman" w:cs="Times New Roman"/>
          <w:sz w:val="24"/>
          <w:szCs w:val="24"/>
        </w:rPr>
      </w:pPr>
      <w:bookmarkStart w:id="1" w:name="_GoBack"/>
      <w:bookmarkEnd w:id="1"/>
    </w:p>
    <w:p w14:paraId="1858AE3D" w14:textId="77777777" w:rsidR="007E43F5" w:rsidRDefault="007E43F5" w:rsidP="00700FC0">
      <w:pPr>
        <w:spacing w:after="173" w:line="480" w:lineRule="auto"/>
        <w:jc w:val="both"/>
        <w:rPr>
          <w:rFonts w:ascii="Times New Roman" w:hAnsi="Times New Roman" w:cs="Times New Roman"/>
          <w:i/>
          <w:sz w:val="24"/>
          <w:szCs w:val="24"/>
        </w:rPr>
      </w:pPr>
    </w:p>
    <w:p w14:paraId="1EFF1D7E" w14:textId="65747895" w:rsidR="00BB3F33" w:rsidRPr="00D001DE" w:rsidRDefault="006E4F3B" w:rsidP="00152AE8">
      <w:pPr>
        <w:spacing w:after="0" w:line="480" w:lineRule="auto"/>
        <w:jc w:val="both"/>
        <w:rPr>
          <w:rFonts w:ascii="Times New Roman" w:hAnsi="Times New Roman" w:cs="Times New Roman"/>
          <w:i/>
          <w:sz w:val="24"/>
          <w:szCs w:val="24"/>
        </w:rPr>
      </w:pPr>
      <w:proofErr w:type="spellStart"/>
      <w:r>
        <w:rPr>
          <w:rFonts w:ascii="Times New Roman" w:hAnsi="Times New Roman" w:cs="Times New Roman"/>
          <w:i/>
          <w:sz w:val="24"/>
          <w:szCs w:val="24"/>
        </w:rPr>
        <w:t>Mavhiringidze</w:t>
      </w:r>
      <w:proofErr w:type="spellEnd"/>
      <w:r>
        <w:rPr>
          <w:rFonts w:ascii="Times New Roman" w:hAnsi="Times New Roman" w:cs="Times New Roman"/>
          <w:i/>
          <w:sz w:val="24"/>
          <w:szCs w:val="24"/>
        </w:rPr>
        <w:t xml:space="preserve"> </w:t>
      </w:r>
      <w:r w:rsidR="00152AE8">
        <w:rPr>
          <w:rFonts w:ascii="Times New Roman" w:hAnsi="Times New Roman" w:cs="Times New Roman"/>
          <w:i/>
          <w:sz w:val="24"/>
          <w:szCs w:val="24"/>
        </w:rPr>
        <w:t>&amp;</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Mashanyare</w:t>
      </w:r>
      <w:proofErr w:type="spellEnd"/>
      <w:r w:rsidR="006C3761">
        <w:rPr>
          <w:rFonts w:ascii="Times New Roman" w:hAnsi="Times New Roman" w:cs="Times New Roman"/>
          <w:i/>
          <w:sz w:val="24"/>
          <w:szCs w:val="24"/>
        </w:rPr>
        <w:t>,</w:t>
      </w:r>
      <w:r w:rsidR="00BB3F33" w:rsidRPr="00D001DE">
        <w:rPr>
          <w:rFonts w:ascii="Times New Roman" w:hAnsi="Times New Roman" w:cs="Times New Roman"/>
          <w:i/>
          <w:sz w:val="24"/>
          <w:szCs w:val="24"/>
        </w:rPr>
        <w:t xml:space="preserve"> </w:t>
      </w:r>
      <w:r w:rsidR="00BB3F33" w:rsidRPr="00D001DE">
        <w:rPr>
          <w:rFonts w:ascii="Times New Roman" w:hAnsi="Times New Roman" w:cs="Times New Roman"/>
          <w:sz w:val="24"/>
          <w:szCs w:val="24"/>
        </w:rPr>
        <w:t>appellant’s legal practitioners</w:t>
      </w:r>
      <w:r w:rsidR="00152AE8">
        <w:rPr>
          <w:rFonts w:ascii="Times New Roman" w:hAnsi="Times New Roman" w:cs="Times New Roman"/>
          <w:sz w:val="24"/>
          <w:szCs w:val="24"/>
        </w:rPr>
        <w:t>.</w:t>
      </w:r>
    </w:p>
    <w:p w14:paraId="48C39931" w14:textId="4042E956" w:rsidR="00BB3F33" w:rsidRDefault="006E4F3B" w:rsidP="00152AE8">
      <w:pPr>
        <w:spacing w:after="0" w:line="480" w:lineRule="auto"/>
        <w:jc w:val="both"/>
        <w:rPr>
          <w:rFonts w:ascii="Times New Roman" w:hAnsi="Times New Roman" w:cs="Times New Roman"/>
          <w:sz w:val="24"/>
          <w:szCs w:val="24"/>
        </w:rPr>
      </w:pPr>
      <w:r>
        <w:rPr>
          <w:rFonts w:ascii="Times New Roman" w:hAnsi="Times New Roman" w:cs="Times New Roman"/>
          <w:i/>
          <w:sz w:val="24"/>
          <w:szCs w:val="24"/>
        </w:rPr>
        <w:t xml:space="preserve">T.H </w:t>
      </w:r>
      <w:proofErr w:type="spellStart"/>
      <w:r>
        <w:rPr>
          <w:rFonts w:ascii="Times New Roman" w:hAnsi="Times New Roman" w:cs="Times New Roman"/>
          <w:i/>
          <w:sz w:val="24"/>
          <w:szCs w:val="24"/>
        </w:rPr>
        <w:t>Chitapi</w:t>
      </w:r>
      <w:proofErr w:type="spellEnd"/>
      <w:r>
        <w:rPr>
          <w:rFonts w:ascii="Times New Roman" w:hAnsi="Times New Roman" w:cs="Times New Roman"/>
          <w:i/>
          <w:sz w:val="24"/>
          <w:szCs w:val="24"/>
        </w:rPr>
        <w:t xml:space="preserve"> &amp; Associates</w:t>
      </w:r>
      <w:r w:rsidR="006C3761">
        <w:rPr>
          <w:rFonts w:ascii="Times New Roman" w:hAnsi="Times New Roman" w:cs="Times New Roman"/>
          <w:i/>
          <w:sz w:val="24"/>
          <w:szCs w:val="24"/>
        </w:rPr>
        <w:t>,</w:t>
      </w:r>
      <w:r w:rsidR="00BB3F33" w:rsidRPr="00D001DE">
        <w:rPr>
          <w:rFonts w:ascii="Times New Roman" w:hAnsi="Times New Roman" w:cs="Times New Roman"/>
          <w:i/>
          <w:sz w:val="24"/>
          <w:szCs w:val="24"/>
        </w:rPr>
        <w:t xml:space="preserve"> </w:t>
      </w:r>
      <w:r w:rsidR="00BB3F33" w:rsidRPr="00D001DE">
        <w:rPr>
          <w:rFonts w:ascii="Times New Roman" w:hAnsi="Times New Roman" w:cs="Times New Roman"/>
          <w:sz w:val="24"/>
          <w:szCs w:val="24"/>
        </w:rPr>
        <w:t>first respondent’s legal practitioners</w:t>
      </w:r>
      <w:r w:rsidR="00152AE8">
        <w:rPr>
          <w:rFonts w:ascii="Times New Roman" w:hAnsi="Times New Roman" w:cs="Times New Roman"/>
          <w:sz w:val="24"/>
          <w:szCs w:val="24"/>
        </w:rPr>
        <w:t>.</w:t>
      </w:r>
    </w:p>
    <w:p w14:paraId="61F66311" w14:textId="77777777" w:rsidR="007C61AE" w:rsidRPr="00D001DE" w:rsidRDefault="007C61AE" w:rsidP="00700FC0">
      <w:pPr>
        <w:spacing w:line="480" w:lineRule="auto"/>
        <w:jc w:val="both"/>
        <w:rPr>
          <w:rFonts w:ascii="Times New Roman" w:hAnsi="Times New Roman" w:cs="Times New Roman"/>
          <w:i/>
          <w:sz w:val="24"/>
          <w:szCs w:val="24"/>
        </w:rPr>
      </w:pPr>
    </w:p>
    <w:sectPr w:rsidR="007C61AE" w:rsidRPr="00D001D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399435" w14:textId="77777777" w:rsidR="00BB5611" w:rsidRDefault="00BB5611" w:rsidP="00DA6096">
      <w:pPr>
        <w:spacing w:after="0" w:line="240" w:lineRule="auto"/>
      </w:pPr>
      <w:r>
        <w:separator/>
      </w:r>
    </w:p>
  </w:endnote>
  <w:endnote w:type="continuationSeparator" w:id="0">
    <w:p w14:paraId="0ABDC2F5" w14:textId="77777777" w:rsidR="00BB5611" w:rsidRDefault="00BB5611" w:rsidP="00DA6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C03A85" w14:textId="77777777" w:rsidR="00BB5611" w:rsidRDefault="00BB5611" w:rsidP="00DA6096">
      <w:pPr>
        <w:spacing w:after="0" w:line="240" w:lineRule="auto"/>
      </w:pPr>
      <w:r>
        <w:separator/>
      </w:r>
    </w:p>
  </w:footnote>
  <w:footnote w:type="continuationSeparator" w:id="0">
    <w:p w14:paraId="6E88C5F8" w14:textId="77777777" w:rsidR="00BB5611" w:rsidRDefault="00BB5611" w:rsidP="00DA60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D43DD0" w14:textId="5079593C" w:rsidR="00256C1A" w:rsidRDefault="0020233B">
    <w:pPr>
      <w:pStyle w:val="Header"/>
    </w:pPr>
    <w:r>
      <w:rPr>
        <w:noProof/>
      </w:rPr>
      <mc:AlternateContent>
        <mc:Choice Requires="wps">
          <w:drawing>
            <wp:anchor distT="0" distB="0" distL="114300" distR="114300" simplePos="0" relativeHeight="251657728" behindDoc="0" locked="0" layoutInCell="0" allowOverlap="1" wp14:anchorId="30B7DEB4" wp14:editId="18E76E5E">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1A7C62" w14:textId="4B3BCC2D" w:rsidR="0020233B" w:rsidRPr="0020233B" w:rsidRDefault="0020233B">
                          <w:pPr>
                            <w:spacing w:after="0" w:line="240" w:lineRule="auto"/>
                            <w:jc w:val="right"/>
                            <w:rPr>
                              <w:rFonts w:ascii="Times New Roman" w:hAnsi="Times New Roman" w:cs="Times New Roman"/>
                              <w:b/>
                              <w:noProof/>
                              <w:sz w:val="24"/>
                              <w:szCs w:val="24"/>
                            </w:rPr>
                          </w:pPr>
                          <w:r w:rsidRPr="0020233B">
                            <w:rPr>
                              <w:rFonts w:ascii="Times New Roman" w:hAnsi="Times New Roman" w:cs="Times New Roman"/>
                              <w:b/>
                              <w:noProof/>
                              <w:sz w:val="24"/>
                              <w:szCs w:val="24"/>
                            </w:rPr>
                            <w:t xml:space="preserve">Judgment No. SC </w:t>
                          </w:r>
                          <w:r w:rsidR="008D49FE">
                            <w:rPr>
                              <w:rFonts w:ascii="Times New Roman" w:hAnsi="Times New Roman" w:cs="Times New Roman"/>
                              <w:b/>
                              <w:noProof/>
                              <w:sz w:val="24"/>
                              <w:szCs w:val="24"/>
                            </w:rPr>
                            <w:t>87</w:t>
                          </w:r>
                          <w:r w:rsidRPr="0020233B">
                            <w:rPr>
                              <w:rFonts w:ascii="Times New Roman" w:hAnsi="Times New Roman" w:cs="Times New Roman"/>
                              <w:b/>
                              <w:noProof/>
                              <w:sz w:val="24"/>
                              <w:szCs w:val="24"/>
                            </w:rPr>
                            <w:t>/25</w:t>
                          </w:r>
                        </w:p>
                        <w:p w14:paraId="3419C409" w14:textId="66301484" w:rsidR="0020233B" w:rsidRDefault="0020233B">
                          <w:pPr>
                            <w:spacing w:after="0" w:line="240" w:lineRule="auto"/>
                            <w:jc w:val="right"/>
                            <w:rPr>
                              <w:noProof/>
                            </w:rPr>
                          </w:pPr>
                          <w:r w:rsidRPr="0020233B">
                            <w:rPr>
                              <w:rFonts w:ascii="Times New Roman" w:hAnsi="Times New Roman" w:cs="Times New Roman"/>
                              <w:b/>
                              <w:noProof/>
                              <w:sz w:val="24"/>
                              <w:szCs w:val="24"/>
                            </w:rPr>
                            <w:t>Civil Appeal No. SC 564/24</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30B7DEB4" id="_x0000_t202" coordsize="21600,21600" o:spt="202" path="m,l,21600r21600,l21600,xe">
              <v:stroke joinstyle="miter"/>
              <v:path gradientshapeok="t" o:connecttype="rect"/>
            </v:shapetype>
            <v:shape id="Text Box 220" o:spid="_x0000_s1026" type="#_x0000_t202" style="position:absolute;margin-left:0;margin-top:0;width:468pt;height:13.7pt;z-index:25165772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761A7C62" w14:textId="4B3BCC2D" w:rsidR="0020233B" w:rsidRPr="0020233B" w:rsidRDefault="0020233B">
                    <w:pPr>
                      <w:spacing w:after="0" w:line="240" w:lineRule="auto"/>
                      <w:jc w:val="right"/>
                      <w:rPr>
                        <w:rFonts w:ascii="Times New Roman" w:hAnsi="Times New Roman" w:cs="Times New Roman"/>
                        <w:b/>
                        <w:noProof/>
                        <w:sz w:val="24"/>
                        <w:szCs w:val="24"/>
                      </w:rPr>
                    </w:pPr>
                    <w:r w:rsidRPr="0020233B">
                      <w:rPr>
                        <w:rFonts w:ascii="Times New Roman" w:hAnsi="Times New Roman" w:cs="Times New Roman"/>
                        <w:b/>
                        <w:noProof/>
                        <w:sz w:val="24"/>
                        <w:szCs w:val="24"/>
                      </w:rPr>
                      <w:t xml:space="preserve">Judgment No. SC </w:t>
                    </w:r>
                    <w:r w:rsidR="008D49FE">
                      <w:rPr>
                        <w:rFonts w:ascii="Times New Roman" w:hAnsi="Times New Roman" w:cs="Times New Roman"/>
                        <w:b/>
                        <w:noProof/>
                        <w:sz w:val="24"/>
                        <w:szCs w:val="24"/>
                      </w:rPr>
                      <w:t>87</w:t>
                    </w:r>
                    <w:r w:rsidRPr="0020233B">
                      <w:rPr>
                        <w:rFonts w:ascii="Times New Roman" w:hAnsi="Times New Roman" w:cs="Times New Roman"/>
                        <w:b/>
                        <w:noProof/>
                        <w:sz w:val="24"/>
                        <w:szCs w:val="24"/>
                      </w:rPr>
                      <w:t>/25</w:t>
                    </w:r>
                  </w:p>
                  <w:p w14:paraId="3419C409" w14:textId="66301484" w:rsidR="0020233B" w:rsidRDefault="0020233B">
                    <w:pPr>
                      <w:spacing w:after="0" w:line="240" w:lineRule="auto"/>
                      <w:jc w:val="right"/>
                      <w:rPr>
                        <w:noProof/>
                      </w:rPr>
                    </w:pPr>
                    <w:r w:rsidRPr="0020233B">
                      <w:rPr>
                        <w:rFonts w:ascii="Times New Roman" w:hAnsi="Times New Roman" w:cs="Times New Roman"/>
                        <w:b/>
                        <w:noProof/>
                        <w:sz w:val="24"/>
                        <w:szCs w:val="24"/>
                      </w:rPr>
                      <w:t>Civil Appeal No. SC 564/24</w:t>
                    </w:r>
                  </w:p>
                </w:txbxContent>
              </v:textbox>
              <w10:wrap anchorx="margin" anchory="margin"/>
            </v:shape>
          </w:pict>
        </mc:Fallback>
      </mc:AlternateContent>
    </w:r>
    <w:r>
      <w:rPr>
        <w:noProof/>
      </w:rPr>
      <mc:AlternateContent>
        <mc:Choice Requires="wps">
          <w:drawing>
            <wp:anchor distT="0" distB="0" distL="114300" distR="114300" simplePos="0" relativeHeight="251656704" behindDoc="0" locked="0" layoutInCell="0" allowOverlap="1" wp14:anchorId="0181D0DD" wp14:editId="6C36510D">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7122B2E2" w14:textId="77777777" w:rsidR="0020233B" w:rsidRDefault="0020233B">
                          <w:pPr>
                            <w:spacing w:after="0" w:line="240" w:lineRule="auto"/>
                            <w:rPr>
                              <w:color w:val="FFFFFF" w:themeColor="background1"/>
                            </w:rPr>
                          </w:pPr>
                          <w:r>
                            <w:fldChar w:fldCharType="begin"/>
                          </w:r>
                          <w:r>
                            <w:instrText xml:space="preserve"> PAGE   \* MERGEFORMAT </w:instrText>
                          </w:r>
                          <w:r>
                            <w:fldChar w:fldCharType="separate"/>
                          </w:r>
                          <w:r w:rsidR="00E561BA" w:rsidRPr="00E561BA">
                            <w:rPr>
                              <w:noProof/>
                              <w:color w:val="FFFFFF" w:themeColor="background1"/>
                            </w:rPr>
                            <w:t>19</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0181D0DD" id="Text Box 221" o:spid="_x0000_s1027" type="#_x0000_t202" style="position:absolute;margin-left:20.6pt;margin-top:0;width:71.8pt;height:13.45pt;z-index:25165670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7122B2E2" w14:textId="77777777" w:rsidR="0020233B" w:rsidRDefault="0020233B">
                    <w:pPr>
                      <w:spacing w:after="0" w:line="240" w:lineRule="auto"/>
                      <w:rPr>
                        <w:color w:val="FFFFFF" w:themeColor="background1"/>
                      </w:rPr>
                    </w:pPr>
                    <w:r>
                      <w:fldChar w:fldCharType="begin"/>
                    </w:r>
                    <w:r>
                      <w:instrText xml:space="preserve"> PAGE   \* MERGEFORMAT </w:instrText>
                    </w:r>
                    <w:r>
                      <w:fldChar w:fldCharType="separate"/>
                    </w:r>
                    <w:r w:rsidR="00E561BA" w:rsidRPr="00E561BA">
                      <w:rPr>
                        <w:noProof/>
                        <w:color w:val="FFFFFF" w:themeColor="background1"/>
                      </w:rPr>
                      <w:t>19</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35F34"/>
    <w:multiLevelType w:val="hybridMultilevel"/>
    <w:tmpl w:val="7E08935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5F82708"/>
    <w:multiLevelType w:val="hybridMultilevel"/>
    <w:tmpl w:val="7046C93A"/>
    <w:lvl w:ilvl="0" w:tplc="0E94832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11B927BE"/>
    <w:multiLevelType w:val="hybridMultilevel"/>
    <w:tmpl w:val="233CFD3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12DE0CE7"/>
    <w:multiLevelType w:val="hybridMultilevel"/>
    <w:tmpl w:val="795C23E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23896C5C"/>
    <w:multiLevelType w:val="hybridMultilevel"/>
    <w:tmpl w:val="5BAC3598"/>
    <w:lvl w:ilvl="0" w:tplc="85AA5B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E353A2"/>
    <w:multiLevelType w:val="hybridMultilevel"/>
    <w:tmpl w:val="7E08935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2A361780"/>
    <w:multiLevelType w:val="hybridMultilevel"/>
    <w:tmpl w:val="947CF03A"/>
    <w:lvl w:ilvl="0" w:tplc="28D86D1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2F06360C"/>
    <w:multiLevelType w:val="hybridMultilevel"/>
    <w:tmpl w:val="7E08935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389A20E5"/>
    <w:multiLevelType w:val="hybridMultilevel"/>
    <w:tmpl w:val="6D20E646"/>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3BEE499D"/>
    <w:multiLevelType w:val="hybridMultilevel"/>
    <w:tmpl w:val="7318C01C"/>
    <w:lvl w:ilvl="0" w:tplc="C6EE29F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450B0A08"/>
    <w:multiLevelType w:val="multilevel"/>
    <w:tmpl w:val="41328DD2"/>
    <w:lvl w:ilvl="0">
      <w:start w:val="1"/>
      <w:numFmt w:val="decimal"/>
      <w:lvlText w:val="%1."/>
      <w:lvlJc w:val="left"/>
      <w:pPr>
        <w:tabs>
          <w:tab w:val="num" w:pos="720"/>
        </w:tabs>
        <w:ind w:left="720" w:hanging="360"/>
      </w:pPr>
      <w:rPr>
        <w:rFonts w:ascii="Times New Roman" w:eastAsia="Calibri" w:hAnsi="Times New Roman"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323219"/>
    <w:multiLevelType w:val="hybridMultilevel"/>
    <w:tmpl w:val="7FEE62D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674300"/>
    <w:multiLevelType w:val="hybridMultilevel"/>
    <w:tmpl w:val="4CBE7788"/>
    <w:lvl w:ilvl="0" w:tplc="8AECF4FE">
      <w:start w:val="1"/>
      <w:numFmt w:val="decimal"/>
      <w:lvlText w:val="%1."/>
      <w:lvlJc w:val="left"/>
      <w:pPr>
        <w:ind w:left="357" w:hanging="360"/>
      </w:pPr>
      <w:rPr>
        <w:rFonts w:hint="default"/>
      </w:rPr>
    </w:lvl>
    <w:lvl w:ilvl="1" w:tplc="30090019" w:tentative="1">
      <w:start w:val="1"/>
      <w:numFmt w:val="lowerLetter"/>
      <w:lvlText w:val="%2."/>
      <w:lvlJc w:val="left"/>
      <w:pPr>
        <w:ind w:left="1077" w:hanging="360"/>
      </w:pPr>
    </w:lvl>
    <w:lvl w:ilvl="2" w:tplc="3009001B" w:tentative="1">
      <w:start w:val="1"/>
      <w:numFmt w:val="lowerRoman"/>
      <w:lvlText w:val="%3."/>
      <w:lvlJc w:val="right"/>
      <w:pPr>
        <w:ind w:left="1797" w:hanging="180"/>
      </w:pPr>
    </w:lvl>
    <w:lvl w:ilvl="3" w:tplc="3009000F" w:tentative="1">
      <w:start w:val="1"/>
      <w:numFmt w:val="decimal"/>
      <w:lvlText w:val="%4."/>
      <w:lvlJc w:val="left"/>
      <w:pPr>
        <w:ind w:left="2517" w:hanging="360"/>
      </w:pPr>
    </w:lvl>
    <w:lvl w:ilvl="4" w:tplc="30090019" w:tentative="1">
      <w:start w:val="1"/>
      <w:numFmt w:val="lowerLetter"/>
      <w:lvlText w:val="%5."/>
      <w:lvlJc w:val="left"/>
      <w:pPr>
        <w:ind w:left="3237" w:hanging="360"/>
      </w:pPr>
    </w:lvl>
    <w:lvl w:ilvl="5" w:tplc="3009001B" w:tentative="1">
      <w:start w:val="1"/>
      <w:numFmt w:val="lowerRoman"/>
      <w:lvlText w:val="%6."/>
      <w:lvlJc w:val="right"/>
      <w:pPr>
        <w:ind w:left="3957" w:hanging="180"/>
      </w:pPr>
    </w:lvl>
    <w:lvl w:ilvl="6" w:tplc="3009000F" w:tentative="1">
      <w:start w:val="1"/>
      <w:numFmt w:val="decimal"/>
      <w:lvlText w:val="%7."/>
      <w:lvlJc w:val="left"/>
      <w:pPr>
        <w:ind w:left="4677" w:hanging="360"/>
      </w:pPr>
    </w:lvl>
    <w:lvl w:ilvl="7" w:tplc="30090019" w:tentative="1">
      <w:start w:val="1"/>
      <w:numFmt w:val="lowerLetter"/>
      <w:lvlText w:val="%8."/>
      <w:lvlJc w:val="left"/>
      <w:pPr>
        <w:ind w:left="5397" w:hanging="360"/>
      </w:pPr>
    </w:lvl>
    <w:lvl w:ilvl="8" w:tplc="3009001B" w:tentative="1">
      <w:start w:val="1"/>
      <w:numFmt w:val="lowerRoman"/>
      <w:lvlText w:val="%9."/>
      <w:lvlJc w:val="right"/>
      <w:pPr>
        <w:ind w:left="6117" w:hanging="180"/>
      </w:pPr>
    </w:lvl>
  </w:abstractNum>
  <w:abstractNum w:abstractNumId="13" w15:restartNumberingAfterBreak="0">
    <w:nsid w:val="61141945"/>
    <w:multiLevelType w:val="multilevel"/>
    <w:tmpl w:val="558AF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CF07B8"/>
    <w:multiLevelType w:val="hybridMultilevel"/>
    <w:tmpl w:val="1ED67066"/>
    <w:lvl w:ilvl="0" w:tplc="F84C4130">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5" w15:restartNumberingAfterBreak="0">
    <w:nsid w:val="6B3A5293"/>
    <w:multiLevelType w:val="hybridMultilevel"/>
    <w:tmpl w:val="4A0AB33C"/>
    <w:lvl w:ilvl="0" w:tplc="0F2EC44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15:restartNumberingAfterBreak="0">
    <w:nsid w:val="6D9545DC"/>
    <w:multiLevelType w:val="hybridMultilevel"/>
    <w:tmpl w:val="7FD23D68"/>
    <w:lvl w:ilvl="0" w:tplc="8DA09B6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15:restartNumberingAfterBreak="0">
    <w:nsid w:val="74454C4B"/>
    <w:multiLevelType w:val="hybridMultilevel"/>
    <w:tmpl w:val="7526B0D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7"/>
  </w:num>
  <w:num w:numId="2">
    <w:abstractNumId w:val="15"/>
  </w:num>
  <w:num w:numId="3">
    <w:abstractNumId w:val="14"/>
  </w:num>
  <w:num w:numId="4">
    <w:abstractNumId w:val="16"/>
  </w:num>
  <w:num w:numId="5">
    <w:abstractNumId w:val="13"/>
  </w:num>
  <w:num w:numId="6">
    <w:abstractNumId w:val="9"/>
  </w:num>
  <w:num w:numId="7">
    <w:abstractNumId w:val="6"/>
  </w:num>
  <w:num w:numId="8">
    <w:abstractNumId w:val="1"/>
  </w:num>
  <w:num w:numId="9">
    <w:abstractNumId w:val="0"/>
  </w:num>
  <w:num w:numId="10">
    <w:abstractNumId w:val="5"/>
  </w:num>
  <w:num w:numId="11">
    <w:abstractNumId w:val="7"/>
  </w:num>
  <w:num w:numId="12">
    <w:abstractNumId w:val="3"/>
  </w:num>
  <w:num w:numId="13">
    <w:abstractNumId w:val="8"/>
  </w:num>
  <w:num w:numId="14">
    <w:abstractNumId w:val="10"/>
  </w:num>
  <w:num w:numId="15">
    <w:abstractNumId w:val="12"/>
  </w:num>
  <w:num w:numId="16">
    <w:abstractNumId w:val="2"/>
  </w:num>
  <w:num w:numId="17">
    <w:abstractNumId w:val="4"/>
  </w:num>
  <w:num w:numId="18">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30F"/>
    <w:rsid w:val="000008E2"/>
    <w:rsid w:val="00002D09"/>
    <w:rsid w:val="0001182F"/>
    <w:rsid w:val="000133B6"/>
    <w:rsid w:val="000138E9"/>
    <w:rsid w:val="00014B10"/>
    <w:rsid w:val="00024C35"/>
    <w:rsid w:val="0003166B"/>
    <w:rsid w:val="00035A75"/>
    <w:rsid w:val="00046673"/>
    <w:rsid w:val="00046A8A"/>
    <w:rsid w:val="000508C1"/>
    <w:rsid w:val="00050D92"/>
    <w:rsid w:val="00050DD4"/>
    <w:rsid w:val="000514C5"/>
    <w:rsid w:val="000523B6"/>
    <w:rsid w:val="00053524"/>
    <w:rsid w:val="00053B9D"/>
    <w:rsid w:val="00063936"/>
    <w:rsid w:val="00070DE4"/>
    <w:rsid w:val="000742A4"/>
    <w:rsid w:val="0007477C"/>
    <w:rsid w:val="000822EB"/>
    <w:rsid w:val="000826B8"/>
    <w:rsid w:val="0009085C"/>
    <w:rsid w:val="0009289B"/>
    <w:rsid w:val="000A6033"/>
    <w:rsid w:val="000B4927"/>
    <w:rsid w:val="000C56EF"/>
    <w:rsid w:val="000D008A"/>
    <w:rsid w:val="000D0B4C"/>
    <w:rsid w:val="000D3114"/>
    <w:rsid w:val="000D382D"/>
    <w:rsid w:val="000D49E6"/>
    <w:rsid w:val="000E1779"/>
    <w:rsid w:val="000E24AC"/>
    <w:rsid w:val="000E2939"/>
    <w:rsid w:val="000F1B89"/>
    <w:rsid w:val="00105889"/>
    <w:rsid w:val="00110026"/>
    <w:rsid w:val="00111FD7"/>
    <w:rsid w:val="00112220"/>
    <w:rsid w:val="001214B1"/>
    <w:rsid w:val="00124538"/>
    <w:rsid w:val="0012476C"/>
    <w:rsid w:val="00133906"/>
    <w:rsid w:val="0013482A"/>
    <w:rsid w:val="0015132C"/>
    <w:rsid w:val="0015296A"/>
    <w:rsid w:val="00152AE8"/>
    <w:rsid w:val="00152EA0"/>
    <w:rsid w:val="001537C3"/>
    <w:rsid w:val="001624A5"/>
    <w:rsid w:val="001638EB"/>
    <w:rsid w:val="00172B86"/>
    <w:rsid w:val="00174D17"/>
    <w:rsid w:val="00174F23"/>
    <w:rsid w:val="001752EA"/>
    <w:rsid w:val="00177B6C"/>
    <w:rsid w:val="001813E5"/>
    <w:rsid w:val="00185988"/>
    <w:rsid w:val="001865CA"/>
    <w:rsid w:val="00190CDF"/>
    <w:rsid w:val="00193678"/>
    <w:rsid w:val="00194FF2"/>
    <w:rsid w:val="00195CAC"/>
    <w:rsid w:val="00197C5E"/>
    <w:rsid w:val="001A548F"/>
    <w:rsid w:val="001B4292"/>
    <w:rsid w:val="001B4A9F"/>
    <w:rsid w:val="001B6C34"/>
    <w:rsid w:val="001C15E1"/>
    <w:rsid w:val="001C17BC"/>
    <w:rsid w:val="001C1F34"/>
    <w:rsid w:val="001C27E6"/>
    <w:rsid w:val="001C457D"/>
    <w:rsid w:val="001C7C49"/>
    <w:rsid w:val="001D5193"/>
    <w:rsid w:val="001D68C7"/>
    <w:rsid w:val="001E11CD"/>
    <w:rsid w:val="001E35E8"/>
    <w:rsid w:val="001E4B97"/>
    <w:rsid w:val="001E575F"/>
    <w:rsid w:val="001E7CB4"/>
    <w:rsid w:val="001F13D1"/>
    <w:rsid w:val="001F50E8"/>
    <w:rsid w:val="00200481"/>
    <w:rsid w:val="0020094A"/>
    <w:rsid w:val="0020109C"/>
    <w:rsid w:val="0020233B"/>
    <w:rsid w:val="00204753"/>
    <w:rsid w:val="00210DAB"/>
    <w:rsid w:val="002112CE"/>
    <w:rsid w:val="0021608B"/>
    <w:rsid w:val="00221CEA"/>
    <w:rsid w:val="00222391"/>
    <w:rsid w:val="00226F88"/>
    <w:rsid w:val="002309F2"/>
    <w:rsid w:val="00232244"/>
    <w:rsid w:val="00235646"/>
    <w:rsid w:val="00236062"/>
    <w:rsid w:val="00237C96"/>
    <w:rsid w:val="002452DC"/>
    <w:rsid w:val="002458BE"/>
    <w:rsid w:val="0025060B"/>
    <w:rsid w:val="002506EC"/>
    <w:rsid w:val="00253BFD"/>
    <w:rsid w:val="00256C1A"/>
    <w:rsid w:val="0026189A"/>
    <w:rsid w:val="00261CC8"/>
    <w:rsid w:val="0026405B"/>
    <w:rsid w:val="0027358D"/>
    <w:rsid w:val="002772F5"/>
    <w:rsid w:val="00283257"/>
    <w:rsid w:val="00283FAD"/>
    <w:rsid w:val="00284618"/>
    <w:rsid w:val="00284ED7"/>
    <w:rsid w:val="00286B5B"/>
    <w:rsid w:val="00294F31"/>
    <w:rsid w:val="0029646D"/>
    <w:rsid w:val="002A2257"/>
    <w:rsid w:val="002A6176"/>
    <w:rsid w:val="002B1DA2"/>
    <w:rsid w:val="002B1E20"/>
    <w:rsid w:val="002B237C"/>
    <w:rsid w:val="002C3FC3"/>
    <w:rsid w:val="002C415D"/>
    <w:rsid w:val="002C60F2"/>
    <w:rsid w:val="002C73AB"/>
    <w:rsid w:val="002D23D8"/>
    <w:rsid w:val="002E7716"/>
    <w:rsid w:val="002F7799"/>
    <w:rsid w:val="00304376"/>
    <w:rsid w:val="00304FA8"/>
    <w:rsid w:val="003160BE"/>
    <w:rsid w:val="00316A12"/>
    <w:rsid w:val="00323149"/>
    <w:rsid w:val="003244D1"/>
    <w:rsid w:val="003313AE"/>
    <w:rsid w:val="00335FBE"/>
    <w:rsid w:val="00337387"/>
    <w:rsid w:val="003423C0"/>
    <w:rsid w:val="0034304A"/>
    <w:rsid w:val="0034421B"/>
    <w:rsid w:val="0035030E"/>
    <w:rsid w:val="00351582"/>
    <w:rsid w:val="003523B0"/>
    <w:rsid w:val="0035622A"/>
    <w:rsid w:val="00360277"/>
    <w:rsid w:val="00370403"/>
    <w:rsid w:val="00377C0B"/>
    <w:rsid w:val="00380FF4"/>
    <w:rsid w:val="00382F46"/>
    <w:rsid w:val="00383A9B"/>
    <w:rsid w:val="003934C8"/>
    <w:rsid w:val="00396647"/>
    <w:rsid w:val="0039723C"/>
    <w:rsid w:val="003A46D8"/>
    <w:rsid w:val="003A5447"/>
    <w:rsid w:val="003B0479"/>
    <w:rsid w:val="003C05EF"/>
    <w:rsid w:val="003C1527"/>
    <w:rsid w:val="003C44C7"/>
    <w:rsid w:val="003C606D"/>
    <w:rsid w:val="003C6F8B"/>
    <w:rsid w:val="003C7A34"/>
    <w:rsid w:val="003D0787"/>
    <w:rsid w:val="003D0E41"/>
    <w:rsid w:val="003E3ABF"/>
    <w:rsid w:val="003E485D"/>
    <w:rsid w:val="003F1845"/>
    <w:rsid w:val="003F5524"/>
    <w:rsid w:val="003F5719"/>
    <w:rsid w:val="004035A4"/>
    <w:rsid w:val="00403AB5"/>
    <w:rsid w:val="00404047"/>
    <w:rsid w:val="00405503"/>
    <w:rsid w:val="004075BD"/>
    <w:rsid w:val="00411DBF"/>
    <w:rsid w:val="0041471B"/>
    <w:rsid w:val="004153B5"/>
    <w:rsid w:val="00421A60"/>
    <w:rsid w:val="00421F4B"/>
    <w:rsid w:val="00424E87"/>
    <w:rsid w:val="00425A0F"/>
    <w:rsid w:val="004328EF"/>
    <w:rsid w:val="004379F4"/>
    <w:rsid w:val="00443700"/>
    <w:rsid w:val="00443EF9"/>
    <w:rsid w:val="004520F5"/>
    <w:rsid w:val="004521F6"/>
    <w:rsid w:val="00465341"/>
    <w:rsid w:val="00474B1E"/>
    <w:rsid w:val="004851C2"/>
    <w:rsid w:val="00486527"/>
    <w:rsid w:val="00487968"/>
    <w:rsid w:val="004910BC"/>
    <w:rsid w:val="00495264"/>
    <w:rsid w:val="004970FC"/>
    <w:rsid w:val="004B02F6"/>
    <w:rsid w:val="004B0A78"/>
    <w:rsid w:val="004B1F20"/>
    <w:rsid w:val="004B20B6"/>
    <w:rsid w:val="004B26BC"/>
    <w:rsid w:val="004B2EFF"/>
    <w:rsid w:val="004B4031"/>
    <w:rsid w:val="004B5348"/>
    <w:rsid w:val="004B5660"/>
    <w:rsid w:val="004C4E76"/>
    <w:rsid w:val="004C5D75"/>
    <w:rsid w:val="004D3A89"/>
    <w:rsid w:val="004D6AC3"/>
    <w:rsid w:val="004E2B67"/>
    <w:rsid w:val="004E7AD8"/>
    <w:rsid w:val="004F3C2D"/>
    <w:rsid w:val="0050123E"/>
    <w:rsid w:val="00503175"/>
    <w:rsid w:val="005038DD"/>
    <w:rsid w:val="00506C33"/>
    <w:rsid w:val="00514472"/>
    <w:rsid w:val="005144B2"/>
    <w:rsid w:val="005154B8"/>
    <w:rsid w:val="00520962"/>
    <w:rsid w:val="00525136"/>
    <w:rsid w:val="00530845"/>
    <w:rsid w:val="00530DBA"/>
    <w:rsid w:val="00536FBF"/>
    <w:rsid w:val="00537C04"/>
    <w:rsid w:val="005428A1"/>
    <w:rsid w:val="00554F98"/>
    <w:rsid w:val="005565BF"/>
    <w:rsid w:val="005567BA"/>
    <w:rsid w:val="00564A25"/>
    <w:rsid w:val="0056510B"/>
    <w:rsid w:val="005658EA"/>
    <w:rsid w:val="005718A8"/>
    <w:rsid w:val="00574419"/>
    <w:rsid w:val="005812CE"/>
    <w:rsid w:val="00582103"/>
    <w:rsid w:val="0058410F"/>
    <w:rsid w:val="005848B2"/>
    <w:rsid w:val="00590FE6"/>
    <w:rsid w:val="005915A0"/>
    <w:rsid w:val="00591B80"/>
    <w:rsid w:val="00591FB2"/>
    <w:rsid w:val="005A2C7F"/>
    <w:rsid w:val="005A5485"/>
    <w:rsid w:val="005B409C"/>
    <w:rsid w:val="005B51AF"/>
    <w:rsid w:val="005B5E99"/>
    <w:rsid w:val="005C3F6E"/>
    <w:rsid w:val="005C40A4"/>
    <w:rsid w:val="005C7985"/>
    <w:rsid w:val="005C7AC6"/>
    <w:rsid w:val="005D6C5F"/>
    <w:rsid w:val="005E2509"/>
    <w:rsid w:val="005E30C4"/>
    <w:rsid w:val="005E6E09"/>
    <w:rsid w:val="005E75B3"/>
    <w:rsid w:val="005E792E"/>
    <w:rsid w:val="005F0088"/>
    <w:rsid w:val="005F2D3E"/>
    <w:rsid w:val="005F590C"/>
    <w:rsid w:val="005F6679"/>
    <w:rsid w:val="00612229"/>
    <w:rsid w:val="00624585"/>
    <w:rsid w:val="00632F86"/>
    <w:rsid w:val="006355DC"/>
    <w:rsid w:val="0063586C"/>
    <w:rsid w:val="00640890"/>
    <w:rsid w:val="00647E9D"/>
    <w:rsid w:val="006534E6"/>
    <w:rsid w:val="0065579F"/>
    <w:rsid w:val="00662135"/>
    <w:rsid w:val="006628CB"/>
    <w:rsid w:val="006671A9"/>
    <w:rsid w:val="0067022E"/>
    <w:rsid w:val="00670940"/>
    <w:rsid w:val="006735B2"/>
    <w:rsid w:val="0067430F"/>
    <w:rsid w:val="00677762"/>
    <w:rsid w:val="00677C6F"/>
    <w:rsid w:val="00684A52"/>
    <w:rsid w:val="006851CA"/>
    <w:rsid w:val="00686769"/>
    <w:rsid w:val="006A6257"/>
    <w:rsid w:val="006B1DCA"/>
    <w:rsid w:val="006B3320"/>
    <w:rsid w:val="006B39D2"/>
    <w:rsid w:val="006B3BD9"/>
    <w:rsid w:val="006C2C39"/>
    <w:rsid w:val="006C3761"/>
    <w:rsid w:val="006C6587"/>
    <w:rsid w:val="006C68B0"/>
    <w:rsid w:val="006C79DB"/>
    <w:rsid w:val="006D7464"/>
    <w:rsid w:val="006E4F3B"/>
    <w:rsid w:val="006F4EC4"/>
    <w:rsid w:val="006F713F"/>
    <w:rsid w:val="00700A66"/>
    <w:rsid w:val="00700FC0"/>
    <w:rsid w:val="00712D36"/>
    <w:rsid w:val="007348E2"/>
    <w:rsid w:val="00737C91"/>
    <w:rsid w:val="0074237D"/>
    <w:rsid w:val="007447DE"/>
    <w:rsid w:val="007513C0"/>
    <w:rsid w:val="0075544F"/>
    <w:rsid w:val="007573B8"/>
    <w:rsid w:val="007579B8"/>
    <w:rsid w:val="0076366F"/>
    <w:rsid w:val="00766596"/>
    <w:rsid w:val="0076740B"/>
    <w:rsid w:val="0077172D"/>
    <w:rsid w:val="00774886"/>
    <w:rsid w:val="007754FF"/>
    <w:rsid w:val="007759F6"/>
    <w:rsid w:val="00777CEE"/>
    <w:rsid w:val="00777D59"/>
    <w:rsid w:val="0078409D"/>
    <w:rsid w:val="0078562E"/>
    <w:rsid w:val="00786566"/>
    <w:rsid w:val="00786F3D"/>
    <w:rsid w:val="00787D7C"/>
    <w:rsid w:val="00791818"/>
    <w:rsid w:val="00791EF3"/>
    <w:rsid w:val="00794F6D"/>
    <w:rsid w:val="00797C9C"/>
    <w:rsid w:val="007A179B"/>
    <w:rsid w:val="007A6184"/>
    <w:rsid w:val="007B3A80"/>
    <w:rsid w:val="007C2344"/>
    <w:rsid w:val="007C4020"/>
    <w:rsid w:val="007C61AE"/>
    <w:rsid w:val="007C68EC"/>
    <w:rsid w:val="007D1AD6"/>
    <w:rsid w:val="007D4B4A"/>
    <w:rsid w:val="007D4FED"/>
    <w:rsid w:val="007D700F"/>
    <w:rsid w:val="007E2DE3"/>
    <w:rsid w:val="007E30A5"/>
    <w:rsid w:val="007E43F5"/>
    <w:rsid w:val="007E6254"/>
    <w:rsid w:val="007E649D"/>
    <w:rsid w:val="007E6F06"/>
    <w:rsid w:val="007E7796"/>
    <w:rsid w:val="007F214F"/>
    <w:rsid w:val="007F3805"/>
    <w:rsid w:val="007F6567"/>
    <w:rsid w:val="0080085D"/>
    <w:rsid w:val="008033CC"/>
    <w:rsid w:val="0080583E"/>
    <w:rsid w:val="008112B5"/>
    <w:rsid w:val="00813AE3"/>
    <w:rsid w:val="00815C3D"/>
    <w:rsid w:val="008222C3"/>
    <w:rsid w:val="008252E4"/>
    <w:rsid w:val="00825538"/>
    <w:rsid w:val="00831095"/>
    <w:rsid w:val="00833846"/>
    <w:rsid w:val="00834CAA"/>
    <w:rsid w:val="00837177"/>
    <w:rsid w:val="00840E11"/>
    <w:rsid w:val="0084125F"/>
    <w:rsid w:val="0084530C"/>
    <w:rsid w:val="0085681B"/>
    <w:rsid w:val="00871891"/>
    <w:rsid w:val="00876F63"/>
    <w:rsid w:val="00880D77"/>
    <w:rsid w:val="00883756"/>
    <w:rsid w:val="00890E5B"/>
    <w:rsid w:val="00894020"/>
    <w:rsid w:val="008954D0"/>
    <w:rsid w:val="00897A20"/>
    <w:rsid w:val="008B066F"/>
    <w:rsid w:val="008B0C13"/>
    <w:rsid w:val="008B31F1"/>
    <w:rsid w:val="008C0D5B"/>
    <w:rsid w:val="008D0BD3"/>
    <w:rsid w:val="008D1BDC"/>
    <w:rsid w:val="008D2DF9"/>
    <w:rsid w:val="008D49FE"/>
    <w:rsid w:val="008D55FA"/>
    <w:rsid w:val="008D6610"/>
    <w:rsid w:val="008E399E"/>
    <w:rsid w:val="008E5310"/>
    <w:rsid w:val="008F2D2E"/>
    <w:rsid w:val="008F327A"/>
    <w:rsid w:val="008F6F11"/>
    <w:rsid w:val="0090227A"/>
    <w:rsid w:val="00906198"/>
    <w:rsid w:val="00913B24"/>
    <w:rsid w:val="009148B4"/>
    <w:rsid w:val="009306BF"/>
    <w:rsid w:val="00930C5D"/>
    <w:rsid w:val="009441C7"/>
    <w:rsid w:val="00950887"/>
    <w:rsid w:val="00951F79"/>
    <w:rsid w:val="00957144"/>
    <w:rsid w:val="00961C86"/>
    <w:rsid w:val="00966E89"/>
    <w:rsid w:val="009671FF"/>
    <w:rsid w:val="009712A9"/>
    <w:rsid w:val="00973654"/>
    <w:rsid w:val="00973697"/>
    <w:rsid w:val="00980F27"/>
    <w:rsid w:val="00982951"/>
    <w:rsid w:val="00985114"/>
    <w:rsid w:val="00993474"/>
    <w:rsid w:val="00995140"/>
    <w:rsid w:val="009A494C"/>
    <w:rsid w:val="009B19E7"/>
    <w:rsid w:val="009C150F"/>
    <w:rsid w:val="009C2882"/>
    <w:rsid w:val="009D1210"/>
    <w:rsid w:val="009E267F"/>
    <w:rsid w:val="009E45FB"/>
    <w:rsid w:val="009E5607"/>
    <w:rsid w:val="009E69AE"/>
    <w:rsid w:val="009F0DAB"/>
    <w:rsid w:val="009F21F3"/>
    <w:rsid w:val="009F3A02"/>
    <w:rsid w:val="009F5783"/>
    <w:rsid w:val="00A020F0"/>
    <w:rsid w:val="00A11C6A"/>
    <w:rsid w:val="00A15929"/>
    <w:rsid w:val="00A167F9"/>
    <w:rsid w:val="00A17BE0"/>
    <w:rsid w:val="00A201B3"/>
    <w:rsid w:val="00A22108"/>
    <w:rsid w:val="00A27012"/>
    <w:rsid w:val="00A329B5"/>
    <w:rsid w:val="00A33929"/>
    <w:rsid w:val="00A34101"/>
    <w:rsid w:val="00A51AFD"/>
    <w:rsid w:val="00A556CE"/>
    <w:rsid w:val="00A666C9"/>
    <w:rsid w:val="00A66C78"/>
    <w:rsid w:val="00A776E3"/>
    <w:rsid w:val="00A77AAF"/>
    <w:rsid w:val="00A908F8"/>
    <w:rsid w:val="00A97ED7"/>
    <w:rsid w:val="00AA1878"/>
    <w:rsid w:val="00AA4EB3"/>
    <w:rsid w:val="00AA4FDA"/>
    <w:rsid w:val="00AB4C17"/>
    <w:rsid w:val="00AB76EA"/>
    <w:rsid w:val="00AB7BC3"/>
    <w:rsid w:val="00AC6FF3"/>
    <w:rsid w:val="00AD5EB7"/>
    <w:rsid w:val="00AD74B7"/>
    <w:rsid w:val="00AE06A6"/>
    <w:rsid w:val="00AE7C92"/>
    <w:rsid w:val="00B03C27"/>
    <w:rsid w:val="00B065B1"/>
    <w:rsid w:val="00B11EC4"/>
    <w:rsid w:val="00B128CB"/>
    <w:rsid w:val="00B27E55"/>
    <w:rsid w:val="00B3036B"/>
    <w:rsid w:val="00B31B79"/>
    <w:rsid w:val="00B3344C"/>
    <w:rsid w:val="00B4195D"/>
    <w:rsid w:val="00B46B25"/>
    <w:rsid w:val="00B52DC5"/>
    <w:rsid w:val="00B557CF"/>
    <w:rsid w:val="00B61571"/>
    <w:rsid w:val="00B63DA7"/>
    <w:rsid w:val="00B6576A"/>
    <w:rsid w:val="00B661E1"/>
    <w:rsid w:val="00B702A2"/>
    <w:rsid w:val="00B712CC"/>
    <w:rsid w:val="00B73F60"/>
    <w:rsid w:val="00B74ADB"/>
    <w:rsid w:val="00B75D5C"/>
    <w:rsid w:val="00B83C1E"/>
    <w:rsid w:val="00B83DB2"/>
    <w:rsid w:val="00B86F26"/>
    <w:rsid w:val="00B90F95"/>
    <w:rsid w:val="00B95C8F"/>
    <w:rsid w:val="00B96659"/>
    <w:rsid w:val="00BA272C"/>
    <w:rsid w:val="00BA4BA9"/>
    <w:rsid w:val="00BB3F33"/>
    <w:rsid w:val="00BB5611"/>
    <w:rsid w:val="00BC1077"/>
    <w:rsid w:val="00BC111E"/>
    <w:rsid w:val="00BC2E73"/>
    <w:rsid w:val="00BC660B"/>
    <w:rsid w:val="00BC7E1D"/>
    <w:rsid w:val="00BD2160"/>
    <w:rsid w:val="00BD454E"/>
    <w:rsid w:val="00BE0320"/>
    <w:rsid w:val="00BE1A50"/>
    <w:rsid w:val="00BE5086"/>
    <w:rsid w:val="00BF2C15"/>
    <w:rsid w:val="00BF65FC"/>
    <w:rsid w:val="00BF6F65"/>
    <w:rsid w:val="00C01EC3"/>
    <w:rsid w:val="00C10C61"/>
    <w:rsid w:val="00C11BD7"/>
    <w:rsid w:val="00C1563C"/>
    <w:rsid w:val="00C22B40"/>
    <w:rsid w:val="00C3757E"/>
    <w:rsid w:val="00C37D87"/>
    <w:rsid w:val="00C40670"/>
    <w:rsid w:val="00C40FC6"/>
    <w:rsid w:val="00C417C9"/>
    <w:rsid w:val="00C42E86"/>
    <w:rsid w:val="00C46B53"/>
    <w:rsid w:val="00C50479"/>
    <w:rsid w:val="00C50B21"/>
    <w:rsid w:val="00C53753"/>
    <w:rsid w:val="00C6107D"/>
    <w:rsid w:val="00C63515"/>
    <w:rsid w:val="00C65121"/>
    <w:rsid w:val="00C708A2"/>
    <w:rsid w:val="00C7406D"/>
    <w:rsid w:val="00C74205"/>
    <w:rsid w:val="00C81B2E"/>
    <w:rsid w:val="00C8241C"/>
    <w:rsid w:val="00C84DF5"/>
    <w:rsid w:val="00C85001"/>
    <w:rsid w:val="00C90CDF"/>
    <w:rsid w:val="00C9302A"/>
    <w:rsid w:val="00C963E5"/>
    <w:rsid w:val="00CA3FE7"/>
    <w:rsid w:val="00CA4E47"/>
    <w:rsid w:val="00CA600B"/>
    <w:rsid w:val="00CB3173"/>
    <w:rsid w:val="00CB5BF4"/>
    <w:rsid w:val="00CB60B3"/>
    <w:rsid w:val="00CB72CD"/>
    <w:rsid w:val="00CC08C6"/>
    <w:rsid w:val="00CC1C1C"/>
    <w:rsid w:val="00CC3BF6"/>
    <w:rsid w:val="00CD0ADB"/>
    <w:rsid w:val="00CD65C9"/>
    <w:rsid w:val="00CD7658"/>
    <w:rsid w:val="00CE0718"/>
    <w:rsid w:val="00CE0740"/>
    <w:rsid w:val="00CE5130"/>
    <w:rsid w:val="00CE6811"/>
    <w:rsid w:val="00CE6F80"/>
    <w:rsid w:val="00CF34E6"/>
    <w:rsid w:val="00CF7EDB"/>
    <w:rsid w:val="00D001DE"/>
    <w:rsid w:val="00D03151"/>
    <w:rsid w:val="00D125CB"/>
    <w:rsid w:val="00D132EA"/>
    <w:rsid w:val="00D16B79"/>
    <w:rsid w:val="00D1767A"/>
    <w:rsid w:val="00D2323B"/>
    <w:rsid w:val="00D24A7F"/>
    <w:rsid w:val="00D257DB"/>
    <w:rsid w:val="00D26B22"/>
    <w:rsid w:val="00D31432"/>
    <w:rsid w:val="00D3474A"/>
    <w:rsid w:val="00D355BB"/>
    <w:rsid w:val="00D355F3"/>
    <w:rsid w:val="00D37939"/>
    <w:rsid w:val="00D40744"/>
    <w:rsid w:val="00D43264"/>
    <w:rsid w:val="00D43851"/>
    <w:rsid w:val="00D43ED5"/>
    <w:rsid w:val="00D5044F"/>
    <w:rsid w:val="00D50A27"/>
    <w:rsid w:val="00D56D55"/>
    <w:rsid w:val="00D60BC0"/>
    <w:rsid w:val="00D638C9"/>
    <w:rsid w:val="00D6411A"/>
    <w:rsid w:val="00D65445"/>
    <w:rsid w:val="00D777E7"/>
    <w:rsid w:val="00D80FC3"/>
    <w:rsid w:val="00D821B9"/>
    <w:rsid w:val="00D83763"/>
    <w:rsid w:val="00D845E4"/>
    <w:rsid w:val="00D85D6A"/>
    <w:rsid w:val="00DA3431"/>
    <w:rsid w:val="00DA563F"/>
    <w:rsid w:val="00DA6096"/>
    <w:rsid w:val="00DB059B"/>
    <w:rsid w:val="00DB14E8"/>
    <w:rsid w:val="00DB402E"/>
    <w:rsid w:val="00DB6539"/>
    <w:rsid w:val="00DC1062"/>
    <w:rsid w:val="00DC7506"/>
    <w:rsid w:val="00DD5C24"/>
    <w:rsid w:val="00DE2656"/>
    <w:rsid w:val="00DE52AD"/>
    <w:rsid w:val="00DE64DC"/>
    <w:rsid w:val="00DF0F05"/>
    <w:rsid w:val="00DF3C01"/>
    <w:rsid w:val="00DF50C9"/>
    <w:rsid w:val="00DF55CE"/>
    <w:rsid w:val="00E004F3"/>
    <w:rsid w:val="00E02BA7"/>
    <w:rsid w:val="00E02CF9"/>
    <w:rsid w:val="00E0521D"/>
    <w:rsid w:val="00E14E7C"/>
    <w:rsid w:val="00E1532E"/>
    <w:rsid w:val="00E162DF"/>
    <w:rsid w:val="00E2058B"/>
    <w:rsid w:val="00E249EB"/>
    <w:rsid w:val="00E26CA4"/>
    <w:rsid w:val="00E315FA"/>
    <w:rsid w:val="00E32E33"/>
    <w:rsid w:val="00E34C4B"/>
    <w:rsid w:val="00E371E2"/>
    <w:rsid w:val="00E4431D"/>
    <w:rsid w:val="00E46749"/>
    <w:rsid w:val="00E477DD"/>
    <w:rsid w:val="00E561BA"/>
    <w:rsid w:val="00E60154"/>
    <w:rsid w:val="00E632D9"/>
    <w:rsid w:val="00E63624"/>
    <w:rsid w:val="00E660E9"/>
    <w:rsid w:val="00E67D0B"/>
    <w:rsid w:val="00E7682F"/>
    <w:rsid w:val="00E95A68"/>
    <w:rsid w:val="00E97778"/>
    <w:rsid w:val="00EA5C08"/>
    <w:rsid w:val="00EB44E4"/>
    <w:rsid w:val="00EB6792"/>
    <w:rsid w:val="00EC2381"/>
    <w:rsid w:val="00EC302F"/>
    <w:rsid w:val="00EC62F3"/>
    <w:rsid w:val="00EC6C74"/>
    <w:rsid w:val="00EC723F"/>
    <w:rsid w:val="00ED2570"/>
    <w:rsid w:val="00ED2B96"/>
    <w:rsid w:val="00ED5C49"/>
    <w:rsid w:val="00EE2E6E"/>
    <w:rsid w:val="00EE45A6"/>
    <w:rsid w:val="00EE7CCA"/>
    <w:rsid w:val="00EF0A5A"/>
    <w:rsid w:val="00EF1BBA"/>
    <w:rsid w:val="00EF290A"/>
    <w:rsid w:val="00EF5D03"/>
    <w:rsid w:val="00EF76D6"/>
    <w:rsid w:val="00F01834"/>
    <w:rsid w:val="00F04332"/>
    <w:rsid w:val="00F06AD0"/>
    <w:rsid w:val="00F10D2F"/>
    <w:rsid w:val="00F208EE"/>
    <w:rsid w:val="00F22EDB"/>
    <w:rsid w:val="00F26B70"/>
    <w:rsid w:val="00F26C9A"/>
    <w:rsid w:val="00F27056"/>
    <w:rsid w:val="00F3128A"/>
    <w:rsid w:val="00F3263E"/>
    <w:rsid w:val="00F34477"/>
    <w:rsid w:val="00F4009A"/>
    <w:rsid w:val="00F43A02"/>
    <w:rsid w:val="00F43F1B"/>
    <w:rsid w:val="00F45CD7"/>
    <w:rsid w:val="00F47E8B"/>
    <w:rsid w:val="00F5036F"/>
    <w:rsid w:val="00F506E9"/>
    <w:rsid w:val="00F528B2"/>
    <w:rsid w:val="00F560D6"/>
    <w:rsid w:val="00F605AA"/>
    <w:rsid w:val="00F61DC8"/>
    <w:rsid w:val="00F6306D"/>
    <w:rsid w:val="00F73DEA"/>
    <w:rsid w:val="00F74673"/>
    <w:rsid w:val="00F752F4"/>
    <w:rsid w:val="00F765F1"/>
    <w:rsid w:val="00F76F83"/>
    <w:rsid w:val="00F83555"/>
    <w:rsid w:val="00F8709C"/>
    <w:rsid w:val="00F9146E"/>
    <w:rsid w:val="00F953FB"/>
    <w:rsid w:val="00FA5FDE"/>
    <w:rsid w:val="00FB1FD7"/>
    <w:rsid w:val="00FC0B10"/>
    <w:rsid w:val="00FC2075"/>
    <w:rsid w:val="00FC2081"/>
    <w:rsid w:val="00FC22B1"/>
    <w:rsid w:val="00FC2CA6"/>
    <w:rsid w:val="00FC3482"/>
    <w:rsid w:val="00FC49A6"/>
    <w:rsid w:val="00FC54D0"/>
    <w:rsid w:val="00FD2117"/>
    <w:rsid w:val="00FD524A"/>
    <w:rsid w:val="00FD56DE"/>
    <w:rsid w:val="00FD7A8E"/>
    <w:rsid w:val="00FE13DC"/>
    <w:rsid w:val="00FE1C40"/>
    <w:rsid w:val="00FE1EDF"/>
    <w:rsid w:val="00FE3295"/>
    <w:rsid w:val="00FE5753"/>
    <w:rsid w:val="00FE7E16"/>
    <w:rsid w:val="00FF0A68"/>
    <w:rsid w:val="00FF1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CF477D"/>
  <w15:docId w15:val="{3BCCD6E0-790B-41B1-8027-AE1979E21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35622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rsid w:val="00DA6096"/>
    <w:pPr>
      <w:spacing w:after="0"/>
    </w:pPr>
    <w:rPr>
      <w:rFonts w:ascii="Calibri" w:eastAsia="Calibri" w:hAnsi="Calibri" w:cs="Calibri"/>
      <w:color w:val="000000"/>
      <w:sz w:val="20"/>
    </w:rPr>
  </w:style>
  <w:style w:type="character" w:customStyle="1" w:styleId="footnotedescriptionChar">
    <w:name w:val="footnote description Char"/>
    <w:link w:val="footnotedescription"/>
    <w:rsid w:val="00DA6096"/>
    <w:rPr>
      <w:rFonts w:ascii="Calibri" w:eastAsia="Calibri" w:hAnsi="Calibri" w:cs="Calibri"/>
      <w:color w:val="000000"/>
      <w:sz w:val="20"/>
    </w:rPr>
  </w:style>
  <w:style w:type="character" w:customStyle="1" w:styleId="footnotemark">
    <w:name w:val="footnote mark"/>
    <w:hidden/>
    <w:rsid w:val="00DA6096"/>
    <w:rPr>
      <w:rFonts w:ascii="Calibri" w:eastAsia="Calibri" w:hAnsi="Calibri" w:cs="Calibri"/>
      <w:color w:val="000000"/>
      <w:sz w:val="20"/>
      <w:vertAlign w:val="superscript"/>
    </w:rPr>
  </w:style>
  <w:style w:type="paragraph" w:styleId="ListParagraph">
    <w:name w:val="List Paragraph"/>
    <w:basedOn w:val="Normal"/>
    <w:uiPriority w:val="34"/>
    <w:qFormat/>
    <w:rsid w:val="00304376"/>
    <w:pPr>
      <w:ind w:left="720"/>
      <w:contextualSpacing/>
    </w:pPr>
  </w:style>
  <w:style w:type="paragraph" w:styleId="Header">
    <w:name w:val="header"/>
    <w:basedOn w:val="Normal"/>
    <w:link w:val="HeaderChar"/>
    <w:uiPriority w:val="99"/>
    <w:unhideWhenUsed/>
    <w:rsid w:val="003602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0277"/>
  </w:style>
  <w:style w:type="paragraph" w:styleId="Footer">
    <w:name w:val="footer"/>
    <w:basedOn w:val="Normal"/>
    <w:link w:val="FooterChar"/>
    <w:uiPriority w:val="99"/>
    <w:unhideWhenUsed/>
    <w:rsid w:val="003602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0277"/>
  </w:style>
  <w:style w:type="paragraph" w:styleId="BalloonText">
    <w:name w:val="Balloon Text"/>
    <w:basedOn w:val="Normal"/>
    <w:link w:val="BalloonTextChar"/>
    <w:uiPriority w:val="99"/>
    <w:semiHidden/>
    <w:unhideWhenUsed/>
    <w:rsid w:val="000523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3B6"/>
    <w:rPr>
      <w:rFonts w:ascii="Segoe UI" w:hAnsi="Segoe UI" w:cs="Segoe UI"/>
      <w:sz w:val="18"/>
      <w:szCs w:val="18"/>
    </w:rPr>
  </w:style>
  <w:style w:type="paragraph" w:customStyle="1" w:styleId="Default">
    <w:name w:val="Default"/>
    <w:rsid w:val="009E267F"/>
    <w:pPr>
      <w:autoSpaceDE w:val="0"/>
      <w:autoSpaceDN w:val="0"/>
      <w:adjustRightInd w:val="0"/>
      <w:spacing w:after="0" w:line="240" w:lineRule="auto"/>
    </w:pPr>
    <w:rPr>
      <w:rFonts w:ascii="Calibri" w:hAnsi="Calibri" w:cs="Calibri"/>
      <w:color w:val="000000"/>
      <w:sz w:val="24"/>
      <w:szCs w:val="24"/>
      <w:lang w:val="en-GB"/>
    </w:rPr>
  </w:style>
  <w:style w:type="paragraph" w:styleId="FootnoteText">
    <w:name w:val="footnote text"/>
    <w:basedOn w:val="Normal"/>
    <w:link w:val="FootnoteTextChar"/>
    <w:uiPriority w:val="99"/>
    <w:semiHidden/>
    <w:unhideWhenUsed/>
    <w:rsid w:val="006C6587"/>
    <w:pPr>
      <w:spacing w:after="0" w:line="240" w:lineRule="auto"/>
    </w:pPr>
    <w:rPr>
      <w:sz w:val="20"/>
      <w:szCs w:val="20"/>
      <w:lang w:val="en-ZW"/>
    </w:rPr>
  </w:style>
  <w:style w:type="character" w:customStyle="1" w:styleId="FootnoteTextChar">
    <w:name w:val="Footnote Text Char"/>
    <w:basedOn w:val="DefaultParagraphFont"/>
    <w:link w:val="FootnoteText"/>
    <w:uiPriority w:val="99"/>
    <w:semiHidden/>
    <w:rsid w:val="006C6587"/>
    <w:rPr>
      <w:sz w:val="20"/>
      <w:szCs w:val="20"/>
      <w:lang w:val="en-ZW"/>
    </w:rPr>
  </w:style>
  <w:style w:type="character" w:styleId="FootnoteReference">
    <w:name w:val="footnote reference"/>
    <w:basedOn w:val="DefaultParagraphFont"/>
    <w:uiPriority w:val="99"/>
    <w:semiHidden/>
    <w:unhideWhenUsed/>
    <w:rsid w:val="006C6587"/>
    <w:rPr>
      <w:vertAlign w:val="superscript"/>
    </w:rPr>
  </w:style>
  <w:style w:type="character" w:styleId="CommentReference">
    <w:name w:val="annotation reference"/>
    <w:basedOn w:val="DefaultParagraphFont"/>
    <w:uiPriority w:val="99"/>
    <w:semiHidden/>
    <w:unhideWhenUsed/>
    <w:rsid w:val="00A15929"/>
    <w:rPr>
      <w:sz w:val="16"/>
      <w:szCs w:val="16"/>
    </w:rPr>
  </w:style>
  <w:style w:type="paragraph" w:styleId="CommentText">
    <w:name w:val="annotation text"/>
    <w:basedOn w:val="Normal"/>
    <w:link w:val="CommentTextChar"/>
    <w:uiPriority w:val="99"/>
    <w:semiHidden/>
    <w:unhideWhenUsed/>
    <w:rsid w:val="00A15929"/>
    <w:pPr>
      <w:spacing w:line="240" w:lineRule="auto"/>
    </w:pPr>
    <w:rPr>
      <w:sz w:val="20"/>
      <w:szCs w:val="20"/>
    </w:rPr>
  </w:style>
  <w:style w:type="character" w:customStyle="1" w:styleId="CommentTextChar">
    <w:name w:val="Comment Text Char"/>
    <w:basedOn w:val="DefaultParagraphFont"/>
    <w:link w:val="CommentText"/>
    <w:uiPriority w:val="99"/>
    <w:semiHidden/>
    <w:rsid w:val="00A15929"/>
    <w:rPr>
      <w:sz w:val="20"/>
      <w:szCs w:val="20"/>
    </w:rPr>
  </w:style>
  <w:style w:type="paragraph" w:styleId="CommentSubject">
    <w:name w:val="annotation subject"/>
    <w:basedOn w:val="CommentText"/>
    <w:next w:val="CommentText"/>
    <w:link w:val="CommentSubjectChar"/>
    <w:uiPriority w:val="99"/>
    <w:semiHidden/>
    <w:unhideWhenUsed/>
    <w:rsid w:val="00A15929"/>
    <w:rPr>
      <w:b/>
      <w:bCs/>
    </w:rPr>
  </w:style>
  <w:style w:type="character" w:customStyle="1" w:styleId="CommentSubjectChar">
    <w:name w:val="Comment Subject Char"/>
    <w:basedOn w:val="CommentTextChar"/>
    <w:link w:val="CommentSubject"/>
    <w:uiPriority w:val="99"/>
    <w:semiHidden/>
    <w:rsid w:val="00A15929"/>
    <w:rPr>
      <w:b/>
      <w:bCs/>
      <w:sz w:val="20"/>
      <w:szCs w:val="20"/>
    </w:rPr>
  </w:style>
  <w:style w:type="paragraph" w:styleId="NormalWeb">
    <w:name w:val="Normal (Web)"/>
    <w:basedOn w:val="Normal"/>
    <w:uiPriority w:val="99"/>
    <w:semiHidden/>
    <w:unhideWhenUsed/>
    <w:rsid w:val="00D80FC3"/>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35622A"/>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0D49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82719">
      <w:bodyDiv w:val="1"/>
      <w:marLeft w:val="0"/>
      <w:marRight w:val="0"/>
      <w:marTop w:val="0"/>
      <w:marBottom w:val="0"/>
      <w:divBdr>
        <w:top w:val="none" w:sz="0" w:space="0" w:color="auto"/>
        <w:left w:val="none" w:sz="0" w:space="0" w:color="auto"/>
        <w:bottom w:val="none" w:sz="0" w:space="0" w:color="auto"/>
        <w:right w:val="none" w:sz="0" w:space="0" w:color="auto"/>
      </w:divBdr>
    </w:div>
    <w:div w:id="224535794">
      <w:bodyDiv w:val="1"/>
      <w:marLeft w:val="0"/>
      <w:marRight w:val="0"/>
      <w:marTop w:val="0"/>
      <w:marBottom w:val="0"/>
      <w:divBdr>
        <w:top w:val="none" w:sz="0" w:space="0" w:color="auto"/>
        <w:left w:val="none" w:sz="0" w:space="0" w:color="auto"/>
        <w:bottom w:val="none" w:sz="0" w:space="0" w:color="auto"/>
        <w:right w:val="none" w:sz="0" w:space="0" w:color="auto"/>
      </w:divBdr>
      <w:divsChild>
        <w:div w:id="1831751229">
          <w:blockQuote w:val="1"/>
          <w:marLeft w:val="720"/>
          <w:marRight w:val="720"/>
          <w:marTop w:val="100"/>
          <w:marBottom w:val="100"/>
          <w:divBdr>
            <w:top w:val="none" w:sz="0" w:space="0" w:color="auto"/>
            <w:left w:val="none" w:sz="0" w:space="0" w:color="auto"/>
            <w:bottom w:val="none" w:sz="0" w:space="0" w:color="auto"/>
            <w:right w:val="none" w:sz="0" w:space="0" w:color="auto"/>
          </w:divBdr>
        </w:div>
        <w:div w:id="5175499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1315318">
      <w:bodyDiv w:val="1"/>
      <w:marLeft w:val="0"/>
      <w:marRight w:val="0"/>
      <w:marTop w:val="0"/>
      <w:marBottom w:val="0"/>
      <w:divBdr>
        <w:top w:val="none" w:sz="0" w:space="0" w:color="auto"/>
        <w:left w:val="none" w:sz="0" w:space="0" w:color="auto"/>
        <w:bottom w:val="none" w:sz="0" w:space="0" w:color="auto"/>
        <w:right w:val="none" w:sz="0" w:space="0" w:color="auto"/>
      </w:divBdr>
      <w:divsChild>
        <w:div w:id="786386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6270380">
      <w:bodyDiv w:val="1"/>
      <w:marLeft w:val="0"/>
      <w:marRight w:val="0"/>
      <w:marTop w:val="0"/>
      <w:marBottom w:val="0"/>
      <w:divBdr>
        <w:top w:val="none" w:sz="0" w:space="0" w:color="auto"/>
        <w:left w:val="none" w:sz="0" w:space="0" w:color="auto"/>
        <w:bottom w:val="none" w:sz="0" w:space="0" w:color="auto"/>
        <w:right w:val="none" w:sz="0" w:space="0" w:color="auto"/>
      </w:divBdr>
    </w:div>
    <w:div w:id="613706600">
      <w:bodyDiv w:val="1"/>
      <w:marLeft w:val="0"/>
      <w:marRight w:val="0"/>
      <w:marTop w:val="0"/>
      <w:marBottom w:val="0"/>
      <w:divBdr>
        <w:top w:val="none" w:sz="0" w:space="0" w:color="auto"/>
        <w:left w:val="none" w:sz="0" w:space="0" w:color="auto"/>
        <w:bottom w:val="none" w:sz="0" w:space="0" w:color="auto"/>
        <w:right w:val="none" w:sz="0" w:space="0" w:color="auto"/>
      </w:divBdr>
    </w:div>
    <w:div w:id="734595017">
      <w:bodyDiv w:val="1"/>
      <w:marLeft w:val="0"/>
      <w:marRight w:val="0"/>
      <w:marTop w:val="0"/>
      <w:marBottom w:val="0"/>
      <w:divBdr>
        <w:top w:val="none" w:sz="0" w:space="0" w:color="auto"/>
        <w:left w:val="none" w:sz="0" w:space="0" w:color="auto"/>
        <w:bottom w:val="none" w:sz="0" w:space="0" w:color="auto"/>
        <w:right w:val="none" w:sz="0" w:space="0" w:color="auto"/>
      </w:divBdr>
    </w:div>
    <w:div w:id="911626106">
      <w:bodyDiv w:val="1"/>
      <w:marLeft w:val="0"/>
      <w:marRight w:val="0"/>
      <w:marTop w:val="0"/>
      <w:marBottom w:val="0"/>
      <w:divBdr>
        <w:top w:val="none" w:sz="0" w:space="0" w:color="auto"/>
        <w:left w:val="none" w:sz="0" w:space="0" w:color="auto"/>
        <w:bottom w:val="none" w:sz="0" w:space="0" w:color="auto"/>
        <w:right w:val="none" w:sz="0" w:space="0" w:color="auto"/>
      </w:divBdr>
    </w:div>
    <w:div w:id="1407340026">
      <w:bodyDiv w:val="1"/>
      <w:marLeft w:val="0"/>
      <w:marRight w:val="0"/>
      <w:marTop w:val="0"/>
      <w:marBottom w:val="0"/>
      <w:divBdr>
        <w:top w:val="none" w:sz="0" w:space="0" w:color="auto"/>
        <w:left w:val="none" w:sz="0" w:space="0" w:color="auto"/>
        <w:bottom w:val="none" w:sz="0" w:space="0" w:color="auto"/>
        <w:right w:val="none" w:sz="0" w:space="0" w:color="auto"/>
      </w:divBdr>
    </w:div>
    <w:div w:id="2009941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FAEFA-9BA8-45F7-AB83-49389E708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4830</TotalTime>
  <Pages>19</Pages>
  <Words>5132</Words>
  <Characters>29253</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JSC</cp:lastModifiedBy>
  <cp:revision>253</cp:revision>
  <cp:lastPrinted>2021-10-21T06:00:00Z</cp:lastPrinted>
  <dcterms:created xsi:type="dcterms:W3CDTF">2025-03-26T11:36:00Z</dcterms:created>
  <dcterms:modified xsi:type="dcterms:W3CDTF">2025-09-24T09:55:00Z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85356b0969e1911f4f90fe0f53762c8ba57c5417fc7982b6f4e95f8214a0d319</vt:lpwstr>
  </property>
</Properties>
</file>