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3363D" w14:textId="176E7C39" w:rsidR="003F3AB5" w:rsidRPr="00165AFF" w:rsidRDefault="003F3AB5" w:rsidP="00165AFF">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165AFF">
        <w:rPr>
          <w:rFonts w:ascii="Times New Roman" w:eastAsia="Times New Roman" w:hAnsi="Times New Roman" w:cs="Times New Roman"/>
          <w:kern w:val="36"/>
          <w:sz w:val="24"/>
          <w:szCs w:val="24"/>
          <w:lang w:eastAsia="en-ZW"/>
        </w:rPr>
        <w:t>JOSEPHINA MUNYORO (Nee MUSIYIWA)</w:t>
      </w:r>
    </w:p>
    <w:p w14:paraId="769B29D2" w14:textId="130CE2C9" w:rsidR="003F3AB5" w:rsidRPr="00165AFF" w:rsidRDefault="00165AFF" w:rsidP="00165AFF">
      <w:pPr>
        <w:spacing w:after="0" w:line="240" w:lineRule="auto"/>
        <w:jc w:val="both"/>
        <w:outlineLvl w:val="0"/>
        <w:rPr>
          <w:rFonts w:ascii="Times New Roman" w:eastAsia="Times New Roman" w:hAnsi="Times New Roman" w:cs="Times New Roman"/>
          <w:iCs/>
          <w:kern w:val="36"/>
          <w:sz w:val="24"/>
          <w:szCs w:val="24"/>
          <w:lang w:eastAsia="en-ZW"/>
        </w:rPr>
      </w:pPr>
      <w:r>
        <w:rPr>
          <w:rFonts w:ascii="Times New Roman" w:eastAsia="Times New Roman" w:hAnsi="Times New Roman" w:cs="Times New Roman"/>
          <w:iCs/>
          <w:kern w:val="36"/>
          <w:sz w:val="24"/>
          <w:szCs w:val="24"/>
          <w:lang w:eastAsia="en-ZW"/>
        </w:rPr>
        <w:t>(I</w:t>
      </w:r>
      <w:r w:rsidR="003F3AB5" w:rsidRPr="00165AFF">
        <w:rPr>
          <w:rFonts w:ascii="Times New Roman" w:eastAsia="Times New Roman" w:hAnsi="Times New Roman" w:cs="Times New Roman"/>
          <w:iCs/>
          <w:kern w:val="36"/>
          <w:sz w:val="24"/>
          <w:szCs w:val="24"/>
          <w:lang w:eastAsia="en-ZW"/>
        </w:rPr>
        <w:t>n her capacity as the Executor of the</w:t>
      </w:r>
      <w:r w:rsidRPr="00165AFF">
        <w:rPr>
          <w:rFonts w:ascii="Times New Roman" w:eastAsia="Times New Roman" w:hAnsi="Times New Roman" w:cs="Times New Roman"/>
          <w:iCs/>
          <w:kern w:val="36"/>
          <w:sz w:val="24"/>
          <w:szCs w:val="24"/>
          <w:lang w:eastAsia="en-ZW"/>
        </w:rPr>
        <w:t xml:space="preserve"> </w:t>
      </w:r>
      <w:r w:rsidR="003F3AB5" w:rsidRPr="00165AFF">
        <w:rPr>
          <w:rFonts w:ascii="Times New Roman" w:eastAsia="Times New Roman" w:hAnsi="Times New Roman" w:cs="Times New Roman"/>
          <w:iCs/>
          <w:kern w:val="36"/>
          <w:sz w:val="24"/>
          <w:szCs w:val="24"/>
          <w:lang w:eastAsia="en-ZW"/>
        </w:rPr>
        <w:t xml:space="preserve">Estate Late Ambrose Jeremiah </w:t>
      </w:r>
      <w:proofErr w:type="spellStart"/>
      <w:r w:rsidR="003F3AB5" w:rsidRPr="00165AFF">
        <w:rPr>
          <w:rFonts w:ascii="Times New Roman" w:eastAsia="Times New Roman" w:hAnsi="Times New Roman" w:cs="Times New Roman"/>
          <w:iCs/>
          <w:kern w:val="36"/>
          <w:sz w:val="24"/>
          <w:szCs w:val="24"/>
          <w:lang w:eastAsia="en-ZW"/>
        </w:rPr>
        <w:t>Musiyiwa</w:t>
      </w:r>
      <w:proofErr w:type="spellEnd"/>
      <w:r w:rsidR="003F3AB5" w:rsidRPr="00165AFF">
        <w:rPr>
          <w:rFonts w:ascii="Times New Roman" w:eastAsia="Times New Roman" w:hAnsi="Times New Roman" w:cs="Times New Roman"/>
          <w:iCs/>
          <w:kern w:val="36"/>
          <w:sz w:val="24"/>
          <w:szCs w:val="24"/>
          <w:lang w:eastAsia="en-ZW"/>
        </w:rPr>
        <w:t xml:space="preserve"> DR 675/83)</w:t>
      </w:r>
    </w:p>
    <w:p w14:paraId="68D4510B" w14:textId="040D98E8" w:rsidR="003F3AB5" w:rsidRPr="00165AFF" w:rsidRDefault="00165AFF" w:rsidP="00165AFF">
      <w:pPr>
        <w:spacing w:after="0" w:line="240" w:lineRule="auto"/>
        <w:jc w:val="both"/>
        <w:outlineLvl w:val="0"/>
        <w:rPr>
          <w:rFonts w:ascii="Times New Roman" w:eastAsia="Times New Roman" w:hAnsi="Times New Roman" w:cs="Times New Roman"/>
          <w:kern w:val="36"/>
          <w:sz w:val="24"/>
          <w:szCs w:val="24"/>
          <w:lang w:eastAsia="en-ZW"/>
        </w:rPr>
      </w:pPr>
      <w:proofErr w:type="gramStart"/>
      <w:r w:rsidRPr="00165AFF">
        <w:rPr>
          <w:rFonts w:ascii="Times New Roman" w:eastAsia="Times New Roman" w:hAnsi="Times New Roman" w:cs="Times New Roman"/>
          <w:kern w:val="36"/>
          <w:sz w:val="24"/>
          <w:szCs w:val="24"/>
          <w:lang w:eastAsia="en-ZW"/>
        </w:rPr>
        <w:t>versus</w:t>
      </w:r>
      <w:proofErr w:type="gramEnd"/>
    </w:p>
    <w:p w14:paraId="347BB92D" w14:textId="77777777" w:rsidR="00034B97" w:rsidRDefault="003F3AB5" w:rsidP="00165AFF">
      <w:pPr>
        <w:spacing w:after="0" w:line="240" w:lineRule="auto"/>
        <w:jc w:val="both"/>
        <w:outlineLvl w:val="0"/>
        <w:rPr>
          <w:rFonts w:ascii="Times New Roman" w:eastAsia="Times New Roman" w:hAnsi="Times New Roman" w:cs="Times New Roman"/>
          <w:kern w:val="36"/>
          <w:sz w:val="24"/>
          <w:szCs w:val="24"/>
          <w:lang w:eastAsia="en-ZW"/>
        </w:rPr>
      </w:pPr>
      <w:r w:rsidRPr="00165AFF">
        <w:rPr>
          <w:rFonts w:ascii="Times New Roman" w:eastAsia="Times New Roman" w:hAnsi="Times New Roman" w:cs="Times New Roman"/>
          <w:kern w:val="36"/>
          <w:sz w:val="24"/>
          <w:szCs w:val="24"/>
          <w:lang w:eastAsia="en-ZW"/>
        </w:rPr>
        <w:t>EUSEBIA MUSIYIWA N.O</w:t>
      </w:r>
    </w:p>
    <w:p w14:paraId="611C22C0" w14:textId="097BBCA2" w:rsidR="003F3AB5" w:rsidRDefault="003F3AB5" w:rsidP="00165AFF">
      <w:pPr>
        <w:spacing w:after="0" w:line="240" w:lineRule="auto"/>
        <w:jc w:val="both"/>
        <w:outlineLvl w:val="0"/>
        <w:rPr>
          <w:rFonts w:ascii="Times New Roman" w:eastAsia="Times New Roman" w:hAnsi="Times New Roman" w:cs="Times New Roman"/>
          <w:iCs/>
          <w:kern w:val="36"/>
          <w:sz w:val="24"/>
          <w:szCs w:val="24"/>
          <w:lang w:eastAsia="en-ZW"/>
        </w:rPr>
      </w:pPr>
      <w:r w:rsidRPr="00165AFF">
        <w:rPr>
          <w:rFonts w:ascii="Times New Roman" w:eastAsia="Times New Roman" w:hAnsi="Times New Roman" w:cs="Times New Roman"/>
          <w:iCs/>
          <w:kern w:val="36"/>
          <w:sz w:val="24"/>
          <w:szCs w:val="24"/>
          <w:lang w:eastAsia="en-ZW"/>
        </w:rPr>
        <w:t xml:space="preserve">(In her capacity as the Executor of the Estate late Stephen </w:t>
      </w:r>
      <w:proofErr w:type="spellStart"/>
      <w:r w:rsidRPr="00165AFF">
        <w:rPr>
          <w:rFonts w:ascii="Times New Roman" w:eastAsia="Times New Roman" w:hAnsi="Times New Roman" w:cs="Times New Roman"/>
          <w:iCs/>
          <w:kern w:val="36"/>
          <w:sz w:val="24"/>
          <w:szCs w:val="24"/>
          <w:lang w:eastAsia="en-ZW"/>
        </w:rPr>
        <w:t>Musiyiwa</w:t>
      </w:r>
      <w:proofErr w:type="spellEnd"/>
      <w:r w:rsidRPr="00165AFF">
        <w:rPr>
          <w:rFonts w:ascii="Times New Roman" w:eastAsia="Times New Roman" w:hAnsi="Times New Roman" w:cs="Times New Roman"/>
          <w:iCs/>
          <w:kern w:val="36"/>
          <w:sz w:val="24"/>
          <w:szCs w:val="24"/>
          <w:lang w:eastAsia="en-ZW"/>
        </w:rPr>
        <w:t xml:space="preserve"> DR 1962/16)</w:t>
      </w:r>
    </w:p>
    <w:p w14:paraId="0E008F46" w14:textId="46852C72" w:rsidR="00BA107E" w:rsidRPr="00034B97" w:rsidRDefault="00BA107E" w:rsidP="00165AFF">
      <w:pPr>
        <w:spacing w:after="0" w:line="240" w:lineRule="auto"/>
        <w:jc w:val="both"/>
        <w:outlineLvl w:val="0"/>
        <w:rPr>
          <w:rFonts w:ascii="Times New Roman" w:eastAsia="Times New Roman" w:hAnsi="Times New Roman" w:cs="Times New Roman"/>
          <w:kern w:val="36"/>
          <w:sz w:val="24"/>
          <w:szCs w:val="24"/>
          <w:lang w:eastAsia="en-ZW"/>
        </w:rPr>
      </w:pPr>
      <w:proofErr w:type="gramStart"/>
      <w:r>
        <w:rPr>
          <w:rFonts w:ascii="Times New Roman" w:eastAsia="Times New Roman" w:hAnsi="Times New Roman" w:cs="Times New Roman"/>
          <w:iCs/>
          <w:kern w:val="36"/>
          <w:sz w:val="24"/>
          <w:szCs w:val="24"/>
          <w:lang w:eastAsia="en-ZW"/>
        </w:rPr>
        <w:t>and</w:t>
      </w:r>
      <w:proofErr w:type="gramEnd"/>
    </w:p>
    <w:p w14:paraId="32723FDB" w14:textId="1F6CD583" w:rsidR="003F3AB5" w:rsidRDefault="003F3AB5" w:rsidP="00165AFF">
      <w:pPr>
        <w:spacing w:after="0" w:line="240" w:lineRule="auto"/>
        <w:jc w:val="both"/>
        <w:outlineLvl w:val="0"/>
        <w:rPr>
          <w:rFonts w:ascii="Times New Roman" w:eastAsia="Times New Roman" w:hAnsi="Times New Roman" w:cs="Times New Roman"/>
          <w:kern w:val="36"/>
          <w:sz w:val="24"/>
          <w:szCs w:val="24"/>
          <w:lang w:eastAsia="en-ZW"/>
        </w:rPr>
      </w:pPr>
      <w:r w:rsidRPr="00165AFF">
        <w:rPr>
          <w:rFonts w:ascii="Times New Roman" w:eastAsia="Times New Roman" w:hAnsi="Times New Roman" w:cs="Times New Roman"/>
          <w:kern w:val="36"/>
          <w:sz w:val="24"/>
          <w:szCs w:val="24"/>
          <w:lang w:eastAsia="en-ZW"/>
        </w:rPr>
        <w:t>THE MASTER OF THE HIGH COURT OF ZIMBABWE N.O</w:t>
      </w:r>
    </w:p>
    <w:p w14:paraId="6426789D" w14:textId="77777777" w:rsidR="00165AFF" w:rsidRDefault="00165AFF" w:rsidP="00165AFF">
      <w:pPr>
        <w:spacing w:after="0" w:line="240" w:lineRule="auto"/>
        <w:jc w:val="both"/>
        <w:outlineLvl w:val="0"/>
        <w:rPr>
          <w:rFonts w:ascii="Times New Roman" w:eastAsia="Times New Roman" w:hAnsi="Times New Roman" w:cs="Times New Roman"/>
          <w:kern w:val="36"/>
          <w:sz w:val="24"/>
          <w:szCs w:val="24"/>
          <w:lang w:eastAsia="en-ZW"/>
        </w:rPr>
      </w:pPr>
    </w:p>
    <w:p w14:paraId="32EE0F34" w14:textId="77777777" w:rsidR="00165AFF" w:rsidRDefault="00165AFF" w:rsidP="00165AFF">
      <w:pPr>
        <w:spacing w:after="0" w:line="240" w:lineRule="auto"/>
        <w:jc w:val="both"/>
        <w:outlineLvl w:val="0"/>
        <w:rPr>
          <w:rFonts w:ascii="Times New Roman" w:eastAsia="Times New Roman" w:hAnsi="Times New Roman" w:cs="Times New Roman"/>
          <w:kern w:val="36"/>
          <w:sz w:val="24"/>
          <w:szCs w:val="24"/>
          <w:lang w:eastAsia="en-ZW"/>
        </w:rPr>
      </w:pPr>
    </w:p>
    <w:p w14:paraId="71CA1481" w14:textId="7081982A" w:rsidR="00165AFF" w:rsidRPr="00165AFF" w:rsidRDefault="00165AFF" w:rsidP="00165AFF">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HIGH COURT OF ZIMBABWE</w:t>
      </w:r>
    </w:p>
    <w:p w14:paraId="26A15930" w14:textId="3F669B2F" w:rsidR="003F3AB5" w:rsidRPr="00165AFF" w:rsidRDefault="003F3AB5" w:rsidP="00165AFF">
      <w:pPr>
        <w:spacing w:after="0" w:line="240" w:lineRule="auto"/>
        <w:jc w:val="both"/>
        <w:outlineLvl w:val="0"/>
        <w:rPr>
          <w:rFonts w:ascii="Times New Roman" w:eastAsia="Times New Roman" w:hAnsi="Times New Roman" w:cs="Times New Roman"/>
          <w:b/>
          <w:bCs/>
          <w:kern w:val="36"/>
          <w:sz w:val="24"/>
          <w:szCs w:val="24"/>
          <w:lang w:eastAsia="en-ZW"/>
        </w:rPr>
      </w:pPr>
      <w:r w:rsidRPr="00165AFF">
        <w:rPr>
          <w:rFonts w:ascii="Times New Roman" w:eastAsia="Times New Roman" w:hAnsi="Times New Roman" w:cs="Times New Roman"/>
          <w:b/>
          <w:bCs/>
          <w:kern w:val="36"/>
          <w:sz w:val="24"/>
          <w:szCs w:val="24"/>
          <w:lang w:eastAsia="en-ZW"/>
        </w:rPr>
        <w:t>MAMBARA J</w:t>
      </w:r>
    </w:p>
    <w:p w14:paraId="370FEBEC" w14:textId="28137873" w:rsidR="003F3AB5" w:rsidRPr="00165AFF" w:rsidRDefault="00BA107E" w:rsidP="00165AFF">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HARARE 2 &amp; 7</w:t>
      </w:r>
      <w:r w:rsidR="00165AFF">
        <w:rPr>
          <w:rFonts w:ascii="Times New Roman" w:eastAsia="Times New Roman" w:hAnsi="Times New Roman" w:cs="Times New Roman"/>
          <w:kern w:val="36"/>
          <w:sz w:val="24"/>
          <w:szCs w:val="24"/>
          <w:lang w:eastAsia="en-ZW"/>
        </w:rPr>
        <w:t xml:space="preserve"> </w:t>
      </w:r>
      <w:r w:rsidR="003F3AB5" w:rsidRPr="00165AFF">
        <w:rPr>
          <w:rFonts w:ascii="Times New Roman" w:eastAsia="Times New Roman" w:hAnsi="Times New Roman" w:cs="Times New Roman"/>
          <w:kern w:val="36"/>
          <w:sz w:val="24"/>
          <w:szCs w:val="24"/>
          <w:lang w:eastAsia="en-ZW"/>
        </w:rPr>
        <w:t>October 2025</w:t>
      </w:r>
    </w:p>
    <w:p w14:paraId="599D9352" w14:textId="77777777" w:rsidR="003F3AB5" w:rsidRDefault="003F3AB5" w:rsidP="00165AFF">
      <w:pPr>
        <w:spacing w:after="0" w:line="240" w:lineRule="auto"/>
        <w:jc w:val="both"/>
        <w:outlineLvl w:val="0"/>
        <w:rPr>
          <w:rFonts w:ascii="Times New Roman" w:eastAsia="Times New Roman" w:hAnsi="Times New Roman" w:cs="Times New Roman"/>
          <w:kern w:val="36"/>
          <w:sz w:val="24"/>
          <w:szCs w:val="24"/>
          <w:lang w:eastAsia="en-ZW"/>
        </w:rPr>
      </w:pPr>
    </w:p>
    <w:p w14:paraId="7065079E" w14:textId="77777777" w:rsidR="00165AFF" w:rsidRPr="00165AFF" w:rsidRDefault="00165AFF" w:rsidP="00165AFF">
      <w:pPr>
        <w:spacing w:after="0" w:line="240" w:lineRule="auto"/>
        <w:jc w:val="both"/>
        <w:outlineLvl w:val="0"/>
        <w:rPr>
          <w:rFonts w:ascii="Times New Roman" w:eastAsia="Times New Roman" w:hAnsi="Times New Roman" w:cs="Times New Roman"/>
          <w:kern w:val="36"/>
          <w:sz w:val="24"/>
          <w:szCs w:val="24"/>
          <w:lang w:eastAsia="en-ZW"/>
        </w:rPr>
      </w:pPr>
    </w:p>
    <w:p w14:paraId="2BD70761" w14:textId="400E0DE7" w:rsidR="00E52485" w:rsidRDefault="00E52485" w:rsidP="00165AFF">
      <w:pPr>
        <w:spacing w:after="0" w:line="240" w:lineRule="auto"/>
        <w:jc w:val="both"/>
        <w:outlineLvl w:val="0"/>
        <w:rPr>
          <w:rFonts w:ascii="Times New Roman" w:eastAsia="Times New Roman" w:hAnsi="Times New Roman" w:cs="Times New Roman"/>
          <w:b/>
          <w:bCs/>
          <w:i/>
          <w:iCs/>
          <w:kern w:val="36"/>
          <w:sz w:val="24"/>
          <w:szCs w:val="24"/>
          <w:lang w:eastAsia="en-ZW"/>
        </w:rPr>
      </w:pPr>
      <w:r w:rsidRPr="00165AFF">
        <w:rPr>
          <w:rFonts w:ascii="Times New Roman" w:eastAsia="Times New Roman" w:hAnsi="Times New Roman" w:cs="Times New Roman"/>
          <w:b/>
          <w:bCs/>
          <w:i/>
          <w:iCs/>
          <w:kern w:val="36"/>
          <w:sz w:val="24"/>
          <w:szCs w:val="24"/>
          <w:lang w:eastAsia="en-ZW"/>
        </w:rPr>
        <w:t xml:space="preserve"> </w:t>
      </w:r>
      <w:proofErr w:type="spellStart"/>
      <w:r w:rsidRPr="00165AFF">
        <w:rPr>
          <w:rFonts w:ascii="Times New Roman" w:eastAsia="Times New Roman" w:hAnsi="Times New Roman" w:cs="Times New Roman"/>
          <w:b/>
          <w:bCs/>
          <w:i/>
          <w:iCs/>
          <w:kern w:val="36"/>
          <w:sz w:val="24"/>
          <w:szCs w:val="24"/>
          <w:lang w:eastAsia="en-ZW"/>
        </w:rPr>
        <w:t>Actio</w:t>
      </w:r>
      <w:proofErr w:type="spellEnd"/>
      <w:r w:rsidRPr="00165AFF">
        <w:rPr>
          <w:rFonts w:ascii="Times New Roman" w:eastAsia="Times New Roman" w:hAnsi="Times New Roman" w:cs="Times New Roman"/>
          <w:b/>
          <w:bCs/>
          <w:i/>
          <w:iCs/>
          <w:kern w:val="36"/>
          <w:sz w:val="24"/>
          <w:szCs w:val="24"/>
          <w:lang w:eastAsia="en-ZW"/>
        </w:rPr>
        <w:t xml:space="preserve"> </w:t>
      </w:r>
      <w:proofErr w:type="spellStart"/>
      <w:r w:rsidRPr="00165AFF">
        <w:rPr>
          <w:rFonts w:ascii="Times New Roman" w:eastAsia="Times New Roman" w:hAnsi="Times New Roman" w:cs="Times New Roman"/>
          <w:b/>
          <w:bCs/>
          <w:i/>
          <w:iCs/>
          <w:kern w:val="36"/>
          <w:sz w:val="24"/>
          <w:szCs w:val="24"/>
          <w:lang w:eastAsia="en-ZW"/>
        </w:rPr>
        <w:t>Communi</w:t>
      </w:r>
      <w:proofErr w:type="spellEnd"/>
      <w:r w:rsidRPr="00165AFF">
        <w:rPr>
          <w:rFonts w:ascii="Times New Roman" w:eastAsia="Times New Roman" w:hAnsi="Times New Roman" w:cs="Times New Roman"/>
          <w:b/>
          <w:bCs/>
          <w:i/>
          <w:iCs/>
          <w:kern w:val="36"/>
          <w:sz w:val="24"/>
          <w:szCs w:val="24"/>
          <w:lang w:eastAsia="en-ZW"/>
        </w:rPr>
        <w:t xml:space="preserve"> </w:t>
      </w:r>
      <w:proofErr w:type="spellStart"/>
      <w:r w:rsidRPr="00165AFF">
        <w:rPr>
          <w:rFonts w:ascii="Times New Roman" w:eastAsia="Times New Roman" w:hAnsi="Times New Roman" w:cs="Times New Roman"/>
          <w:b/>
          <w:bCs/>
          <w:i/>
          <w:iCs/>
          <w:kern w:val="36"/>
          <w:sz w:val="24"/>
          <w:szCs w:val="24"/>
          <w:lang w:eastAsia="en-ZW"/>
        </w:rPr>
        <w:t>Dividundo</w:t>
      </w:r>
      <w:proofErr w:type="spellEnd"/>
      <w:r w:rsidRPr="00165AFF">
        <w:rPr>
          <w:rFonts w:ascii="Times New Roman" w:eastAsia="Times New Roman" w:hAnsi="Times New Roman" w:cs="Times New Roman"/>
          <w:b/>
          <w:bCs/>
          <w:i/>
          <w:iCs/>
          <w:kern w:val="36"/>
          <w:sz w:val="24"/>
          <w:szCs w:val="24"/>
          <w:lang w:eastAsia="en-ZW"/>
        </w:rPr>
        <w:t xml:space="preserve"> </w:t>
      </w:r>
    </w:p>
    <w:p w14:paraId="6B7F7B8E" w14:textId="77777777" w:rsidR="00165AFF" w:rsidRDefault="00165AFF" w:rsidP="00165AFF">
      <w:pPr>
        <w:spacing w:after="0" w:line="240" w:lineRule="auto"/>
        <w:jc w:val="both"/>
        <w:outlineLvl w:val="0"/>
        <w:rPr>
          <w:rFonts w:ascii="Times New Roman" w:eastAsia="Times New Roman" w:hAnsi="Times New Roman" w:cs="Times New Roman"/>
          <w:b/>
          <w:bCs/>
          <w:i/>
          <w:iCs/>
          <w:kern w:val="36"/>
          <w:sz w:val="24"/>
          <w:szCs w:val="24"/>
          <w:lang w:eastAsia="en-ZW"/>
        </w:rPr>
      </w:pPr>
    </w:p>
    <w:p w14:paraId="14B3E6E8" w14:textId="77777777" w:rsidR="00165AFF" w:rsidRPr="00165AFF" w:rsidRDefault="00165AFF" w:rsidP="00165AFF">
      <w:pPr>
        <w:spacing w:after="0" w:line="240" w:lineRule="auto"/>
        <w:jc w:val="both"/>
        <w:outlineLvl w:val="0"/>
        <w:rPr>
          <w:rFonts w:ascii="Times New Roman" w:eastAsia="Times New Roman" w:hAnsi="Times New Roman" w:cs="Times New Roman"/>
          <w:b/>
          <w:bCs/>
          <w:i/>
          <w:iCs/>
          <w:kern w:val="36"/>
          <w:sz w:val="24"/>
          <w:szCs w:val="24"/>
          <w:lang w:eastAsia="en-ZW"/>
        </w:rPr>
      </w:pPr>
    </w:p>
    <w:p w14:paraId="76382D4F" w14:textId="4F01E09B" w:rsidR="004A6DFF" w:rsidRPr="00165AFF" w:rsidRDefault="004A6DFF" w:rsidP="00165AFF">
      <w:pPr>
        <w:spacing w:after="0" w:line="240" w:lineRule="auto"/>
        <w:jc w:val="both"/>
        <w:outlineLvl w:val="0"/>
        <w:rPr>
          <w:rFonts w:ascii="Times New Roman" w:eastAsia="Times New Roman" w:hAnsi="Times New Roman" w:cs="Times New Roman"/>
          <w:kern w:val="36"/>
          <w:sz w:val="24"/>
          <w:szCs w:val="24"/>
          <w:lang w:eastAsia="en-ZW"/>
        </w:rPr>
      </w:pPr>
      <w:r w:rsidRPr="00165AFF">
        <w:rPr>
          <w:rFonts w:ascii="Times New Roman" w:eastAsia="Times New Roman" w:hAnsi="Times New Roman" w:cs="Times New Roman"/>
          <w:i/>
          <w:iCs/>
          <w:kern w:val="36"/>
          <w:sz w:val="24"/>
          <w:szCs w:val="24"/>
          <w:lang w:eastAsia="en-ZW"/>
        </w:rPr>
        <w:t xml:space="preserve">G. </w:t>
      </w:r>
      <w:proofErr w:type="spellStart"/>
      <w:r w:rsidRPr="00165AFF">
        <w:rPr>
          <w:rFonts w:ascii="Times New Roman" w:eastAsia="Times New Roman" w:hAnsi="Times New Roman" w:cs="Times New Roman"/>
          <w:i/>
          <w:iCs/>
          <w:kern w:val="36"/>
          <w:sz w:val="24"/>
          <w:szCs w:val="24"/>
          <w:lang w:eastAsia="en-ZW"/>
        </w:rPr>
        <w:t>Makina</w:t>
      </w:r>
      <w:proofErr w:type="spellEnd"/>
      <w:r w:rsidRPr="00165AFF">
        <w:rPr>
          <w:rFonts w:ascii="Times New Roman" w:eastAsia="Times New Roman" w:hAnsi="Times New Roman" w:cs="Times New Roman"/>
          <w:kern w:val="36"/>
          <w:sz w:val="24"/>
          <w:szCs w:val="24"/>
          <w:lang w:eastAsia="en-ZW"/>
        </w:rPr>
        <w:t>, for the applicant</w:t>
      </w:r>
    </w:p>
    <w:p w14:paraId="16126F35" w14:textId="399E9884" w:rsidR="004A6DFF" w:rsidRDefault="004A6DFF" w:rsidP="00165AFF">
      <w:pPr>
        <w:spacing w:after="0" w:line="240" w:lineRule="auto"/>
        <w:jc w:val="both"/>
        <w:outlineLvl w:val="0"/>
        <w:rPr>
          <w:rFonts w:ascii="Times New Roman" w:eastAsia="Times New Roman" w:hAnsi="Times New Roman" w:cs="Times New Roman"/>
          <w:kern w:val="36"/>
          <w:sz w:val="24"/>
          <w:szCs w:val="24"/>
          <w:lang w:eastAsia="en-ZW"/>
        </w:rPr>
      </w:pPr>
      <w:r w:rsidRPr="00165AFF">
        <w:rPr>
          <w:rFonts w:ascii="Times New Roman" w:eastAsia="Times New Roman" w:hAnsi="Times New Roman" w:cs="Times New Roman"/>
          <w:i/>
          <w:iCs/>
          <w:kern w:val="36"/>
          <w:sz w:val="24"/>
          <w:szCs w:val="24"/>
          <w:lang w:eastAsia="en-ZW"/>
        </w:rPr>
        <w:t xml:space="preserve">T </w:t>
      </w:r>
      <w:r w:rsidR="0092130C" w:rsidRPr="00165AFF">
        <w:rPr>
          <w:rFonts w:ascii="Times New Roman" w:eastAsia="Times New Roman" w:hAnsi="Times New Roman" w:cs="Times New Roman"/>
          <w:i/>
          <w:iCs/>
          <w:kern w:val="36"/>
          <w:sz w:val="24"/>
          <w:szCs w:val="24"/>
          <w:lang w:eastAsia="en-ZW"/>
        </w:rPr>
        <w:t>D</w:t>
      </w:r>
      <w:r w:rsidRPr="00165AFF">
        <w:rPr>
          <w:rFonts w:ascii="Times New Roman" w:eastAsia="Times New Roman" w:hAnsi="Times New Roman" w:cs="Times New Roman"/>
          <w:i/>
          <w:iCs/>
          <w:kern w:val="36"/>
          <w:sz w:val="24"/>
          <w:szCs w:val="24"/>
          <w:lang w:eastAsia="en-ZW"/>
        </w:rPr>
        <w:t>eme</w:t>
      </w:r>
      <w:r w:rsidRPr="00165AFF">
        <w:rPr>
          <w:rFonts w:ascii="Times New Roman" w:eastAsia="Times New Roman" w:hAnsi="Times New Roman" w:cs="Times New Roman"/>
          <w:kern w:val="36"/>
          <w:sz w:val="24"/>
          <w:szCs w:val="24"/>
          <w:lang w:eastAsia="en-ZW"/>
        </w:rPr>
        <w:t>, for the 1</w:t>
      </w:r>
      <w:r w:rsidRPr="00165AFF">
        <w:rPr>
          <w:rFonts w:ascii="Times New Roman" w:eastAsia="Times New Roman" w:hAnsi="Times New Roman" w:cs="Times New Roman"/>
          <w:kern w:val="36"/>
          <w:sz w:val="24"/>
          <w:szCs w:val="24"/>
          <w:vertAlign w:val="superscript"/>
          <w:lang w:eastAsia="en-ZW"/>
        </w:rPr>
        <w:t>st</w:t>
      </w:r>
      <w:r w:rsidRPr="00165AFF">
        <w:rPr>
          <w:rFonts w:ascii="Times New Roman" w:eastAsia="Times New Roman" w:hAnsi="Times New Roman" w:cs="Times New Roman"/>
          <w:kern w:val="36"/>
          <w:sz w:val="24"/>
          <w:szCs w:val="24"/>
          <w:lang w:eastAsia="en-ZW"/>
        </w:rPr>
        <w:t xml:space="preserve"> respondent</w:t>
      </w:r>
    </w:p>
    <w:p w14:paraId="54AE108C" w14:textId="77777777" w:rsidR="00165AFF" w:rsidRDefault="00165AFF" w:rsidP="00165AFF">
      <w:pPr>
        <w:spacing w:after="0" w:line="240" w:lineRule="auto"/>
        <w:jc w:val="both"/>
        <w:outlineLvl w:val="0"/>
        <w:rPr>
          <w:rFonts w:ascii="Times New Roman" w:eastAsia="Times New Roman" w:hAnsi="Times New Roman" w:cs="Times New Roman"/>
          <w:kern w:val="36"/>
          <w:sz w:val="24"/>
          <w:szCs w:val="24"/>
          <w:lang w:eastAsia="en-ZW"/>
        </w:rPr>
      </w:pPr>
    </w:p>
    <w:p w14:paraId="34BDA287" w14:textId="77777777" w:rsidR="00165AFF" w:rsidRPr="00165AFF" w:rsidRDefault="00165AFF" w:rsidP="00165AFF">
      <w:pPr>
        <w:spacing w:after="0" w:line="240" w:lineRule="auto"/>
        <w:jc w:val="both"/>
        <w:outlineLvl w:val="0"/>
        <w:rPr>
          <w:rFonts w:ascii="Times New Roman" w:eastAsia="Times New Roman" w:hAnsi="Times New Roman" w:cs="Times New Roman"/>
          <w:kern w:val="36"/>
          <w:sz w:val="24"/>
          <w:szCs w:val="24"/>
          <w:lang w:eastAsia="en-ZW"/>
        </w:rPr>
      </w:pPr>
    </w:p>
    <w:p w14:paraId="69FC23B4" w14:textId="6B0273E9"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M</w:t>
      </w:r>
      <w:r w:rsidR="0092130C" w:rsidRPr="00165AFF">
        <w:rPr>
          <w:rFonts w:ascii="Times New Roman" w:eastAsia="Times New Roman" w:hAnsi="Times New Roman" w:cs="Times New Roman"/>
          <w:sz w:val="24"/>
          <w:szCs w:val="24"/>
          <w:lang w:eastAsia="en-ZW"/>
        </w:rPr>
        <w:t xml:space="preserve">AMBARA </w:t>
      </w:r>
      <w:r w:rsidR="00034B97">
        <w:rPr>
          <w:rFonts w:ascii="Times New Roman" w:eastAsia="Times New Roman" w:hAnsi="Times New Roman" w:cs="Times New Roman"/>
          <w:sz w:val="24"/>
          <w:szCs w:val="24"/>
          <w:lang w:eastAsia="en-ZW"/>
        </w:rPr>
        <w:t xml:space="preserve">J:    </w:t>
      </w:r>
      <w:r w:rsidR="00E52485" w:rsidRPr="00165AFF">
        <w:rPr>
          <w:rFonts w:ascii="Times New Roman" w:eastAsia="Times New Roman" w:hAnsi="Times New Roman" w:cs="Times New Roman"/>
          <w:sz w:val="24"/>
          <w:szCs w:val="24"/>
          <w:lang w:eastAsia="en-ZW"/>
        </w:rPr>
        <w:t xml:space="preserve">This is an opposed application for the termination of joint ownership of immovable property by way of the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The property in question is Stand 287 Unit G, </w:t>
      </w:r>
      <w:proofErr w:type="spellStart"/>
      <w:r w:rsidR="00E52485" w:rsidRPr="00165AFF">
        <w:rPr>
          <w:rFonts w:ascii="Times New Roman" w:eastAsia="Times New Roman" w:hAnsi="Times New Roman" w:cs="Times New Roman"/>
          <w:sz w:val="24"/>
          <w:szCs w:val="24"/>
          <w:lang w:eastAsia="en-ZW"/>
        </w:rPr>
        <w:t>Seke</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sz w:val="24"/>
          <w:szCs w:val="24"/>
          <w:lang w:eastAsia="en-ZW"/>
        </w:rPr>
        <w:t>Chitungwiza</w:t>
      </w:r>
      <w:proofErr w:type="spellEnd"/>
      <w:r w:rsidR="00E52485" w:rsidRPr="00165AFF">
        <w:rPr>
          <w:rFonts w:ascii="Times New Roman" w:eastAsia="Times New Roman" w:hAnsi="Times New Roman" w:cs="Times New Roman"/>
          <w:sz w:val="24"/>
          <w:szCs w:val="24"/>
          <w:lang w:eastAsia="en-ZW"/>
        </w:rPr>
        <w:t xml:space="preserve"> (“the property”). It was jointly allocated, under an interim distribution plan approved by the Master of the High Court, to Estate Late Ambrose Jeremiah </w:t>
      </w:r>
      <w:proofErr w:type="spellStart"/>
      <w:r w:rsidR="00E52485" w:rsidRPr="00165AFF">
        <w:rPr>
          <w:rFonts w:ascii="Times New Roman" w:eastAsia="Times New Roman" w:hAnsi="Times New Roman" w:cs="Times New Roman"/>
          <w:sz w:val="24"/>
          <w:szCs w:val="24"/>
          <w:lang w:eastAsia="en-ZW"/>
        </w:rPr>
        <w:t>Musiyiwa</w:t>
      </w:r>
      <w:proofErr w:type="spellEnd"/>
      <w:r w:rsidR="00E52485" w:rsidRPr="00165AFF">
        <w:rPr>
          <w:rFonts w:ascii="Times New Roman" w:eastAsia="Times New Roman" w:hAnsi="Times New Roman" w:cs="Times New Roman"/>
          <w:sz w:val="24"/>
          <w:szCs w:val="24"/>
          <w:lang w:eastAsia="en-ZW"/>
        </w:rPr>
        <w:t xml:space="preserve"> (represe</w:t>
      </w:r>
      <w:r w:rsidR="00835F81">
        <w:rPr>
          <w:rFonts w:ascii="Times New Roman" w:eastAsia="Times New Roman" w:hAnsi="Times New Roman" w:cs="Times New Roman"/>
          <w:sz w:val="24"/>
          <w:szCs w:val="24"/>
          <w:lang w:eastAsia="en-ZW"/>
        </w:rPr>
        <w:t xml:space="preserve">nted by Josephine </w:t>
      </w:r>
      <w:proofErr w:type="spellStart"/>
      <w:r w:rsidR="00835F81">
        <w:rPr>
          <w:rFonts w:ascii="Times New Roman" w:eastAsia="Times New Roman" w:hAnsi="Times New Roman" w:cs="Times New Roman"/>
          <w:sz w:val="24"/>
          <w:szCs w:val="24"/>
          <w:lang w:eastAsia="en-ZW"/>
        </w:rPr>
        <w:t>Munyoro</w:t>
      </w:r>
      <w:proofErr w:type="spellEnd"/>
      <w:r w:rsidR="00835F81">
        <w:rPr>
          <w:rFonts w:ascii="Times New Roman" w:eastAsia="Times New Roman" w:hAnsi="Times New Roman" w:cs="Times New Roman"/>
          <w:sz w:val="24"/>
          <w:szCs w:val="24"/>
          <w:lang w:eastAsia="en-ZW"/>
        </w:rPr>
        <w:t>, the first a</w:t>
      </w:r>
      <w:r w:rsidR="00E52485" w:rsidRPr="00165AFF">
        <w:rPr>
          <w:rFonts w:ascii="Times New Roman" w:eastAsia="Times New Roman" w:hAnsi="Times New Roman" w:cs="Times New Roman"/>
          <w:sz w:val="24"/>
          <w:szCs w:val="24"/>
          <w:lang w:eastAsia="en-ZW"/>
        </w:rPr>
        <w:t xml:space="preserve">pplicant and executrix of that estate) and Estate Late Stephen </w:t>
      </w:r>
      <w:proofErr w:type="spellStart"/>
      <w:r w:rsidR="00E52485" w:rsidRPr="00165AFF">
        <w:rPr>
          <w:rFonts w:ascii="Times New Roman" w:eastAsia="Times New Roman" w:hAnsi="Times New Roman" w:cs="Times New Roman"/>
          <w:sz w:val="24"/>
          <w:szCs w:val="24"/>
          <w:lang w:eastAsia="en-ZW"/>
        </w:rPr>
        <w:t>Musiyiwa</w:t>
      </w:r>
      <w:proofErr w:type="spellEnd"/>
      <w:r w:rsidR="00E52485" w:rsidRPr="00165AFF">
        <w:rPr>
          <w:rFonts w:ascii="Times New Roman" w:eastAsia="Times New Roman" w:hAnsi="Times New Roman" w:cs="Times New Roman"/>
          <w:sz w:val="24"/>
          <w:szCs w:val="24"/>
          <w:lang w:eastAsia="en-ZW"/>
        </w:rPr>
        <w:t xml:space="preserve"> (represented by Eusebia </w:t>
      </w:r>
      <w:proofErr w:type="spellStart"/>
      <w:r w:rsidR="00E52485" w:rsidRPr="00165AFF">
        <w:rPr>
          <w:rFonts w:ascii="Times New Roman" w:eastAsia="Times New Roman" w:hAnsi="Times New Roman" w:cs="Times New Roman"/>
          <w:sz w:val="24"/>
          <w:szCs w:val="24"/>
          <w:lang w:eastAsia="en-ZW"/>
        </w:rPr>
        <w:t>Musiy</w:t>
      </w:r>
      <w:r w:rsidR="00835F81">
        <w:rPr>
          <w:rFonts w:ascii="Times New Roman" w:eastAsia="Times New Roman" w:hAnsi="Times New Roman" w:cs="Times New Roman"/>
          <w:sz w:val="24"/>
          <w:szCs w:val="24"/>
          <w:lang w:eastAsia="en-ZW"/>
        </w:rPr>
        <w:t>iwa</w:t>
      </w:r>
      <w:proofErr w:type="spellEnd"/>
      <w:r w:rsidR="00835F81">
        <w:rPr>
          <w:rFonts w:ascii="Times New Roman" w:eastAsia="Times New Roman" w:hAnsi="Times New Roman" w:cs="Times New Roman"/>
          <w:sz w:val="24"/>
          <w:szCs w:val="24"/>
          <w:lang w:eastAsia="en-ZW"/>
        </w:rPr>
        <w:t>, the fir</w:t>
      </w:r>
      <w:r w:rsidR="00E52485" w:rsidRPr="00165AFF">
        <w:rPr>
          <w:rFonts w:ascii="Times New Roman" w:eastAsia="Times New Roman" w:hAnsi="Times New Roman" w:cs="Times New Roman"/>
          <w:sz w:val="24"/>
          <w:szCs w:val="24"/>
          <w:lang w:eastAsia="en-ZW"/>
        </w:rPr>
        <w:t>st Respondent). Both deceased estates thus hold the property in equal, undivided shares pursuant to the Master’s distribution plan. The applicant now seeks an order terminating this co-ownership – effectively a partition by sale – so that the proceeds may be divided between the two estates in accordance with their shares.</w:t>
      </w:r>
    </w:p>
    <w:p w14:paraId="0F229C39" w14:textId="05FCDDAE" w:rsidR="004A6DFF"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The first respondent opposes the application on several grounds. She contends that as the property is an asset in a deceased estate, it cannot be sold before the estate is fully wound up. She further alleges that the interim distribution plan was fraudulently obtained by the applicant and is not binding</w:t>
      </w:r>
      <w:r w:rsidR="0092130C" w:rsidRPr="00165AFF">
        <w:rPr>
          <w:rFonts w:ascii="Times New Roman" w:eastAsia="Times New Roman" w:hAnsi="Times New Roman" w:cs="Times New Roman"/>
          <w:sz w:val="24"/>
          <w:szCs w:val="24"/>
          <w:lang w:eastAsia="en-ZW"/>
        </w:rPr>
        <w:t xml:space="preserve">. </w:t>
      </w:r>
      <w:proofErr w:type="gramStart"/>
      <w:r w:rsidR="0092130C" w:rsidRPr="00165AFF">
        <w:rPr>
          <w:rFonts w:ascii="Times New Roman" w:eastAsia="Times New Roman" w:hAnsi="Times New Roman" w:cs="Times New Roman"/>
          <w:sz w:val="24"/>
          <w:szCs w:val="24"/>
          <w:lang w:eastAsia="en-ZW"/>
        </w:rPr>
        <w:t>That</w:t>
      </w:r>
      <w:r w:rsidR="00E52485" w:rsidRPr="00165AFF">
        <w:rPr>
          <w:rFonts w:ascii="Times New Roman" w:eastAsia="Times New Roman" w:hAnsi="Times New Roman" w:cs="Times New Roman"/>
          <w:sz w:val="24"/>
          <w:szCs w:val="24"/>
          <w:lang w:eastAsia="en-ZW"/>
        </w:rPr>
        <w:t xml:space="preserve"> the applicant </w:t>
      </w:r>
      <w:r w:rsidR="0092130C" w:rsidRPr="00165AFF">
        <w:rPr>
          <w:rFonts w:ascii="Times New Roman" w:eastAsia="Times New Roman" w:hAnsi="Times New Roman" w:cs="Times New Roman"/>
          <w:sz w:val="24"/>
          <w:szCs w:val="24"/>
          <w:lang w:eastAsia="en-ZW"/>
        </w:rPr>
        <w:t>is</w:t>
      </w:r>
      <w:r w:rsidR="00E52485" w:rsidRPr="00165AFF">
        <w:rPr>
          <w:rFonts w:ascii="Times New Roman" w:eastAsia="Times New Roman" w:hAnsi="Times New Roman" w:cs="Times New Roman"/>
          <w:sz w:val="24"/>
          <w:szCs w:val="24"/>
          <w:lang w:eastAsia="en-ZW"/>
        </w:rPr>
        <w:t xml:space="preserve"> approaching the court with “unclean hands.”</w:t>
      </w:r>
      <w:proofErr w:type="gramEnd"/>
      <w:r w:rsidR="00E52485" w:rsidRPr="00165AFF">
        <w:rPr>
          <w:rFonts w:ascii="Times New Roman" w:eastAsia="Times New Roman" w:hAnsi="Times New Roman" w:cs="Times New Roman"/>
          <w:sz w:val="24"/>
          <w:szCs w:val="24"/>
          <w:lang w:eastAsia="en-ZW"/>
        </w:rPr>
        <w:t xml:space="preserve"> Lastly, although not clearly articulated, the respondent hints that the matter is </w:t>
      </w:r>
      <w:r w:rsidR="00E52485" w:rsidRPr="00165AFF">
        <w:rPr>
          <w:rFonts w:ascii="Times New Roman" w:eastAsia="Times New Roman" w:hAnsi="Times New Roman" w:cs="Times New Roman"/>
          <w:i/>
          <w:iCs/>
          <w:sz w:val="24"/>
          <w:szCs w:val="24"/>
          <w:lang w:eastAsia="en-ZW"/>
        </w:rPr>
        <w:t>res judicata</w:t>
      </w:r>
      <w:r w:rsidR="00E52485" w:rsidRPr="00165AFF">
        <w:rPr>
          <w:rFonts w:ascii="Times New Roman" w:eastAsia="Times New Roman" w:hAnsi="Times New Roman" w:cs="Times New Roman"/>
          <w:sz w:val="24"/>
          <w:szCs w:val="24"/>
          <w:lang w:eastAsia="en-ZW"/>
        </w:rPr>
        <w:t xml:space="preserve"> – implying that some other prior </w:t>
      </w:r>
      <w:proofErr w:type="gramStart"/>
      <w:r w:rsidR="00E52485" w:rsidRPr="00165AFF">
        <w:rPr>
          <w:rFonts w:ascii="Times New Roman" w:eastAsia="Times New Roman" w:hAnsi="Times New Roman" w:cs="Times New Roman"/>
          <w:sz w:val="24"/>
          <w:szCs w:val="24"/>
          <w:lang w:eastAsia="en-ZW"/>
        </w:rPr>
        <w:t>proceeding,</w:t>
      </w:r>
      <w:proofErr w:type="gramEnd"/>
      <w:r w:rsidR="00E52485" w:rsidRPr="00165AFF">
        <w:rPr>
          <w:rFonts w:ascii="Times New Roman" w:eastAsia="Times New Roman" w:hAnsi="Times New Roman" w:cs="Times New Roman"/>
          <w:sz w:val="24"/>
          <w:szCs w:val="24"/>
          <w:lang w:eastAsia="en-ZW"/>
        </w:rPr>
        <w:t xml:space="preserve"> precludes the present application. The court must determine:</w:t>
      </w:r>
    </w:p>
    <w:p w14:paraId="63A0A7F7" w14:textId="77777777" w:rsidR="00165AFF" w:rsidRPr="00165AFF" w:rsidRDefault="00E52485" w:rsidP="00835F81">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whether the Master-approved interim distribution plan is legally valid and final regarding the ownership of the property,</w:t>
      </w:r>
    </w:p>
    <w:p w14:paraId="79FA7431" w14:textId="77777777" w:rsidR="00165AFF" w:rsidRPr="00165AFF" w:rsidRDefault="00E52485" w:rsidP="00835F81">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lastRenderedPageBreak/>
        <w:t xml:space="preserve">whether the respondent’s defences of </w:t>
      </w:r>
      <w:r w:rsidRPr="00165AFF">
        <w:rPr>
          <w:rFonts w:ascii="Times New Roman" w:eastAsia="Times New Roman" w:hAnsi="Times New Roman" w:cs="Times New Roman"/>
          <w:i/>
          <w:iCs/>
          <w:sz w:val="24"/>
          <w:szCs w:val="24"/>
          <w:lang w:eastAsia="en-ZW"/>
        </w:rPr>
        <w:t>res judicata</w:t>
      </w:r>
      <w:r w:rsidRPr="00165AFF">
        <w:rPr>
          <w:rFonts w:ascii="Times New Roman" w:eastAsia="Times New Roman" w:hAnsi="Times New Roman" w:cs="Times New Roman"/>
          <w:sz w:val="24"/>
          <w:szCs w:val="24"/>
          <w:lang w:eastAsia="en-ZW"/>
        </w:rPr>
        <w:t xml:space="preserve"> and “dirty hands” have merit, and</w:t>
      </w:r>
    </w:p>
    <w:p w14:paraId="08F295EC" w14:textId="184866F4" w:rsidR="00E52485" w:rsidRPr="00165AFF" w:rsidRDefault="00E52485" w:rsidP="00835F81">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proofErr w:type="gramStart"/>
      <w:r w:rsidRPr="00165AFF">
        <w:rPr>
          <w:rFonts w:ascii="Times New Roman" w:eastAsia="Times New Roman" w:hAnsi="Times New Roman" w:cs="Times New Roman"/>
          <w:sz w:val="24"/>
          <w:szCs w:val="24"/>
          <w:lang w:eastAsia="en-ZW"/>
        </w:rPr>
        <w:t>whether</w:t>
      </w:r>
      <w:proofErr w:type="gramEnd"/>
      <w:r w:rsidRPr="00165AFF">
        <w:rPr>
          <w:rFonts w:ascii="Times New Roman" w:eastAsia="Times New Roman" w:hAnsi="Times New Roman" w:cs="Times New Roman"/>
          <w:sz w:val="24"/>
          <w:szCs w:val="24"/>
          <w:lang w:eastAsia="en-ZW"/>
        </w:rPr>
        <w:t xml:space="preserve">, in law, a co-owner (even one holding an unregistered interest via a deceased estate) may seek termination of joint ownership under the </w:t>
      </w:r>
      <w:proofErr w:type="spellStart"/>
      <w:r w:rsidRPr="00165AFF">
        <w:rPr>
          <w:rFonts w:ascii="Times New Roman" w:eastAsia="Times New Roman" w:hAnsi="Times New Roman" w:cs="Times New Roman"/>
          <w:i/>
          <w:iCs/>
          <w:sz w:val="24"/>
          <w:szCs w:val="24"/>
          <w:lang w:eastAsia="en-ZW"/>
        </w:rPr>
        <w:t>actio</w:t>
      </w:r>
      <w:proofErr w:type="spellEnd"/>
      <w:r w:rsidRPr="00165AFF">
        <w:rPr>
          <w:rFonts w:ascii="Times New Roman" w:eastAsia="Times New Roman" w:hAnsi="Times New Roman" w:cs="Times New Roman"/>
          <w:i/>
          <w:iCs/>
          <w:sz w:val="24"/>
          <w:szCs w:val="24"/>
          <w:lang w:eastAsia="en-ZW"/>
        </w:rPr>
        <w:t xml:space="preserve"> </w:t>
      </w:r>
      <w:proofErr w:type="spellStart"/>
      <w:r w:rsidRPr="00165AFF">
        <w:rPr>
          <w:rFonts w:ascii="Times New Roman" w:eastAsia="Times New Roman" w:hAnsi="Times New Roman" w:cs="Times New Roman"/>
          <w:i/>
          <w:iCs/>
          <w:sz w:val="24"/>
          <w:szCs w:val="24"/>
          <w:lang w:eastAsia="en-ZW"/>
        </w:rPr>
        <w:t>communi</w:t>
      </w:r>
      <w:proofErr w:type="spellEnd"/>
      <w:r w:rsidRPr="00165AFF">
        <w:rPr>
          <w:rFonts w:ascii="Times New Roman" w:eastAsia="Times New Roman" w:hAnsi="Times New Roman" w:cs="Times New Roman"/>
          <w:i/>
          <w:iCs/>
          <w:sz w:val="24"/>
          <w:szCs w:val="24"/>
          <w:lang w:eastAsia="en-ZW"/>
        </w:rPr>
        <w:t xml:space="preserve"> </w:t>
      </w:r>
      <w:proofErr w:type="spellStart"/>
      <w:r w:rsidRPr="00165AFF">
        <w:rPr>
          <w:rFonts w:ascii="Times New Roman" w:eastAsia="Times New Roman" w:hAnsi="Times New Roman" w:cs="Times New Roman"/>
          <w:i/>
          <w:iCs/>
          <w:sz w:val="24"/>
          <w:szCs w:val="24"/>
          <w:lang w:eastAsia="en-ZW"/>
        </w:rPr>
        <w:t>dividundo</w:t>
      </w:r>
      <w:proofErr w:type="spellEnd"/>
      <w:r w:rsidRPr="00165AFF">
        <w:rPr>
          <w:rFonts w:ascii="Times New Roman" w:eastAsia="Times New Roman" w:hAnsi="Times New Roman" w:cs="Times New Roman"/>
          <w:sz w:val="24"/>
          <w:szCs w:val="24"/>
          <w:lang w:eastAsia="en-ZW"/>
        </w:rPr>
        <w:t>, including the sale of the property and distribution of proceeds.</w:t>
      </w:r>
    </w:p>
    <w:p w14:paraId="5D6E36EE" w14:textId="77777777" w:rsidR="00E52485" w:rsidRPr="00C67C4D" w:rsidRDefault="00E52485" w:rsidP="00835F81">
      <w:pPr>
        <w:spacing w:after="0" w:line="360" w:lineRule="auto"/>
        <w:jc w:val="both"/>
        <w:outlineLvl w:val="1"/>
        <w:rPr>
          <w:rFonts w:ascii="Times New Roman" w:eastAsia="Times New Roman" w:hAnsi="Times New Roman" w:cs="Times New Roman"/>
          <w:b/>
          <w:sz w:val="24"/>
          <w:szCs w:val="24"/>
          <w:u w:val="single"/>
          <w:lang w:eastAsia="en-ZW"/>
        </w:rPr>
      </w:pPr>
      <w:r w:rsidRPr="00C67C4D">
        <w:rPr>
          <w:rFonts w:ascii="Times New Roman" w:eastAsia="Times New Roman" w:hAnsi="Times New Roman" w:cs="Times New Roman"/>
          <w:b/>
          <w:sz w:val="24"/>
          <w:szCs w:val="24"/>
          <w:u w:val="single"/>
          <w:lang w:eastAsia="en-ZW"/>
        </w:rPr>
        <w:t xml:space="preserve">The </w:t>
      </w:r>
      <w:proofErr w:type="spellStart"/>
      <w:r w:rsidRPr="00C67C4D">
        <w:rPr>
          <w:rFonts w:ascii="Times New Roman" w:eastAsia="Times New Roman" w:hAnsi="Times New Roman" w:cs="Times New Roman"/>
          <w:b/>
          <w:sz w:val="24"/>
          <w:szCs w:val="24"/>
          <w:u w:val="single"/>
          <w:lang w:eastAsia="en-ZW"/>
        </w:rPr>
        <w:t>Actio</w:t>
      </w:r>
      <w:proofErr w:type="spellEnd"/>
      <w:r w:rsidRPr="00C67C4D">
        <w:rPr>
          <w:rFonts w:ascii="Times New Roman" w:eastAsia="Times New Roman" w:hAnsi="Times New Roman" w:cs="Times New Roman"/>
          <w:b/>
          <w:sz w:val="24"/>
          <w:szCs w:val="24"/>
          <w:u w:val="single"/>
          <w:lang w:eastAsia="en-ZW"/>
        </w:rPr>
        <w:t xml:space="preserve"> </w:t>
      </w:r>
      <w:proofErr w:type="spellStart"/>
      <w:r w:rsidRPr="00C67C4D">
        <w:rPr>
          <w:rFonts w:ascii="Times New Roman" w:eastAsia="Times New Roman" w:hAnsi="Times New Roman" w:cs="Times New Roman"/>
          <w:b/>
          <w:sz w:val="24"/>
          <w:szCs w:val="24"/>
          <w:u w:val="single"/>
          <w:lang w:eastAsia="en-ZW"/>
        </w:rPr>
        <w:t>Communi</w:t>
      </w:r>
      <w:proofErr w:type="spellEnd"/>
      <w:r w:rsidRPr="00C67C4D">
        <w:rPr>
          <w:rFonts w:ascii="Times New Roman" w:eastAsia="Times New Roman" w:hAnsi="Times New Roman" w:cs="Times New Roman"/>
          <w:b/>
          <w:sz w:val="24"/>
          <w:szCs w:val="24"/>
          <w:u w:val="single"/>
          <w:lang w:eastAsia="en-ZW"/>
        </w:rPr>
        <w:t xml:space="preserve"> </w:t>
      </w:r>
      <w:proofErr w:type="spellStart"/>
      <w:r w:rsidRPr="00C67C4D">
        <w:rPr>
          <w:rFonts w:ascii="Times New Roman" w:eastAsia="Times New Roman" w:hAnsi="Times New Roman" w:cs="Times New Roman"/>
          <w:b/>
          <w:sz w:val="24"/>
          <w:szCs w:val="24"/>
          <w:u w:val="single"/>
          <w:lang w:eastAsia="en-ZW"/>
        </w:rPr>
        <w:t>Dividundo</w:t>
      </w:r>
      <w:proofErr w:type="spellEnd"/>
      <w:r w:rsidRPr="00C67C4D">
        <w:rPr>
          <w:rFonts w:ascii="Times New Roman" w:eastAsia="Times New Roman" w:hAnsi="Times New Roman" w:cs="Times New Roman"/>
          <w:b/>
          <w:sz w:val="24"/>
          <w:szCs w:val="24"/>
          <w:u w:val="single"/>
          <w:lang w:eastAsia="en-ZW"/>
        </w:rPr>
        <w:t xml:space="preserve"> and Co-owners’ Rights</w:t>
      </w:r>
    </w:p>
    <w:p w14:paraId="683E2B24" w14:textId="2CA25F75"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It is trite in our law that no co-owner is ordinarily obliged to remain in co-ownership against his or her will. The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is the common-law remedy available to co-owners to achieve a division of their joint property when they cannot agree on how to do so. As stated by </w:t>
      </w:r>
      <w:proofErr w:type="spellStart"/>
      <w:r w:rsidR="00E52485" w:rsidRPr="00C67C4D">
        <w:rPr>
          <w:rFonts w:ascii="Times New Roman" w:eastAsia="Times New Roman" w:hAnsi="Times New Roman" w:cs="Times New Roman"/>
          <w:smallCaps/>
          <w:sz w:val="24"/>
          <w:szCs w:val="24"/>
          <w:lang w:eastAsia="en-ZW"/>
        </w:rPr>
        <w:t>Joubert</w:t>
      </w:r>
      <w:proofErr w:type="spellEnd"/>
      <w:r w:rsidR="00E52485" w:rsidRPr="00C67C4D">
        <w:rPr>
          <w:rFonts w:ascii="Times New Roman" w:eastAsia="Times New Roman" w:hAnsi="Times New Roman" w:cs="Times New Roman"/>
          <w:smallCaps/>
          <w:sz w:val="24"/>
          <w:szCs w:val="24"/>
          <w:lang w:eastAsia="en-ZW"/>
        </w:rPr>
        <w:t xml:space="preserve"> JA</w:t>
      </w:r>
      <w:r w:rsidR="00E52485" w:rsidRPr="00165AFF">
        <w:rPr>
          <w:rFonts w:ascii="Times New Roman" w:eastAsia="Times New Roman" w:hAnsi="Times New Roman" w:cs="Times New Roman"/>
          <w:sz w:val="24"/>
          <w:szCs w:val="24"/>
          <w:lang w:eastAsia="en-ZW"/>
        </w:rPr>
        <w:t xml:space="preserve"> in the leading South African case of </w:t>
      </w:r>
      <w:r w:rsidR="00E52485" w:rsidRPr="00165AFF">
        <w:rPr>
          <w:rFonts w:ascii="Times New Roman" w:eastAsia="Times New Roman" w:hAnsi="Times New Roman" w:cs="Times New Roman"/>
          <w:i/>
          <w:iCs/>
          <w:sz w:val="24"/>
          <w:szCs w:val="24"/>
          <w:lang w:eastAsia="en-ZW"/>
        </w:rPr>
        <w:t xml:space="preserve">Robson </w:t>
      </w:r>
      <w:r w:rsidR="00E52485" w:rsidRPr="00C67C4D">
        <w:rPr>
          <w:rFonts w:ascii="Times New Roman" w:eastAsia="Times New Roman" w:hAnsi="Times New Roman" w:cs="Times New Roman"/>
          <w:iCs/>
          <w:sz w:val="24"/>
          <w:szCs w:val="24"/>
          <w:lang w:eastAsia="en-ZW"/>
        </w:rPr>
        <w:t xml:space="preserve">v </w:t>
      </w:r>
      <w:r w:rsidR="00E52485" w:rsidRPr="00165AFF">
        <w:rPr>
          <w:rFonts w:ascii="Times New Roman" w:eastAsia="Times New Roman" w:hAnsi="Times New Roman" w:cs="Times New Roman"/>
          <w:i/>
          <w:iCs/>
          <w:sz w:val="24"/>
          <w:szCs w:val="24"/>
          <w:lang w:eastAsia="en-ZW"/>
        </w:rPr>
        <w:t>Theron</w:t>
      </w:r>
      <w:r w:rsidR="00E52485" w:rsidRPr="00165AFF">
        <w:rPr>
          <w:rFonts w:ascii="Times New Roman" w:eastAsia="Times New Roman" w:hAnsi="Times New Roman" w:cs="Times New Roman"/>
          <w:sz w:val="24"/>
          <w:szCs w:val="24"/>
          <w:lang w:eastAsia="en-ZW"/>
        </w:rPr>
        <w:t xml:space="preserve"> 1978 (1) SA 841 (A), the </w:t>
      </w:r>
      <w:proofErr w:type="spellStart"/>
      <w:r w:rsidR="00E52485" w:rsidRPr="00165AFF">
        <w:rPr>
          <w:rFonts w:ascii="Times New Roman" w:eastAsia="Times New Roman" w:hAnsi="Times New Roman" w:cs="Times New Roman"/>
          <w:i/>
          <w:iCs/>
          <w:sz w:val="24"/>
          <w:szCs w:val="24"/>
          <w:lang w:eastAsia="en-ZW"/>
        </w:rPr>
        <w:t>actio</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has a twofold purpose: “to claim division of joint property, and payment of </w:t>
      </w:r>
      <w:proofErr w:type="spellStart"/>
      <w:r w:rsidR="00E52485" w:rsidRPr="00165AFF">
        <w:rPr>
          <w:rFonts w:ascii="Times New Roman" w:eastAsia="Times New Roman" w:hAnsi="Times New Roman" w:cs="Times New Roman"/>
          <w:i/>
          <w:iCs/>
          <w:sz w:val="24"/>
          <w:szCs w:val="24"/>
          <w:lang w:eastAsia="en-ZW"/>
        </w:rPr>
        <w:t>praestationes</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personales</w:t>
      </w:r>
      <w:proofErr w:type="spellEnd"/>
      <w:r w:rsidR="00E52485" w:rsidRPr="00165AFF">
        <w:rPr>
          <w:rFonts w:ascii="Times New Roman" w:eastAsia="Times New Roman" w:hAnsi="Times New Roman" w:cs="Times New Roman"/>
          <w:sz w:val="24"/>
          <w:szCs w:val="24"/>
          <w:lang w:eastAsia="en-ZW"/>
        </w:rPr>
        <w:t xml:space="preserve"> (personal payments) relating to profits enjoyed or expenses incurred in connection with the joint property”. In other words, the action not only enables partition of the property, but also a fair accounting between the co-owners upon division.</w:t>
      </w:r>
    </w:p>
    <w:p w14:paraId="3409E663" w14:textId="6C34C38C"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Our courts have embraced these principles as part of Zimbabwean common law. In </w:t>
      </w:r>
      <w:r w:rsidR="00E52485" w:rsidRPr="00165AFF">
        <w:rPr>
          <w:rFonts w:ascii="Times New Roman" w:eastAsia="Times New Roman" w:hAnsi="Times New Roman" w:cs="Times New Roman"/>
          <w:i/>
          <w:iCs/>
          <w:sz w:val="24"/>
          <w:szCs w:val="24"/>
          <w:lang w:eastAsia="en-ZW"/>
        </w:rPr>
        <w:t>Bennett N.O.</w:t>
      </w:r>
      <w:r w:rsidR="00E52485" w:rsidRPr="00C67C4D">
        <w:rPr>
          <w:rFonts w:ascii="Times New Roman" w:eastAsia="Times New Roman" w:hAnsi="Times New Roman" w:cs="Times New Roman"/>
          <w:iCs/>
          <w:sz w:val="24"/>
          <w:szCs w:val="24"/>
          <w:lang w:eastAsia="en-ZW"/>
        </w:rPr>
        <w:t xml:space="preserve"> v</w:t>
      </w:r>
      <w:r w:rsidR="00E52485" w:rsidRPr="00165AFF">
        <w:rPr>
          <w:rFonts w:ascii="Times New Roman" w:eastAsia="Times New Roman" w:hAnsi="Times New Roman" w:cs="Times New Roman"/>
          <w:i/>
          <w:iCs/>
          <w:sz w:val="24"/>
          <w:szCs w:val="24"/>
          <w:lang w:eastAsia="en-ZW"/>
        </w:rPr>
        <w:t xml:space="preserve"> Le Roux</w:t>
      </w:r>
      <w:r w:rsidR="00E52485" w:rsidRPr="00165AFF">
        <w:rPr>
          <w:rFonts w:ascii="Times New Roman" w:eastAsia="Times New Roman" w:hAnsi="Times New Roman" w:cs="Times New Roman"/>
          <w:sz w:val="24"/>
          <w:szCs w:val="24"/>
          <w:lang w:eastAsia="en-ZW"/>
        </w:rPr>
        <w:t xml:space="preserve"> 1983 (2) ZLR 301 (H), </w:t>
      </w:r>
      <w:r w:rsidR="00E52485" w:rsidRPr="00C67C4D">
        <w:rPr>
          <w:rFonts w:ascii="Times New Roman" w:eastAsia="Times New Roman" w:hAnsi="Times New Roman" w:cs="Times New Roman"/>
          <w:smallCaps/>
          <w:sz w:val="24"/>
          <w:szCs w:val="24"/>
          <w:lang w:eastAsia="en-ZW"/>
        </w:rPr>
        <w:t>Pittman J</w:t>
      </w:r>
      <w:r w:rsidR="00E52485" w:rsidRPr="00165AFF">
        <w:rPr>
          <w:rFonts w:ascii="Times New Roman" w:eastAsia="Times New Roman" w:hAnsi="Times New Roman" w:cs="Times New Roman"/>
          <w:sz w:val="24"/>
          <w:szCs w:val="24"/>
          <w:lang w:eastAsia="en-ZW"/>
        </w:rPr>
        <w:t xml:space="preserve"> confirmed that when joint owners fail to agree on the disposal of indivisible property, the court may be approached to terminate the co-ownership. The court’s task is to make an order for division that is just and equitable in the circumstances, exercising a wide discretion. The court may, for example, order that one co-owner buys out the other’s share, or that the property be sold by private treaty or public auction with the net proceeds divided between the co-owners according to their shares. In </w:t>
      </w:r>
      <w:r w:rsidR="00E52485" w:rsidRPr="00165AFF">
        <w:rPr>
          <w:rFonts w:ascii="Times New Roman" w:eastAsia="Times New Roman" w:hAnsi="Times New Roman" w:cs="Times New Roman"/>
          <w:i/>
          <w:iCs/>
          <w:sz w:val="24"/>
          <w:szCs w:val="24"/>
          <w:lang w:eastAsia="en-ZW"/>
        </w:rPr>
        <w:t xml:space="preserve">Estate Rother </w:t>
      </w:r>
      <w:r w:rsidR="00E52485" w:rsidRPr="00C67C4D">
        <w:rPr>
          <w:rFonts w:ascii="Times New Roman" w:eastAsia="Times New Roman" w:hAnsi="Times New Roman" w:cs="Times New Roman"/>
          <w:iCs/>
          <w:sz w:val="24"/>
          <w:szCs w:val="24"/>
          <w:lang w:eastAsia="en-ZW"/>
        </w:rPr>
        <w:t xml:space="preserve">v </w:t>
      </w:r>
      <w:r w:rsidR="00E52485" w:rsidRPr="00165AFF">
        <w:rPr>
          <w:rFonts w:ascii="Times New Roman" w:eastAsia="Times New Roman" w:hAnsi="Times New Roman" w:cs="Times New Roman"/>
          <w:i/>
          <w:iCs/>
          <w:sz w:val="24"/>
          <w:szCs w:val="24"/>
          <w:lang w:eastAsia="en-ZW"/>
        </w:rPr>
        <w:t xml:space="preserve">Estate </w:t>
      </w:r>
      <w:proofErr w:type="spellStart"/>
      <w:r w:rsidR="00E52485" w:rsidRPr="00165AFF">
        <w:rPr>
          <w:rFonts w:ascii="Times New Roman" w:eastAsia="Times New Roman" w:hAnsi="Times New Roman" w:cs="Times New Roman"/>
          <w:i/>
          <w:iCs/>
          <w:sz w:val="24"/>
          <w:szCs w:val="24"/>
          <w:lang w:eastAsia="en-ZW"/>
        </w:rPr>
        <w:t>Sandig</w:t>
      </w:r>
      <w:proofErr w:type="spellEnd"/>
      <w:r w:rsidR="00E52485" w:rsidRPr="00165AFF">
        <w:rPr>
          <w:rFonts w:ascii="Times New Roman" w:eastAsia="Times New Roman" w:hAnsi="Times New Roman" w:cs="Times New Roman"/>
          <w:sz w:val="24"/>
          <w:szCs w:val="24"/>
          <w:lang w:eastAsia="en-ZW"/>
        </w:rPr>
        <w:t xml:space="preserve"> 1943 AD 47, it was observed that this discretion allows tailoring the relief to the case’s needs – even where the co-owners are deceased estates represented by executors.</w:t>
      </w:r>
    </w:p>
    <w:p w14:paraId="7AD8236D" w14:textId="6FC0511A"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Fundamentally, co-ownership is not a permanent bondage. As </w:t>
      </w:r>
      <w:proofErr w:type="spellStart"/>
      <w:r w:rsidR="00E52485" w:rsidRPr="00C67C4D">
        <w:rPr>
          <w:rFonts w:ascii="Times New Roman" w:eastAsia="Times New Roman" w:hAnsi="Times New Roman" w:cs="Times New Roman"/>
          <w:smallCaps/>
          <w:sz w:val="24"/>
          <w:szCs w:val="24"/>
          <w:lang w:eastAsia="en-ZW"/>
        </w:rPr>
        <w:t>Kudya</w:t>
      </w:r>
      <w:proofErr w:type="spellEnd"/>
      <w:r w:rsidR="00E52485" w:rsidRPr="00C67C4D">
        <w:rPr>
          <w:rFonts w:ascii="Times New Roman" w:eastAsia="Times New Roman" w:hAnsi="Times New Roman" w:cs="Times New Roman"/>
          <w:smallCaps/>
          <w:sz w:val="24"/>
          <w:szCs w:val="24"/>
          <w:lang w:eastAsia="en-ZW"/>
        </w:rPr>
        <w:t xml:space="preserve"> J</w:t>
      </w:r>
      <w:r w:rsidR="00E52485" w:rsidRPr="00165AFF">
        <w:rPr>
          <w:rFonts w:ascii="Times New Roman" w:eastAsia="Times New Roman" w:hAnsi="Times New Roman" w:cs="Times New Roman"/>
          <w:sz w:val="24"/>
          <w:szCs w:val="24"/>
          <w:lang w:eastAsia="en-ZW"/>
        </w:rPr>
        <w:t xml:space="preserve"> summarized in </w:t>
      </w:r>
      <w:proofErr w:type="spellStart"/>
      <w:r w:rsidR="00E52485" w:rsidRPr="00165AFF">
        <w:rPr>
          <w:rFonts w:ascii="Times New Roman" w:eastAsia="Times New Roman" w:hAnsi="Times New Roman" w:cs="Times New Roman"/>
          <w:i/>
          <w:iCs/>
          <w:sz w:val="24"/>
          <w:szCs w:val="24"/>
          <w:lang w:eastAsia="en-ZW"/>
        </w:rPr>
        <w:t>Bakaris</w:t>
      </w:r>
      <w:proofErr w:type="spellEnd"/>
      <w:r w:rsidR="00E52485" w:rsidRPr="00165AFF">
        <w:rPr>
          <w:rFonts w:ascii="Times New Roman" w:eastAsia="Times New Roman" w:hAnsi="Times New Roman" w:cs="Times New Roman"/>
          <w:i/>
          <w:iCs/>
          <w:sz w:val="24"/>
          <w:szCs w:val="24"/>
          <w:lang w:eastAsia="en-ZW"/>
        </w:rPr>
        <w:t xml:space="preserve"> </w:t>
      </w:r>
      <w:r w:rsidR="00E52485" w:rsidRPr="00C67C4D">
        <w:rPr>
          <w:rFonts w:ascii="Times New Roman" w:eastAsia="Times New Roman" w:hAnsi="Times New Roman" w:cs="Times New Roman"/>
          <w:iCs/>
          <w:sz w:val="24"/>
          <w:szCs w:val="24"/>
          <w:lang w:eastAsia="en-ZW"/>
        </w:rPr>
        <w:t>v</w:t>
      </w:r>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Kattavenos</w:t>
      </w:r>
      <w:proofErr w:type="spellEnd"/>
      <w:r w:rsidR="00E52485" w:rsidRPr="00165AFF">
        <w:rPr>
          <w:rFonts w:ascii="Times New Roman" w:eastAsia="Times New Roman" w:hAnsi="Times New Roman" w:cs="Times New Roman"/>
          <w:sz w:val="24"/>
          <w:szCs w:val="24"/>
          <w:lang w:eastAsia="en-ZW"/>
        </w:rPr>
        <w:t xml:space="preserve"> HH 1-09, the common law principles are that any co-owner of a tangible thing held jointly – whether the co-owners are partners, spouses, or in any other relationship – may invoke the </w:t>
      </w:r>
      <w:proofErr w:type="spellStart"/>
      <w:r w:rsidR="00E52485" w:rsidRPr="00165AFF">
        <w:rPr>
          <w:rFonts w:ascii="Times New Roman" w:eastAsia="Times New Roman" w:hAnsi="Times New Roman" w:cs="Times New Roman"/>
          <w:i/>
          <w:iCs/>
          <w:sz w:val="24"/>
          <w:szCs w:val="24"/>
          <w:lang w:eastAsia="en-ZW"/>
        </w:rPr>
        <w:t>actio</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to obtain a division of the property when consensual agreement fails. It does not matter if one or both co-owners are in possession of the property or even if the co-owners derived their title through estates</w:t>
      </w:r>
      <w:r w:rsidR="0092130C"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92130C" w:rsidRPr="00165AFF">
        <w:rPr>
          <w:rFonts w:ascii="Times New Roman" w:eastAsia="Times New Roman" w:hAnsi="Times New Roman" w:cs="Times New Roman"/>
          <w:sz w:val="24"/>
          <w:szCs w:val="24"/>
          <w:lang w:eastAsia="en-ZW"/>
        </w:rPr>
        <w:t>W</w:t>
      </w:r>
      <w:r w:rsidR="00E52485" w:rsidRPr="00165AFF">
        <w:rPr>
          <w:rFonts w:ascii="Times New Roman" w:eastAsia="Times New Roman" w:hAnsi="Times New Roman" w:cs="Times New Roman"/>
          <w:sz w:val="24"/>
          <w:szCs w:val="24"/>
          <w:lang w:eastAsia="en-ZW"/>
        </w:rPr>
        <w:t xml:space="preserve">hat </w:t>
      </w:r>
      <w:proofErr w:type="gramStart"/>
      <w:r w:rsidR="00E52485" w:rsidRPr="00165AFF">
        <w:rPr>
          <w:rFonts w:ascii="Times New Roman" w:eastAsia="Times New Roman" w:hAnsi="Times New Roman" w:cs="Times New Roman"/>
          <w:sz w:val="24"/>
          <w:szCs w:val="24"/>
          <w:lang w:eastAsia="en-ZW"/>
        </w:rPr>
        <w:t>matters is</w:t>
      </w:r>
      <w:proofErr w:type="gramEnd"/>
      <w:r w:rsidR="00E52485" w:rsidRPr="00165AFF">
        <w:rPr>
          <w:rFonts w:ascii="Times New Roman" w:eastAsia="Times New Roman" w:hAnsi="Times New Roman" w:cs="Times New Roman"/>
          <w:sz w:val="24"/>
          <w:szCs w:val="24"/>
          <w:lang w:eastAsia="en-ZW"/>
        </w:rPr>
        <w:t xml:space="preserve"> that they hold the property jointly and one desires partition. Courts will not force an unwilling co-owner to remain tied to the asset indefinitely. As a corollary, each co-owner </w:t>
      </w:r>
      <w:r w:rsidR="00E52485" w:rsidRPr="00165AFF">
        <w:rPr>
          <w:rFonts w:ascii="Times New Roman" w:eastAsia="Times New Roman" w:hAnsi="Times New Roman" w:cs="Times New Roman"/>
          <w:sz w:val="24"/>
          <w:szCs w:val="24"/>
          <w:lang w:eastAsia="en-ZW"/>
        </w:rPr>
        <w:lastRenderedPageBreak/>
        <w:t>has a right to realize the value of their share. Where physical partition is impossible or impractical</w:t>
      </w:r>
      <w:r w:rsidR="0092130C" w:rsidRPr="00165AFF">
        <w:rPr>
          <w:rFonts w:ascii="Times New Roman" w:eastAsia="Times New Roman" w:hAnsi="Times New Roman" w:cs="Times New Roman"/>
          <w:sz w:val="24"/>
          <w:szCs w:val="24"/>
          <w:lang w:eastAsia="en-ZW"/>
        </w:rPr>
        <w:t xml:space="preserve">, </w:t>
      </w:r>
      <w:r w:rsidR="00E52485" w:rsidRPr="00165AFF">
        <w:rPr>
          <w:rFonts w:ascii="Times New Roman" w:eastAsia="Times New Roman" w:hAnsi="Times New Roman" w:cs="Times New Roman"/>
          <w:sz w:val="24"/>
          <w:szCs w:val="24"/>
          <w:lang w:eastAsia="en-ZW"/>
        </w:rPr>
        <w:t>as is often the case with a single residential stan</w:t>
      </w:r>
      <w:r w:rsidR="00C67C4D">
        <w:rPr>
          <w:rFonts w:ascii="Times New Roman" w:eastAsia="Times New Roman" w:hAnsi="Times New Roman" w:cs="Times New Roman"/>
          <w:sz w:val="24"/>
          <w:szCs w:val="24"/>
          <w:lang w:eastAsia="en-ZW"/>
        </w:rPr>
        <w:t>d</w:t>
      </w:r>
      <w:r w:rsidR="00E52485" w:rsidRPr="00165AFF">
        <w:rPr>
          <w:rFonts w:ascii="Times New Roman" w:eastAsia="Times New Roman" w:hAnsi="Times New Roman" w:cs="Times New Roman"/>
          <w:sz w:val="24"/>
          <w:szCs w:val="24"/>
          <w:lang w:eastAsia="en-ZW"/>
        </w:rPr>
        <w:t>, a sale of the property and division of the proceeds is the typical relief, unless one co-owner can buy out the other.</w:t>
      </w:r>
    </w:p>
    <w:p w14:paraId="50D40708" w14:textId="674A0A5A"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In the present case, it is common cause that the two estates are co-owners of an indivisible residential stand. The applicant, on behalf of Estate Ambrose, wishes to realize that estate’s 50% share. The first respondent, on behalf of Estate Stephen, refuses to consent. This deadlock squarely invokes the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The applicant’s locus standi to bring this action as a co-owner is clear – she stands in the shoes of one of the joint owners (Ambrose’s estate). Likewise, the first respondent represents the other joint owner. There is no legal requirement that the joint owners be natural persons</w:t>
      </w:r>
      <w:r w:rsidR="00715CA0"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715CA0" w:rsidRPr="00165AFF">
        <w:rPr>
          <w:rFonts w:ascii="Times New Roman" w:eastAsia="Times New Roman" w:hAnsi="Times New Roman" w:cs="Times New Roman"/>
          <w:sz w:val="24"/>
          <w:szCs w:val="24"/>
          <w:lang w:eastAsia="en-ZW"/>
        </w:rPr>
        <w:t>A</w:t>
      </w:r>
      <w:r w:rsidR="00E52485" w:rsidRPr="00165AFF">
        <w:rPr>
          <w:rFonts w:ascii="Times New Roman" w:eastAsia="Times New Roman" w:hAnsi="Times New Roman" w:cs="Times New Roman"/>
          <w:sz w:val="24"/>
          <w:szCs w:val="24"/>
          <w:lang w:eastAsia="en-ZW"/>
        </w:rPr>
        <w:t>n executor or estate holding an undivided share is fully entitled to seek partition on behalf of the beneficiaries of that estate.</w:t>
      </w:r>
    </w:p>
    <w:p w14:paraId="711E9040" w14:textId="77777777" w:rsidR="00E52485" w:rsidRPr="00C67C4D" w:rsidRDefault="00E52485" w:rsidP="00835F81">
      <w:pPr>
        <w:spacing w:after="0" w:line="360" w:lineRule="auto"/>
        <w:jc w:val="both"/>
        <w:outlineLvl w:val="1"/>
        <w:rPr>
          <w:rFonts w:ascii="Times New Roman" w:eastAsia="Times New Roman" w:hAnsi="Times New Roman" w:cs="Times New Roman"/>
          <w:b/>
          <w:sz w:val="24"/>
          <w:szCs w:val="24"/>
          <w:u w:val="single"/>
          <w:lang w:eastAsia="en-ZW"/>
        </w:rPr>
      </w:pPr>
      <w:r w:rsidRPr="00C67C4D">
        <w:rPr>
          <w:rFonts w:ascii="Times New Roman" w:eastAsia="Times New Roman" w:hAnsi="Times New Roman" w:cs="Times New Roman"/>
          <w:b/>
          <w:sz w:val="24"/>
          <w:szCs w:val="24"/>
          <w:u w:val="single"/>
          <w:lang w:eastAsia="en-ZW"/>
        </w:rPr>
        <w:t>Validity of the Master’s Interim Distribution Plan</w:t>
      </w:r>
    </w:p>
    <w:p w14:paraId="3C90D8FE" w14:textId="1E7C0ABF"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A significant point of contention is the interim distribution plan approved by the Master of the High Court, which allocated the property jointly to the two estates. The first respondent attacks this plan as having been “fraudulently obtained” by the applicant, and suggests it cannot be relied upon. It is important to clarify the legal status of this plan.</w:t>
      </w:r>
    </w:p>
    <w:p w14:paraId="1BE157ED" w14:textId="17B4F205"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Under the Administration of Estates Act [</w:t>
      </w:r>
      <w:r w:rsidR="00E52485" w:rsidRPr="00C67C4D">
        <w:rPr>
          <w:rFonts w:ascii="Times New Roman" w:eastAsia="Times New Roman" w:hAnsi="Times New Roman" w:cs="Times New Roman"/>
          <w:i/>
          <w:sz w:val="24"/>
          <w:szCs w:val="24"/>
          <w:lang w:eastAsia="en-ZW"/>
        </w:rPr>
        <w:t>Chapter 6:01</w:t>
      </w:r>
      <w:r w:rsidR="00E52485" w:rsidRPr="00165AFF">
        <w:rPr>
          <w:rFonts w:ascii="Times New Roman" w:eastAsia="Times New Roman" w:hAnsi="Times New Roman" w:cs="Times New Roman"/>
          <w:sz w:val="24"/>
          <w:szCs w:val="24"/>
          <w:lang w:eastAsia="en-ZW"/>
        </w:rPr>
        <w:t>], an executor is obliged to file an estate distribution account, which – once approved by the Master and after due notice to interested parties – becomes final and binding unless upset on review or appeal. In this case, an “interim” distribution account was approved, meaning the Master sanctioned a provisional scheme of distribution of some assets (including the property). Despite the label “interim,” such an approved plan has legal force. In particular, the allocation of the immovable property to the two estates is a final administrative determination of their respective entitlements to that property, absent a successful challenge. The respondent does not aver that she ever lodged a formal objection with the Master or sought a review by the High Court of that distribution. Her allegation of fraud is raised for the first time in these proceedings as a collateral challenge to the plan.</w:t>
      </w:r>
    </w:p>
    <w:p w14:paraId="2EF6D5CC" w14:textId="13B558E0"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It is well established that a confirmed estate distribution account (even an interim one) is presumed valid and enforceable until it is set aside by a competent authority. In the absence of a timeous objection or evidence of a patent irregularity, the Master’s confirmation of the plan means that </w:t>
      </w:r>
      <w:r w:rsidR="00E52485" w:rsidRPr="00165AFF">
        <w:rPr>
          <w:rFonts w:ascii="Times New Roman" w:eastAsia="Times New Roman" w:hAnsi="Times New Roman" w:cs="Times New Roman"/>
          <w:i/>
          <w:iCs/>
          <w:sz w:val="24"/>
          <w:szCs w:val="24"/>
          <w:lang w:eastAsia="en-ZW"/>
        </w:rPr>
        <w:t xml:space="preserve">ex </w:t>
      </w:r>
      <w:proofErr w:type="spellStart"/>
      <w:r w:rsidR="00E52485" w:rsidRPr="00165AFF">
        <w:rPr>
          <w:rFonts w:ascii="Times New Roman" w:eastAsia="Times New Roman" w:hAnsi="Times New Roman" w:cs="Times New Roman"/>
          <w:i/>
          <w:iCs/>
          <w:sz w:val="24"/>
          <w:szCs w:val="24"/>
          <w:lang w:eastAsia="en-ZW"/>
        </w:rPr>
        <w:t>lege</w:t>
      </w:r>
      <w:proofErr w:type="spellEnd"/>
      <w:r w:rsidR="00E52485" w:rsidRPr="00165AFF">
        <w:rPr>
          <w:rFonts w:ascii="Times New Roman" w:eastAsia="Times New Roman" w:hAnsi="Times New Roman" w:cs="Times New Roman"/>
          <w:sz w:val="24"/>
          <w:szCs w:val="24"/>
          <w:lang w:eastAsia="en-ZW"/>
        </w:rPr>
        <w:t xml:space="preserve"> each estate has a vested half-share in the property. The first respondent’s mere claim of fraud – unsupported by any cogent evidence – does not nullify </w:t>
      </w:r>
      <w:r w:rsidR="00E52485" w:rsidRPr="00165AFF">
        <w:rPr>
          <w:rFonts w:ascii="Times New Roman" w:eastAsia="Times New Roman" w:hAnsi="Times New Roman" w:cs="Times New Roman"/>
          <w:sz w:val="24"/>
          <w:szCs w:val="24"/>
          <w:lang w:eastAsia="en-ZW"/>
        </w:rPr>
        <w:lastRenderedPageBreak/>
        <w:t>the plan. Fraud is a serious allegation that requires proof on a balance of probabilities. Here, no such proof has been tendered. There is no affidavit from the Master or other evidence indicating that the plan was improperly procured. Allegations of fraud cannot be blithely accepted</w:t>
      </w:r>
      <w:r w:rsidR="00715CA0"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715CA0" w:rsidRPr="00165AFF">
        <w:rPr>
          <w:rFonts w:ascii="Times New Roman" w:eastAsia="Times New Roman" w:hAnsi="Times New Roman" w:cs="Times New Roman"/>
          <w:sz w:val="24"/>
          <w:szCs w:val="24"/>
          <w:lang w:eastAsia="en-ZW"/>
        </w:rPr>
        <w:t>T</w:t>
      </w:r>
      <w:r w:rsidR="00E52485" w:rsidRPr="00165AFF">
        <w:rPr>
          <w:rFonts w:ascii="Times New Roman" w:eastAsia="Times New Roman" w:hAnsi="Times New Roman" w:cs="Times New Roman"/>
          <w:sz w:val="24"/>
          <w:szCs w:val="24"/>
          <w:lang w:eastAsia="en-ZW"/>
        </w:rPr>
        <w:t>hey must be proven with specificity and clarity. In the context of estates, if the first respondent truly believed the plan was fraudulent, the remedy was to apply for its rectification or nullification through the Master’s office or the courts. She has not done so. Therefore, the interim distribution plan stands as a legally valid document. For purposes of these proceedings, this court must treat the property as jointly owned 50/50 by the two estates, as per the Master’s allocation.</w:t>
      </w:r>
    </w:p>
    <w:p w14:paraId="4E74BD83" w14:textId="2F1F3F8D"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It follows that the first respondent’s argument that the property is “estate property” that cannot be dealt with is misconceived. Yes, it is an estate asset – in fact it is an asset in two estates – but both estates have accepted and finalized their respective shares in that asset by way of the approved plan. The property is no longer </w:t>
      </w:r>
      <w:r w:rsidR="00E52485" w:rsidRPr="00165AFF">
        <w:rPr>
          <w:rFonts w:ascii="Times New Roman" w:eastAsia="Times New Roman" w:hAnsi="Times New Roman" w:cs="Times New Roman"/>
          <w:i/>
          <w:iCs/>
          <w:sz w:val="24"/>
          <w:szCs w:val="24"/>
          <w:lang w:eastAsia="en-ZW"/>
        </w:rPr>
        <w:t>residual estate</w:t>
      </w:r>
      <w:r w:rsidR="00E52485" w:rsidRPr="00165AFF">
        <w:rPr>
          <w:rFonts w:ascii="Times New Roman" w:eastAsia="Times New Roman" w:hAnsi="Times New Roman" w:cs="Times New Roman"/>
          <w:sz w:val="24"/>
          <w:szCs w:val="24"/>
          <w:lang w:eastAsia="en-ZW"/>
        </w:rPr>
        <w:t xml:space="preserve"> awaiting determination of heirs; it has been specifically earmarked and shared between two defined owners (the estates). The role of the executor now is simply to give effect to that plan, which may include transferring the property to beneficiaries or selling it to distribute cash. In short, the plan conclusively established each estate’s beneficial interest in the property. This provides the foundation for the applicant’s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claim.</w:t>
      </w:r>
    </w:p>
    <w:p w14:paraId="6CCBE34A" w14:textId="77777777" w:rsidR="00BB5FA4" w:rsidRPr="00C67C4D" w:rsidRDefault="00E52485" w:rsidP="00835F81">
      <w:pPr>
        <w:spacing w:after="0" w:line="360" w:lineRule="auto"/>
        <w:jc w:val="both"/>
        <w:rPr>
          <w:rFonts w:ascii="Times New Roman" w:eastAsia="Times New Roman" w:hAnsi="Times New Roman" w:cs="Times New Roman"/>
          <w:b/>
          <w:sz w:val="24"/>
          <w:szCs w:val="24"/>
          <w:u w:val="single"/>
          <w:lang w:eastAsia="en-ZW"/>
        </w:rPr>
      </w:pPr>
      <w:r w:rsidRPr="00C67C4D">
        <w:rPr>
          <w:rFonts w:ascii="Times New Roman" w:eastAsia="Times New Roman" w:hAnsi="Times New Roman" w:cs="Times New Roman"/>
          <w:b/>
          <w:sz w:val="24"/>
          <w:szCs w:val="24"/>
          <w:u w:val="single"/>
          <w:lang w:eastAsia="en-ZW"/>
        </w:rPr>
        <w:t>The Respondent’s Defences</w:t>
      </w:r>
      <w:r w:rsidR="00BB5FA4" w:rsidRPr="00C67C4D">
        <w:rPr>
          <w:rFonts w:ascii="Times New Roman" w:eastAsia="Times New Roman" w:hAnsi="Times New Roman" w:cs="Times New Roman"/>
          <w:b/>
          <w:sz w:val="24"/>
          <w:szCs w:val="24"/>
          <w:u w:val="single"/>
          <w:lang w:eastAsia="en-ZW"/>
        </w:rPr>
        <w:t xml:space="preserve"> </w:t>
      </w:r>
    </w:p>
    <w:p w14:paraId="5F74EC51" w14:textId="5CD5C436" w:rsidR="00BB5FA4"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BB5FA4" w:rsidRPr="00165AFF">
        <w:rPr>
          <w:rFonts w:ascii="Times New Roman" w:eastAsia="Times New Roman" w:hAnsi="Times New Roman" w:cs="Times New Roman"/>
          <w:sz w:val="24"/>
          <w:szCs w:val="24"/>
          <w:lang w:eastAsia="en-ZW"/>
        </w:rPr>
        <w:t xml:space="preserve">In </w:t>
      </w:r>
      <w:proofErr w:type="spellStart"/>
      <w:r w:rsidR="00BB5FA4" w:rsidRPr="00165AFF">
        <w:rPr>
          <w:rFonts w:ascii="Times New Roman" w:eastAsia="Times New Roman" w:hAnsi="Times New Roman" w:cs="Times New Roman"/>
          <w:sz w:val="24"/>
          <w:szCs w:val="24"/>
          <w:lang w:eastAsia="en-ZW"/>
        </w:rPr>
        <w:t>limine</w:t>
      </w:r>
      <w:proofErr w:type="spellEnd"/>
      <w:r w:rsidR="00BB5FA4" w:rsidRPr="00165AFF">
        <w:rPr>
          <w:rFonts w:ascii="Times New Roman" w:eastAsia="Times New Roman" w:hAnsi="Times New Roman" w:cs="Times New Roman"/>
          <w:sz w:val="24"/>
          <w:szCs w:val="24"/>
          <w:lang w:eastAsia="en-ZW"/>
        </w:rPr>
        <w:t xml:space="preserve">, the first respondent raised a plea of </w:t>
      </w:r>
      <w:r w:rsidR="00BB5FA4" w:rsidRPr="00165AFF">
        <w:rPr>
          <w:rFonts w:ascii="Times New Roman" w:eastAsia="Times New Roman" w:hAnsi="Times New Roman" w:cs="Times New Roman"/>
          <w:i/>
          <w:iCs/>
          <w:sz w:val="24"/>
          <w:szCs w:val="24"/>
          <w:lang w:eastAsia="en-ZW"/>
        </w:rPr>
        <w:t>res judicata</w:t>
      </w:r>
      <w:r w:rsidR="00BB5FA4" w:rsidRPr="00165AFF">
        <w:rPr>
          <w:rFonts w:ascii="Times New Roman" w:eastAsia="Times New Roman" w:hAnsi="Times New Roman" w:cs="Times New Roman"/>
          <w:sz w:val="24"/>
          <w:szCs w:val="24"/>
          <w:lang w:eastAsia="en-ZW"/>
        </w:rPr>
        <w:t>. She contends that the dispute has already been determined in prior proceedings between the parties. In particular, the first respondent refers to Magistrates’ Court Case No. CHCR 514/24 (</w:t>
      </w:r>
      <w:proofErr w:type="spellStart"/>
      <w:r w:rsidR="00BB5FA4" w:rsidRPr="00165AFF">
        <w:rPr>
          <w:rFonts w:ascii="Times New Roman" w:eastAsia="Times New Roman" w:hAnsi="Times New Roman" w:cs="Times New Roman"/>
          <w:sz w:val="24"/>
          <w:szCs w:val="24"/>
          <w:lang w:eastAsia="en-ZW"/>
        </w:rPr>
        <w:t>Chitungwiza</w:t>
      </w:r>
      <w:proofErr w:type="spellEnd"/>
      <w:r w:rsidR="00BB5FA4" w:rsidRPr="00165AFF">
        <w:rPr>
          <w:rFonts w:ascii="Times New Roman" w:eastAsia="Times New Roman" w:hAnsi="Times New Roman" w:cs="Times New Roman"/>
          <w:sz w:val="24"/>
          <w:szCs w:val="24"/>
          <w:lang w:eastAsia="en-ZW"/>
        </w:rPr>
        <w:t xml:space="preserve">), in which the applicant sought a mandamus compelling the estate of the late Stephen </w:t>
      </w:r>
      <w:proofErr w:type="spellStart"/>
      <w:r w:rsidR="00BB5FA4" w:rsidRPr="00165AFF">
        <w:rPr>
          <w:rFonts w:ascii="Times New Roman" w:eastAsia="Times New Roman" w:hAnsi="Times New Roman" w:cs="Times New Roman"/>
          <w:sz w:val="24"/>
          <w:szCs w:val="24"/>
          <w:lang w:eastAsia="en-ZW"/>
        </w:rPr>
        <w:t>Musiyiwa</w:t>
      </w:r>
      <w:proofErr w:type="spellEnd"/>
      <w:r w:rsidR="00BB5FA4" w:rsidRPr="00165AFF">
        <w:rPr>
          <w:rFonts w:ascii="Times New Roman" w:eastAsia="Times New Roman" w:hAnsi="Times New Roman" w:cs="Times New Roman"/>
          <w:sz w:val="24"/>
          <w:szCs w:val="24"/>
          <w:lang w:eastAsia="en-ZW"/>
        </w:rPr>
        <w:t xml:space="preserve"> to buy out her half share in the property. It is common cause that the magistrates’ court granted that order; however, on appeal to this Court (Case No. HCH 984/25), the High Court overturned the magistrate’s decision and set aside the mandamus. The first respondent submits that the present application involves the same parties, subject matter and relief, and is therefore barred by </w:t>
      </w:r>
      <w:r w:rsidR="00BB5FA4" w:rsidRPr="00165AFF">
        <w:rPr>
          <w:rFonts w:ascii="Times New Roman" w:eastAsia="Times New Roman" w:hAnsi="Times New Roman" w:cs="Times New Roman"/>
          <w:i/>
          <w:iCs/>
          <w:sz w:val="24"/>
          <w:szCs w:val="24"/>
          <w:lang w:eastAsia="en-ZW"/>
        </w:rPr>
        <w:t>res judicata</w:t>
      </w:r>
      <w:r w:rsidR="00BB5FA4" w:rsidRPr="00165AFF">
        <w:rPr>
          <w:rFonts w:ascii="Times New Roman" w:eastAsia="Times New Roman" w:hAnsi="Times New Roman" w:cs="Times New Roman"/>
          <w:sz w:val="24"/>
          <w:szCs w:val="24"/>
          <w:lang w:eastAsia="en-ZW"/>
        </w:rPr>
        <w:t>.</w:t>
      </w:r>
    </w:p>
    <w:p w14:paraId="239AC88D" w14:textId="0FD52A1B" w:rsidR="00BB5FA4"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BB5FA4" w:rsidRPr="00165AFF">
        <w:rPr>
          <w:rFonts w:ascii="Times New Roman" w:eastAsia="Times New Roman" w:hAnsi="Times New Roman" w:cs="Times New Roman"/>
          <w:sz w:val="24"/>
          <w:szCs w:val="24"/>
          <w:lang w:eastAsia="en-ZW"/>
        </w:rPr>
        <w:t xml:space="preserve">The applicant disputes the applicability of </w:t>
      </w:r>
      <w:r w:rsidR="00BB5FA4" w:rsidRPr="00165AFF">
        <w:rPr>
          <w:rFonts w:ascii="Times New Roman" w:eastAsia="Times New Roman" w:hAnsi="Times New Roman" w:cs="Times New Roman"/>
          <w:i/>
          <w:iCs/>
          <w:sz w:val="24"/>
          <w:szCs w:val="24"/>
          <w:lang w:eastAsia="en-ZW"/>
        </w:rPr>
        <w:t>res judicata</w:t>
      </w:r>
      <w:r w:rsidR="00BB5FA4" w:rsidRPr="00165AFF">
        <w:rPr>
          <w:rFonts w:ascii="Times New Roman" w:eastAsia="Times New Roman" w:hAnsi="Times New Roman" w:cs="Times New Roman"/>
          <w:sz w:val="24"/>
          <w:szCs w:val="24"/>
          <w:lang w:eastAsia="en-ZW"/>
        </w:rPr>
        <w:t xml:space="preserve"> in this case, maintaining that the cause of action now before the Court is substantively and procedurally different from that in the magistrates’ court. She points out that the mandamus in CHCR 514/24 was a procedural remedy to compel a buy-out of her share, whereas the current proceedings are brought by way of an </w:t>
      </w:r>
      <w:proofErr w:type="spellStart"/>
      <w:r w:rsidR="00BB5FA4" w:rsidRPr="00165AFF">
        <w:rPr>
          <w:rFonts w:ascii="Times New Roman" w:eastAsia="Times New Roman" w:hAnsi="Times New Roman" w:cs="Times New Roman"/>
          <w:sz w:val="24"/>
          <w:szCs w:val="24"/>
          <w:lang w:eastAsia="en-ZW"/>
        </w:rPr>
        <w:t>actio</w:t>
      </w:r>
      <w:proofErr w:type="spellEnd"/>
      <w:r w:rsidR="00BB5FA4" w:rsidRPr="00165AFF">
        <w:rPr>
          <w:rFonts w:ascii="Times New Roman" w:eastAsia="Times New Roman" w:hAnsi="Times New Roman" w:cs="Times New Roman"/>
          <w:sz w:val="24"/>
          <w:szCs w:val="24"/>
          <w:lang w:eastAsia="en-ZW"/>
        </w:rPr>
        <w:t xml:space="preserve"> </w:t>
      </w:r>
      <w:proofErr w:type="spellStart"/>
      <w:r w:rsidR="00BB5FA4" w:rsidRPr="00165AFF">
        <w:rPr>
          <w:rFonts w:ascii="Times New Roman" w:eastAsia="Times New Roman" w:hAnsi="Times New Roman" w:cs="Times New Roman"/>
          <w:sz w:val="24"/>
          <w:szCs w:val="24"/>
          <w:lang w:eastAsia="en-ZW"/>
        </w:rPr>
        <w:t>communi</w:t>
      </w:r>
      <w:proofErr w:type="spellEnd"/>
      <w:r w:rsidR="00BB5FA4" w:rsidRPr="00165AFF">
        <w:rPr>
          <w:rFonts w:ascii="Times New Roman" w:eastAsia="Times New Roman" w:hAnsi="Times New Roman" w:cs="Times New Roman"/>
          <w:sz w:val="24"/>
          <w:szCs w:val="24"/>
          <w:lang w:eastAsia="en-ZW"/>
        </w:rPr>
        <w:t xml:space="preserve"> </w:t>
      </w:r>
      <w:proofErr w:type="spellStart"/>
      <w:r w:rsidR="00BB5FA4" w:rsidRPr="00165AFF">
        <w:rPr>
          <w:rFonts w:ascii="Times New Roman" w:eastAsia="Times New Roman" w:hAnsi="Times New Roman" w:cs="Times New Roman"/>
          <w:sz w:val="24"/>
          <w:szCs w:val="24"/>
          <w:lang w:eastAsia="en-ZW"/>
        </w:rPr>
        <w:t>dividundo</w:t>
      </w:r>
      <w:proofErr w:type="spellEnd"/>
      <w:r w:rsidR="00BB5FA4" w:rsidRPr="00165AFF">
        <w:rPr>
          <w:rFonts w:ascii="Times New Roman" w:eastAsia="Times New Roman" w:hAnsi="Times New Roman" w:cs="Times New Roman"/>
          <w:sz w:val="24"/>
          <w:szCs w:val="24"/>
          <w:lang w:eastAsia="en-ZW"/>
        </w:rPr>
        <w:t xml:space="preserve">, which is a substantive legal action to </w:t>
      </w:r>
      <w:r w:rsidR="00BB5FA4" w:rsidRPr="00165AFF">
        <w:rPr>
          <w:rFonts w:ascii="Times New Roman" w:eastAsia="Times New Roman" w:hAnsi="Times New Roman" w:cs="Times New Roman"/>
          <w:sz w:val="24"/>
          <w:szCs w:val="24"/>
          <w:lang w:eastAsia="en-ZW"/>
        </w:rPr>
        <w:lastRenderedPageBreak/>
        <w:t xml:space="preserve">terminate co-ownership and divide the property. The relief now sought – a sale of the jointly owned property and division of the proceeds – is not the same as a compelled buy-out. Accordingly, the applicant argues that the requirements for </w:t>
      </w:r>
      <w:r w:rsidR="00BB5FA4" w:rsidRPr="00165AFF">
        <w:rPr>
          <w:rFonts w:ascii="Times New Roman" w:eastAsia="Times New Roman" w:hAnsi="Times New Roman" w:cs="Times New Roman"/>
          <w:i/>
          <w:iCs/>
          <w:sz w:val="24"/>
          <w:szCs w:val="24"/>
          <w:lang w:eastAsia="en-ZW"/>
        </w:rPr>
        <w:t>res judicata</w:t>
      </w:r>
      <w:r w:rsidR="00BB5FA4" w:rsidRPr="00165AFF">
        <w:rPr>
          <w:rFonts w:ascii="Times New Roman" w:eastAsia="Times New Roman" w:hAnsi="Times New Roman" w:cs="Times New Roman"/>
          <w:sz w:val="24"/>
          <w:szCs w:val="24"/>
          <w:lang w:eastAsia="en-ZW"/>
        </w:rPr>
        <w:t xml:space="preserve"> (in particular, identity of cause of action and relief) are not met. The Court accepts the applicant’s position that the </w:t>
      </w:r>
      <w:proofErr w:type="spellStart"/>
      <w:r w:rsidR="00BB5FA4" w:rsidRPr="00165AFF">
        <w:rPr>
          <w:rFonts w:ascii="Times New Roman" w:eastAsia="Times New Roman" w:hAnsi="Times New Roman" w:cs="Times New Roman"/>
          <w:sz w:val="24"/>
          <w:szCs w:val="24"/>
          <w:lang w:eastAsia="en-ZW"/>
        </w:rPr>
        <w:t>actio</w:t>
      </w:r>
      <w:proofErr w:type="spellEnd"/>
      <w:r w:rsidR="00BB5FA4" w:rsidRPr="00165AFF">
        <w:rPr>
          <w:rFonts w:ascii="Times New Roman" w:eastAsia="Times New Roman" w:hAnsi="Times New Roman" w:cs="Times New Roman"/>
          <w:sz w:val="24"/>
          <w:szCs w:val="24"/>
          <w:lang w:eastAsia="en-ZW"/>
        </w:rPr>
        <w:t xml:space="preserve"> </w:t>
      </w:r>
      <w:proofErr w:type="spellStart"/>
      <w:r w:rsidR="00BB5FA4" w:rsidRPr="00165AFF">
        <w:rPr>
          <w:rFonts w:ascii="Times New Roman" w:eastAsia="Times New Roman" w:hAnsi="Times New Roman" w:cs="Times New Roman"/>
          <w:sz w:val="24"/>
          <w:szCs w:val="24"/>
          <w:lang w:eastAsia="en-ZW"/>
        </w:rPr>
        <w:t>communi</w:t>
      </w:r>
      <w:proofErr w:type="spellEnd"/>
      <w:r w:rsidR="00BB5FA4" w:rsidRPr="00165AFF">
        <w:rPr>
          <w:rFonts w:ascii="Times New Roman" w:eastAsia="Times New Roman" w:hAnsi="Times New Roman" w:cs="Times New Roman"/>
          <w:sz w:val="24"/>
          <w:szCs w:val="24"/>
          <w:lang w:eastAsia="en-ZW"/>
        </w:rPr>
        <w:t xml:space="preserve"> </w:t>
      </w:r>
      <w:proofErr w:type="spellStart"/>
      <w:r w:rsidR="00BB5FA4" w:rsidRPr="00165AFF">
        <w:rPr>
          <w:rFonts w:ascii="Times New Roman" w:eastAsia="Times New Roman" w:hAnsi="Times New Roman" w:cs="Times New Roman"/>
          <w:sz w:val="24"/>
          <w:szCs w:val="24"/>
          <w:lang w:eastAsia="en-ZW"/>
        </w:rPr>
        <w:t>dividundo</w:t>
      </w:r>
      <w:proofErr w:type="spellEnd"/>
      <w:r w:rsidR="00BB5FA4" w:rsidRPr="00165AFF">
        <w:rPr>
          <w:rFonts w:ascii="Times New Roman" w:eastAsia="Times New Roman" w:hAnsi="Times New Roman" w:cs="Times New Roman"/>
          <w:sz w:val="24"/>
          <w:szCs w:val="24"/>
          <w:lang w:eastAsia="en-ZW"/>
        </w:rPr>
        <w:t xml:space="preserve"> is a distinct cause of action from the prior mandamus application. The </w:t>
      </w:r>
      <w:r w:rsidR="00BB5FA4" w:rsidRPr="00165AFF">
        <w:rPr>
          <w:rFonts w:ascii="Times New Roman" w:eastAsia="Times New Roman" w:hAnsi="Times New Roman" w:cs="Times New Roman"/>
          <w:i/>
          <w:iCs/>
          <w:sz w:val="24"/>
          <w:szCs w:val="24"/>
          <w:lang w:eastAsia="en-ZW"/>
        </w:rPr>
        <w:t>res judicata</w:t>
      </w:r>
      <w:r w:rsidR="00BB5FA4" w:rsidRPr="00165AFF">
        <w:rPr>
          <w:rFonts w:ascii="Times New Roman" w:eastAsia="Times New Roman" w:hAnsi="Times New Roman" w:cs="Times New Roman"/>
          <w:sz w:val="24"/>
          <w:szCs w:val="24"/>
          <w:lang w:eastAsia="en-ZW"/>
        </w:rPr>
        <w:t xml:space="preserve"> plea cannot be sustained in the circumstances, and the matter is properly before this Court.</w:t>
      </w:r>
    </w:p>
    <w:p w14:paraId="52992C5C" w14:textId="7FBD0327"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The Supreme Court’s decision in </w:t>
      </w:r>
      <w:r w:rsidR="00E52485" w:rsidRPr="00165AFF">
        <w:rPr>
          <w:rFonts w:ascii="Times New Roman" w:eastAsia="Times New Roman" w:hAnsi="Times New Roman" w:cs="Times New Roman"/>
          <w:i/>
          <w:iCs/>
          <w:sz w:val="24"/>
          <w:szCs w:val="24"/>
          <w:lang w:eastAsia="en-ZW"/>
        </w:rPr>
        <w:t xml:space="preserve">Banda &amp; </w:t>
      </w:r>
      <w:proofErr w:type="spellStart"/>
      <w:r w:rsidR="00E52485" w:rsidRPr="00165AFF">
        <w:rPr>
          <w:rFonts w:ascii="Times New Roman" w:eastAsia="Times New Roman" w:hAnsi="Times New Roman" w:cs="Times New Roman"/>
          <w:i/>
          <w:iCs/>
          <w:sz w:val="24"/>
          <w:szCs w:val="24"/>
          <w:lang w:eastAsia="en-ZW"/>
        </w:rPr>
        <w:t>Ors</w:t>
      </w:r>
      <w:proofErr w:type="spellEnd"/>
      <w:r w:rsidR="00E52485" w:rsidRPr="00165AFF">
        <w:rPr>
          <w:rFonts w:ascii="Times New Roman" w:eastAsia="Times New Roman" w:hAnsi="Times New Roman" w:cs="Times New Roman"/>
          <w:i/>
          <w:iCs/>
          <w:sz w:val="24"/>
          <w:szCs w:val="24"/>
          <w:lang w:eastAsia="en-ZW"/>
        </w:rPr>
        <w:t xml:space="preserve"> </w:t>
      </w:r>
      <w:r w:rsidR="00E52485" w:rsidRPr="00C67C4D">
        <w:rPr>
          <w:rFonts w:ascii="Times New Roman" w:eastAsia="Times New Roman" w:hAnsi="Times New Roman" w:cs="Times New Roman"/>
          <w:iCs/>
          <w:sz w:val="24"/>
          <w:szCs w:val="24"/>
          <w:lang w:eastAsia="en-ZW"/>
        </w:rPr>
        <w:t>v</w:t>
      </w:r>
      <w:r w:rsidR="00E52485" w:rsidRPr="00165AFF">
        <w:rPr>
          <w:rFonts w:ascii="Times New Roman" w:eastAsia="Times New Roman" w:hAnsi="Times New Roman" w:cs="Times New Roman"/>
          <w:i/>
          <w:iCs/>
          <w:sz w:val="24"/>
          <w:szCs w:val="24"/>
          <w:lang w:eastAsia="en-ZW"/>
        </w:rPr>
        <w:t xml:space="preserve"> ZISCO</w:t>
      </w:r>
      <w:r w:rsidR="00E52485" w:rsidRPr="00165AFF">
        <w:rPr>
          <w:rFonts w:ascii="Times New Roman" w:eastAsia="Times New Roman" w:hAnsi="Times New Roman" w:cs="Times New Roman"/>
          <w:sz w:val="24"/>
          <w:szCs w:val="24"/>
          <w:lang w:eastAsia="en-ZW"/>
        </w:rPr>
        <w:t xml:space="preserve"> 1999 (1) ZLR 340 (S) is instructive</w:t>
      </w:r>
      <w:r w:rsidR="00715CA0"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715CA0" w:rsidRPr="00165AFF">
        <w:rPr>
          <w:rFonts w:ascii="Times New Roman" w:eastAsia="Times New Roman" w:hAnsi="Times New Roman" w:cs="Times New Roman"/>
          <w:sz w:val="24"/>
          <w:szCs w:val="24"/>
          <w:lang w:eastAsia="en-ZW"/>
        </w:rPr>
        <w:t>A</w:t>
      </w:r>
      <w:r w:rsidR="00E52485" w:rsidRPr="00165AFF">
        <w:rPr>
          <w:rFonts w:ascii="Times New Roman" w:eastAsia="Times New Roman" w:hAnsi="Times New Roman" w:cs="Times New Roman"/>
          <w:sz w:val="24"/>
          <w:szCs w:val="24"/>
          <w:lang w:eastAsia="en-ZW"/>
        </w:rPr>
        <w:t xml:space="preserve"> prior decision will only bar a later proceeding if all the requirements of res judicata are met. Here, there is no prior court decision on this cause of action at all. Accordingly, the plea of </w:t>
      </w:r>
      <w:r w:rsidR="00E52485" w:rsidRPr="00165AFF">
        <w:rPr>
          <w:rFonts w:ascii="Times New Roman" w:eastAsia="Times New Roman" w:hAnsi="Times New Roman" w:cs="Times New Roman"/>
          <w:i/>
          <w:iCs/>
          <w:sz w:val="24"/>
          <w:szCs w:val="24"/>
          <w:lang w:eastAsia="en-ZW"/>
        </w:rPr>
        <w:t>res judicata</w:t>
      </w:r>
      <w:r w:rsidR="00E52485" w:rsidRPr="00165AFF">
        <w:rPr>
          <w:rFonts w:ascii="Times New Roman" w:eastAsia="Times New Roman" w:hAnsi="Times New Roman" w:cs="Times New Roman"/>
          <w:sz w:val="24"/>
          <w:szCs w:val="24"/>
          <w:lang w:eastAsia="en-ZW"/>
        </w:rPr>
        <w:t xml:space="preserve"> is plainly misapplied. </w:t>
      </w:r>
    </w:p>
    <w:p w14:paraId="36F0D64C" w14:textId="112EFBF6" w:rsidR="00BB5FA4"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BB5FA4" w:rsidRPr="00165AFF">
        <w:rPr>
          <w:rFonts w:ascii="Times New Roman" w:eastAsia="Times New Roman" w:hAnsi="Times New Roman" w:cs="Times New Roman"/>
          <w:sz w:val="24"/>
          <w:szCs w:val="24"/>
          <w:lang w:eastAsia="en-ZW"/>
        </w:rPr>
        <w:t>Additionally, the first respondent asserts that the applicant comes to court with unclean hands – colloquially, “dirty hands.” She alleges that the applicant resorted to self-help by unlawfully and forcibly taking occupation of the house in question. According to the first respondent, the applicant ousted her from the property and installed tenants on the premises, from whom the applicant is collecting rentals for her own benefit. The first respondent argues that by virtue of this conduct, the applicant should be denied relief until she purges her wrongdoing.</w:t>
      </w:r>
    </w:p>
    <w:p w14:paraId="5947AB8C" w14:textId="3AC341CE" w:rsidR="00E52485" w:rsidRPr="00165AFF" w:rsidRDefault="00165AFF" w:rsidP="00C67C4D">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BB5FA4" w:rsidRPr="00165AFF">
        <w:rPr>
          <w:rFonts w:ascii="Times New Roman" w:eastAsia="Times New Roman" w:hAnsi="Times New Roman" w:cs="Times New Roman"/>
          <w:sz w:val="24"/>
          <w:szCs w:val="24"/>
          <w:lang w:eastAsia="en-ZW"/>
        </w:rPr>
        <w:t>The applicant disputes this version of events and denies any unlawful conduct. She avers that when she assumed control of the property, no force or illegality was employed. In her account, certain rooms at the house were vacant, and she took possession of those portions with the consent of existing occupants, even using keys provided voluntarily by the tenants. She maintains that she has managed the property only in her capacity as a co-owner and as the executor of her late brother’s estate, and not in defiance of the law. Given these diametrically opposed narratives, the Court notes the allegations on both sides but makes no definitive finding of fact on the “dirty hands” plea. The respective contentions of the parties are acknowledged; however, no determination is made in this judgment as to the lawfulness or otherwise of the applicant’s occupation of the property.</w:t>
      </w:r>
    </w:p>
    <w:p w14:paraId="16BDE58D" w14:textId="4B80FEF7"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It is true that Zimbabwean courts following common law and equitable principles have held that a party cannot seek the court’s assistance while in </w:t>
      </w:r>
      <w:r w:rsidR="00463567" w:rsidRPr="00165AFF">
        <w:rPr>
          <w:rFonts w:ascii="Times New Roman" w:eastAsia="Times New Roman" w:hAnsi="Times New Roman" w:cs="Times New Roman"/>
          <w:sz w:val="24"/>
          <w:szCs w:val="24"/>
          <w:lang w:eastAsia="en-ZW"/>
        </w:rPr>
        <w:t>wilful</w:t>
      </w:r>
      <w:r w:rsidR="00E52485" w:rsidRPr="00165AFF">
        <w:rPr>
          <w:rFonts w:ascii="Times New Roman" w:eastAsia="Times New Roman" w:hAnsi="Times New Roman" w:cs="Times New Roman"/>
          <w:sz w:val="24"/>
          <w:szCs w:val="24"/>
          <w:lang w:eastAsia="en-ZW"/>
        </w:rPr>
        <w:t xml:space="preserve"> disregard of the law or of court orders. The so-called dirty hands principle was notably applied in cases of contempt of court or fugitives from justice</w:t>
      </w:r>
      <w:r w:rsidR="00463567" w:rsidRPr="00165AFF">
        <w:rPr>
          <w:rFonts w:ascii="Times New Roman" w:eastAsia="Times New Roman" w:hAnsi="Times New Roman" w:cs="Times New Roman"/>
          <w:sz w:val="24"/>
          <w:szCs w:val="24"/>
          <w:lang w:eastAsia="en-ZW"/>
        </w:rPr>
        <w:t>. F</w:t>
      </w:r>
      <w:r w:rsidR="00E52485" w:rsidRPr="00165AFF">
        <w:rPr>
          <w:rFonts w:ascii="Times New Roman" w:eastAsia="Times New Roman" w:hAnsi="Times New Roman" w:cs="Times New Roman"/>
          <w:sz w:val="24"/>
          <w:szCs w:val="24"/>
          <w:lang w:eastAsia="en-ZW"/>
        </w:rPr>
        <w:t xml:space="preserve">or example, a litigant in contempt will generally not be heard until they have purged their contempt. In </w:t>
      </w:r>
      <w:r w:rsidR="00E52485" w:rsidRPr="00165AFF">
        <w:rPr>
          <w:rFonts w:ascii="Times New Roman" w:eastAsia="Times New Roman" w:hAnsi="Times New Roman" w:cs="Times New Roman"/>
          <w:i/>
          <w:iCs/>
          <w:sz w:val="24"/>
          <w:szCs w:val="24"/>
          <w:lang w:eastAsia="en-ZW"/>
        </w:rPr>
        <w:t xml:space="preserve">Deputy Sheriff, Harare </w:t>
      </w:r>
      <w:r w:rsidR="00E52485" w:rsidRPr="00C67C4D">
        <w:rPr>
          <w:rFonts w:ascii="Times New Roman" w:eastAsia="Times New Roman" w:hAnsi="Times New Roman" w:cs="Times New Roman"/>
          <w:iCs/>
          <w:sz w:val="24"/>
          <w:szCs w:val="24"/>
          <w:lang w:eastAsia="en-ZW"/>
        </w:rPr>
        <w:t xml:space="preserve">v </w:t>
      </w:r>
      <w:proofErr w:type="spellStart"/>
      <w:r w:rsidR="00E52485" w:rsidRPr="00165AFF">
        <w:rPr>
          <w:rFonts w:ascii="Times New Roman" w:eastAsia="Times New Roman" w:hAnsi="Times New Roman" w:cs="Times New Roman"/>
          <w:i/>
          <w:iCs/>
          <w:sz w:val="24"/>
          <w:szCs w:val="24"/>
          <w:lang w:eastAsia="en-ZW"/>
        </w:rPr>
        <w:t>Mahleza</w:t>
      </w:r>
      <w:proofErr w:type="spellEnd"/>
      <w:r w:rsidR="00E52485" w:rsidRPr="00165AFF">
        <w:rPr>
          <w:rFonts w:ascii="Times New Roman" w:eastAsia="Times New Roman" w:hAnsi="Times New Roman" w:cs="Times New Roman"/>
          <w:sz w:val="24"/>
          <w:szCs w:val="24"/>
          <w:lang w:eastAsia="en-ZW"/>
        </w:rPr>
        <w:t xml:space="preserve"> </w:t>
      </w:r>
      <w:r w:rsidR="00E52485" w:rsidRPr="00165AFF">
        <w:rPr>
          <w:rFonts w:ascii="Times New Roman" w:eastAsia="Times New Roman" w:hAnsi="Times New Roman" w:cs="Times New Roman"/>
          <w:sz w:val="24"/>
          <w:szCs w:val="24"/>
          <w:lang w:eastAsia="en-ZW"/>
        </w:rPr>
        <w:lastRenderedPageBreak/>
        <w:t xml:space="preserve">1997 (2) ZLR 425 and other cases, courts emphasized that one must approach the court with clean </w:t>
      </w:r>
      <w:proofErr w:type="gramStart"/>
      <w:r w:rsidR="00E52485" w:rsidRPr="00165AFF">
        <w:rPr>
          <w:rFonts w:ascii="Times New Roman" w:eastAsia="Times New Roman" w:hAnsi="Times New Roman" w:cs="Times New Roman"/>
          <w:sz w:val="24"/>
          <w:szCs w:val="24"/>
          <w:lang w:eastAsia="en-ZW"/>
        </w:rPr>
        <w:t>hands,</w:t>
      </w:r>
      <w:proofErr w:type="gramEnd"/>
      <w:r w:rsidR="00E52485" w:rsidRPr="00165AFF">
        <w:rPr>
          <w:rFonts w:ascii="Times New Roman" w:eastAsia="Times New Roman" w:hAnsi="Times New Roman" w:cs="Times New Roman"/>
          <w:sz w:val="24"/>
          <w:szCs w:val="24"/>
          <w:lang w:eastAsia="en-ZW"/>
        </w:rPr>
        <w:t xml:space="preserve"> especially where one’s own conduct impedes the administration of justice. As </w:t>
      </w:r>
      <w:r w:rsidR="00E52485" w:rsidRPr="00C67C4D">
        <w:rPr>
          <w:rFonts w:ascii="Times New Roman" w:eastAsia="Times New Roman" w:hAnsi="Times New Roman" w:cs="Times New Roman"/>
          <w:smallCaps/>
          <w:sz w:val="24"/>
          <w:szCs w:val="24"/>
          <w:lang w:eastAsia="en-ZW"/>
        </w:rPr>
        <w:t>Greenland J</w:t>
      </w:r>
      <w:r w:rsidR="00E52485" w:rsidRPr="00165AFF">
        <w:rPr>
          <w:rFonts w:ascii="Times New Roman" w:eastAsia="Times New Roman" w:hAnsi="Times New Roman" w:cs="Times New Roman"/>
          <w:sz w:val="24"/>
          <w:szCs w:val="24"/>
          <w:lang w:eastAsia="en-ZW"/>
        </w:rPr>
        <w:t xml:space="preserve"> explained in </w:t>
      </w:r>
      <w:proofErr w:type="spellStart"/>
      <w:r w:rsidR="00E52485" w:rsidRPr="00165AFF">
        <w:rPr>
          <w:rFonts w:ascii="Times New Roman" w:eastAsia="Times New Roman" w:hAnsi="Times New Roman" w:cs="Times New Roman"/>
          <w:i/>
          <w:iCs/>
          <w:sz w:val="24"/>
          <w:szCs w:val="24"/>
          <w:lang w:eastAsia="en-ZW"/>
        </w:rPr>
        <w:t>Sabawu</w:t>
      </w:r>
      <w:proofErr w:type="spellEnd"/>
      <w:r w:rsidR="00E52485" w:rsidRPr="00165AFF">
        <w:rPr>
          <w:rFonts w:ascii="Times New Roman" w:eastAsia="Times New Roman" w:hAnsi="Times New Roman" w:cs="Times New Roman"/>
          <w:i/>
          <w:iCs/>
          <w:sz w:val="24"/>
          <w:szCs w:val="24"/>
          <w:lang w:eastAsia="en-ZW"/>
        </w:rPr>
        <w:t xml:space="preserve"> </w:t>
      </w:r>
      <w:r w:rsidR="00E52485" w:rsidRPr="00C67C4D">
        <w:rPr>
          <w:rFonts w:ascii="Times New Roman" w:eastAsia="Times New Roman" w:hAnsi="Times New Roman" w:cs="Times New Roman"/>
          <w:iCs/>
          <w:sz w:val="24"/>
          <w:szCs w:val="24"/>
          <w:lang w:eastAsia="en-ZW"/>
        </w:rPr>
        <w:t>v</w:t>
      </w:r>
      <w:r w:rsidR="00E52485" w:rsidRPr="00165AFF">
        <w:rPr>
          <w:rFonts w:ascii="Times New Roman" w:eastAsia="Times New Roman" w:hAnsi="Times New Roman" w:cs="Times New Roman"/>
          <w:i/>
          <w:iCs/>
          <w:sz w:val="24"/>
          <w:szCs w:val="24"/>
          <w:lang w:eastAsia="en-ZW"/>
        </w:rPr>
        <w:t xml:space="preserve"> Harare West rural Council</w:t>
      </w:r>
      <w:r w:rsidR="00E52485" w:rsidRPr="00165AFF">
        <w:rPr>
          <w:rFonts w:ascii="Times New Roman" w:eastAsia="Times New Roman" w:hAnsi="Times New Roman" w:cs="Times New Roman"/>
          <w:sz w:val="24"/>
          <w:szCs w:val="24"/>
          <w:lang w:eastAsia="en-ZW"/>
        </w:rPr>
        <w:t xml:space="preserve"> 1989 (1) ZLR 47, a person who defies a court order is in contempt and “no application to court by such person will be entertained until he has purged himself of his contempt”. This rule exists to uphold the dignity of the courts and the rule of law. However – crucially – the doctrine is not a rigid, immutable bar</w:t>
      </w:r>
      <w:r w:rsidR="00463567"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463567" w:rsidRPr="00165AFF">
        <w:rPr>
          <w:rFonts w:ascii="Times New Roman" w:eastAsia="Times New Roman" w:hAnsi="Times New Roman" w:cs="Times New Roman"/>
          <w:sz w:val="24"/>
          <w:szCs w:val="24"/>
          <w:lang w:eastAsia="en-ZW"/>
        </w:rPr>
        <w:t>T</w:t>
      </w:r>
      <w:r w:rsidR="00E52485" w:rsidRPr="00165AFF">
        <w:rPr>
          <w:rFonts w:ascii="Times New Roman" w:eastAsia="Times New Roman" w:hAnsi="Times New Roman" w:cs="Times New Roman"/>
          <w:sz w:val="24"/>
          <w:szCs w:val="24"/>
          <w:lang w:eastAsia="en-ZW"/>
        </w:rPr>
        <w:t xml:space="preserve">he court retains </w:t>
      </w:r>
      <w:proofErr w:type="gramStart"/>
      <w:r w:rsidR="00E52485" w:rsidRPr="00165AFF">
        <w:rPr>
          <w:rFonts w:ascii="Times New Roman" w:eastAsia="Times New Roman" w:hAnsi="Times New Roman" w:cs="Times New Roman"/>
          <w:sz w:val="24"/>
          <w:szCs w:val="24"/>
          <w:lang w:eastAsia="en-ZW"/>
        </w:rPr>
        <w:t>a discretion</w:t>
      </w:r>
      <w:proofErr w:type="gramEnd"/>
      <w:r w:rsidR="00E52485" w:rsidRPr="00165AFF">
        <w:rPr>
          <w:rFonts w:ascii="Times New Roman" w:eastAsia="Times New Roman" w:hAnsi="Times New Roman" w:cs="Times New Roman"/>
          <w:sz w:val="24"/>
          <w:szCs w:val="24"/>
          <w:lang w:eastAsia="en-ZW"/>
        </w:rPr>
        <w:t xml:space="preserve"> and will not lightly deny a party a hearing except in the clearest cases of abuse.</w:t>
      </w:r>
    </w:p>
    <w:p w14:paraId="0E1C112A" w14:textId="2EC22C6A"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In the present matter, the respondent’s attempt to invoke “dirty hands” is misplaced for several reasons. First, the applicant is not in defiance of any </w:t>
      </w:r>
      <w:r w:rsidR="00E52485" w:rsidRPr="00165AFF">
        <w:rPr>
          <w:rFonts w:ascii="Times New Roman" w:eastAsia="Times New Roman" w:hAnsi="Times New Roman" w:cs="Times New Roman"/>
          <w:i/>
          <w:iCs/>
          <w:sz w:val="24"/>
          <w:szCs w:val="24"/>
          <w:lang w:eastAsia="en-ZW"/>
        </w:rPr>
        <w:t>court order</w:t>
      </w:r>
      <w:r w:rsidR="00E52485" w:rsidRPr="00165AFF">
        <w:rPr>
          <w:rFonts w:ascii="Times New Roman" w:eastAsia="Times New Roman" w:hAnsi="Times New Roman" w:cs="Times New Roman"/>
          <w:sz w:val="24"/>
          <w:szCs w:val="24"/>
          <w:lang w:eastAsia="en-ZW"/>
        </w:rPr>
        <w:t xml:space="preserve">. There is no suggestion that she is a contemnor or a fugitive from justice. The allegation is that she </w:t>
      </w:r>
      <w:r w:rsidR="00BB5FA4" w:rsidRPr="00165AFF">
        <w:rPr>
          <w:rFonts w:ascii="Times New Roman" w:eastAsia="Times New Roman" w:hAnsi="Times New Roman" w:cs="Times New Roman"/>
          <w:sz w:val="24"/>
          <w:szCs w:val="24"/>
          <w:lang w:eastAsia="en-ZW"/>
        </w:rPr>
        <w:t>unlawfully and forcibly took occupation of the property.</w:t>
      </w:r>
      <w:r w:rsidR="00E52485" w:rsidRPr="00165AFF">
        <w:rPr>
          <w:rFonts w:ascii="Times New Roman" w:eastAsia="Times New Roman" w:hAnsi="Times New Roman" w:cs="Times New Roman"/>
          <w:sz w:val="24"/>
          <w:szCs w:val="24"/>
          <w:lang w:eastAsia="en-ZW"/>
        </w:rPr>
        <w:t xml:space="preserve"> Even if that were true (it remains unproven), it is not equivalent to the kind of ongoing contempt of court that traditionally triggers the dirty hands bar. As </w:t>
      </w:r>
      <w:r w:rsidR="00E52485" w:rsidRPr="00C67C4D">
        <w:rPr>
          <w:rFonts w:ascii="Times New Roman" w:eastAsia="Times New Roman" w:hAnsi="Times New Roman" w:cs="Times New Roman"/>
          <w:smallCaps/>
          <w:sz w:val="24"/>
          <w:szCs w:val="24"/>
          <w:lang w:eastAsia="en-ZW"/>
        </w:rPr>
        <w:t>Denning LJ</w:t>
      </w:r>
      <w:r w:rsidR="00E52485" w:rsidRPr="00165AFF">
        <w:rPr>
          <w:rFonts w:ascii="Times New Roman" w:eastAsia="Times New Roman" w:hAnsi="Times New Roman" w:cs="Times New Roman"/>
          <w:sz w:val="24"/>
          <w:szCs w:val="24"/>
          <w:lang w:eastAsia="en-ZW"/>
        </w:rPr>
        <w:t xml:space="preserve"> cautioned in </w:t>
      </w:r>
      <w:proofErr w:type="spellStart"/>
      <w:r w:rsidR="00E52485" w:rsidRPr="00165AFF">
        <w:rPr>
          <w:rFonts w:ascii="Times New Roman" w:eastAsia="Times New Roman" w:hAnsi="Times New Roman" w:cs="Times New Roman"/>
          <w:i/>
          <w:iCs/>
          <w:sz w:val="24"/>
          <w:szCs w:val="24"/>
          <w:lang w:eastAsia="en-ZW"/>
        </w:rPr>
        <w:t>Hadkinson</w:t>
      </w:r>
      <w:proofErr w:type="spellEnd"/>
      <w:r w:rsidR="00E52485" w:rsidRPr="00165AFF">
        <w:rPr>
          <w:rFonts w:ascii="Times New Roman" w:eastAsia="Times New Roman" w:hAnsi="Times New Roman" w:cs="Times New Roman"/>
          <w:i/>
          <w:iCs/>
          <w:sz w:val="24"/>
          <w:szCs w:val="24"/>
          <w:lang w:eastAsia="en-ZW"/>
        </w:rPr>
        <w:t xml:space="preserve"> </w:t>
      </w:r>
      <w:r w:rsidR="00E52485" w:rsidRPr="00C67C4D">
        <w:rPr>
          <w:rFonts w:ascii="Times New Roman" w:eastAsia="Times New Roman" w:hAnsi="Times New Roman" w:cs="Times New Roman"/>
          <w:iCs/>
          <w:sz w:val="24"/>
          <w:szCs w:val="24"/>
          <w:lang w:eastAsia="en-ZW"/>
        </w:rPr>
        <w:t xml:space="preserve">v </w:t>
      </w:r>
      <w:proofErr w:type="spellStart"/>
      <w:r w:rsidR="00E52485" w:rsidRPr="00165AFF">
        <w:rPr>
          <w:rFonts w:ascii="Times New Roman" w:eastAsia="Times New Roman" w:hAnsi="Times New Roman" w:cs="Times New Roman"/>
          <w:i/>
          <w:iCs/>
          <w:sz w:val="24"/>
          <w:szCs w:val="24"/>
          <w:lang w:eastAsia="en-ZW"/>
        </w:rPr>
        <w:t>Hadkinson</w:t>
      </w:r>
      <w:proofErr w:type="spellEnd"/>
      <w:r w:rsidR="00E52485" w:rsidRPr="00165AFF">
        <w:rPr>
          <w:rFonts w:ascii="Times New Roman" w:eastAsia="Times New Roman" w:hAnsi="Times New Roman" w:cs="Times New Roman"/>
          <w:sz w:val="24"/>
          <w:szCs w:val="24"/>
          <w:lang w:eastAsia="en-ZW"/>
        </w:rPr>
        <w:t xml:space="preserve"> (1952) 2 All ER 567 (CA), refusing to hear a party is a drastic step only justified where the litigant’s contempt “impedes the course of justice” and there is no other effective means to ensure compliance. Here, there is no contempt at all</w:t>
      </w:r>
      <w:r w:rsidR="00463567" w:rsidRPr="00165AFF">
        <w:rPr>
          <w:rFonts w:ascii="Times New Roman" w:eastAsia="Times New Roman" w:hAnsi="Times New Roman" w:cs="Times New Roman"/>
          <w:sz w:val="24"/>
          <w:szCs w:val="24"/>
          <w:lang w:eastAsia="en-ZW"/>
        </w:rPr>
        <w:t>. T</w:t>
      </w:r>
      <w:r w:rsidR="00E52485" w:rsidRPr="00165AFF">
        <w:rPr>
          <w:rFonts w:ascii="Times New Roman" w:eastAsia="Times New Roman" w:hAnsi="Times New Roman" w:cs="Times New Roman"/>
          <w:sz w:val="24"/>
          <w:szCs w:val="24"/>
          <w:lang w:eastAsia="en-ZW"/>
        </w:rPr>
        <w:t xml:space="preserve">he respondent essentially asks this Court to pre-judge the </w:t>
      </w:r>
      <w:r w:rsidR="00C761FE" w:rsidRPr="00165AFF">
        <w:rPr>
          <w:rFonts w:ascii="Times New Roman" w:eastAsia="Times New Roman" w:hAnsi="Times New Roman" w:cs="Times New Roman"/>
          <w:sz w:val="24"/>
          <w:szCs w:val="24"/>
          <w:lang w:eastAsia="en-ZW"/>
        </w:rPr>
        <w:t>“invasion” of the premises</w:t>
      </w:r>
      <w:r w:rsidR="00E52485" w:rsidRPr="00165AFF">
        <w:rPr>
          <w:rFonts w:ascii="Times New Roman" w:eastAsia="Times New Roman" w:hAnsi="Times New Roman" w:cs="Times New Roman"/>
          <w:sz w:val="24"/>
          <w:szCs w:val="24"/>
          <w:lang w:eastAsia="en-ZW"/>
        </w:rPr>
        <w:t xml:space="preserve"> allegation and penalize the applicant by shutting the courthouse door. That would be an extreme and unwarranted application of the doctrine.</w:t>
      </w:r>
    </w:p>
    <w:p w14:paraId="65CB41E9" w14:textId="6A2E9A73"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C761FE" w:rsidRPr="00165AFF">
        <w:rPr>
          <w:rFonts w:ascii="Times New Roman" w:eastAsia="Times New Roman" w:hAnsi="Times New Roman" w:cs="Times New Roman"/>
          <w:sz w:val="24"/>
          <w:szCs w:val="24"/>
          <w:lang w:eastAsia="en-ZW"/>
        </w:rPr>
        <w:t>T</w:t>
      </w:r>
      <w:r w:rsidR="00E52485" w:rsidRPr="00165AFF">
        <w:rPr>
          <w:rFonts w:ascii="Times New Roman" w:eastAsia="Times New Roman" w:hAnsi="Times New Roman" w:cs="Times New Roman"/>
          <w:sz w:val="24"/>
          <w:szCs w:val="24"/>
          <w:lang w:eastAsia="en-ZW"/>
        </w:rPr>
        <w:t xml:space="preserve">he “unclean hands” maxim in equity generally applies to </w:t>
      </w:r>
      <w:r w:rsidR="00E52485" w:rsidRPr="00165AFF">
        <w:rPr>
          <w:rFonts w:ascii="Times New Roman" w:eastAsia="Times New Roman" w:hAnsi="Times New Roman" w:cs="Times New Roman"/>
          <w:i/>
          <w:iCs/>
          <w:sz w:val="24"/>
          <w:szCs w:val="24"/>
          <w:lang w:eastAsia="en-ZW"/>
        </w:rPr>
        <w:t>equitable relief</w:t>
      </w:r>
      <w:r w:rsidR="00E52485" w:rsidRPr="00165AFF">
        <w:rPr>
          <w:rFonts w:ascii="Times New Roman" w:eastAsia="Times New Roman" w:hAnsi="Times New Roman" w:cs="Times New Roman"/>
          <w:sz w:val="24"/>
          <w:szCs w:val="24"/>
          <w:lang w:eastAsia="en-ZW"/>
        </w:rPr>
        <w:t xml:space="preserve">. The applicant, however, asserts a legal right anchored in common law – the right to terminate co-ownership. The relief sought (judicial partition by sale) is not a discretionary indulgence or an equitable remedy akin to interdict or specific performance where a court might weigh the parties’ conduct; rather, it is the enforcement of a well-established property right. Our courts have noted that while equity can deny relief to a plaintiff with egregiously immoral conduct in certain cases, it is not every allegation of impropriety that will divest a litigant of the right to be heard. The </w:t>
      </w:r>
      <w:r w:rsidR="00E52485" w:rsidRPr="00165AFF">
        <w:rPr>
          <w:rFonts w:ascii="Times New Roman" w:eastAsia="Times New Roman" w:hAnsi="Times New Roman" w:cs="Times New Roman"/>
          <w:i/>
          <w:iCs/>
          <w:sz w:val="24"/>
          <w:szCs w:val="24"/>
          <w:lang w:eastAsia="en-ZW"/>
        </w:rPr>
        <w:t>Mulligan</w:t>
      </w:r>
      <w:r w:rsidR="006E7BF5" w:rsidRPr="00165AFF">
        <w:rPr>
          <w:rFonts w:ascii="Times New Roman" w:eastAsia="Times New Roman" w:hAnsi="Times New Roman" w:cs="Times New Roman"/>
          <w:i/>
          <w:iCs/>
          <w:sz w:val="24"/>
          <w:szCs w:val="24"/>
          <w:lang w:eastAsia="en-ZW"/>
        </w:rPr>
        <w:t xml:space="preserve"> </w:t>
      </w:r>
      <w:r w:rsidR="006E7BF5" w:rsidRPr="00C67C4D">
        <w:rPr>
          <w:rFonts w:ascii="Times New Roman" w:eastAsia="Times New Roman" w:hAnsi="Times New Roman" w:cs="Times New Roman"/>
          <w:iCs/>
          <w:sz w:val="24"/>
          <w:szCs w:val="24"/>
          <w:lang w:eastAsia="en-ZW"/>
        </w:rPr>
        <w:t>v</w:t>
      </w:r>
      <w:r w:rsidR="006E7BF5" w:rsidRPr="00165AFF">
        <w:rPr>
          <w:rFonts w:ascii="Times New Roman" w:eastAsia="Times New Roman" w:hAnsi="Times New Roman" w:cs="Times New Roman"/>
          <w:i/>
          <w:iCs/>
          <w:sz w:val="24"/>
          <w:szCs w:val="24"/>
          <w:lang w:eastAsia="en-ZW"/>
        </w:rPr>
        <w:t xml:space="preserve"> Mulligan</w:t>
      </w:r>
      <w:r w:rsidR="00E52485" w:rsidRPr="00165AFF">
        <w:rPr>
          <w:rFonts w:ascii="Times New Roman" w:eastAsia="Times New Roman" w:hAnsi="Times New Roman" w:cs="Times New Roman"/>
          <w:sz w:val="24"/>
          <w:szCs w:val="24"/>
          <w:lang w:eastAsia="en-ZW"/>
        </w:rPr>
        <w:t xml:space="preserve"> case (1925 WLD 164), often cited on this doctrine, involved a fugitive from justice seeking civil relief – clearly an abuse the court refused to countenance. By contrast, in </w:t>
      </w:r>
      <w:r w:rsidR="00E52485" w:rsidRPr="00165AFF">
        <w:rPr>
          <w:rFonts w:ascii="Times New Roman" w:eastAsia="Times New Roman" w:hAnsi="Times New Roman" w:cs="Times New Roman"/>
          <w:i/>
          <w:iCs/>
          <w:sz w:val="24"/>
          <w:szCs w:val="24"/>
          <w:lang w:eastAsia="en-ZW"/>
        </w:rPr>
        <w:t xml:space="preserve">Minister of Home Affairs </w:t>
      </w:r>
      <w:r w:rsidR="00E52485" w:rsidRPr="00C67C4D">
        <w:rPr>
          <w:rFonts w:ascii="Times New Roman" w:eastAsia="Times New Roman" w:hAnsi="Times New Roman" w:cs="Times New Roman"/>
          <w:iCs/>
          <w:sz w:val="24"/>
          <w:szCs w:val="24"/>
          <w:lang w:eastAsia="en-ZW"/>
        </w:rPr>
        <w:t>v</w:t>
      </w:r>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Bickle</w:t>
      </w:r>
      <w:proofErr w:type="spellEnd"/>
      <w:r w:rsidR="00E52485" w:rsidRPr="00165AFF">
        <w:rPr>
          <w:rFonts w:ascii="Times New Roman" w:eastAsia="Times New Roman" w:hAnsi="Times New Roman" w:cs="Times New Roman"/>
          <w:sz w:val="24"/>
          <w:szCs w:val="24"/>
          <w:lang w:eastAsia="en-ZW"/>
        </w:rPr>
        <w:t xml:space="preserve"> 1983 (1) ZLR 99 (S) the Supreme Court (</w:t>
      </w:r>
      <w:proofErr w:type="spellStart"/>
      <w:r w:rsidR="00E52485" w:rsidRPr="00C67C4D">
        <w:rPr>
          <w:rFonts w:ascii="Times New Roman" w:eastAsia="Times New Roman" w:hAnsi="Times New Roman" w:cs="Times New Roman"/>
          <w:smallCaps/>
          <w:sz w:val="24"/>
          <w:szCs w:val="24"/>
          <w:lang w:eastAsia="en-ZW"/>
        </w:rPr>
        <w:t>Fieldsend</w:t>
      </w:r>
      <w:proofErr w:type="spellEnd"/>
      <w:r w:rsidR="00E52485" w:rsidRPr="00C67C4D">
        <w:rPr>
          <w:rFonts w:ascii="Times New Roman" w:eastAsia="Times New Roman" w:hAnsi="Times New Roman" w:cs="Times New Roman"/>
          <w:smallCaps/>
          <w:sz w:val="24"/>
          <w:szCs w:val="24"/>
          <w:lang w:eastAsia="en-ZW"/>
        </w:rPr>
        <w:t xml:space="preserve"> CJ</w:t>
      </w:r>
      <w:r w:rsidR="00E52485" w:rsidRPr="00165AFF">
        <w:rPr>
          <w:rFonts w:ascii="Times New Roman" w:eastAsia="Times New Roman" w:hAnsi="Times New Roman" w:cs="Times New Roman"/>
          <w:sz w:val="24"/>
          <w:szCs w:val="24"/>
          <w:lang w:eastAsia="en-ZW"/>
        </w:rPr>
        <w:t>) warned that save in the most exceptional circumstances, courts should not deny a litigant access to justice, for “[</w:t>
      </w:r>
      <w:proofErr w:type="spellStart"/>
      <w:r w:rsidR="00E52485" w:rsidRPr="00165AFF">
        <w:rPr>
          <w:rFonts w:ascii="Times New Roman" w:eastAsia="Times New Roman" w:hAnsi="Times New Roman" w:cs="Times New Roman"/>
          <w:sz w:val="24"/>
          <w:szCs w:val="24"/>
          <w:lang w:eastAsia="en-ZW"/>
        </w:rPr>
        <w:t>i</w:t>
      </w:r>
      <w:proofErr w:type="spellEnd"/>
      <w:r w:rsidR="00E52485" w:rsidRPr="00165AFF">
        <w:rPr>
          <w:rFonts w:ascii="Times New Roman" w:eastAsia="Times New Roman" w:hAnsi="Times New Roman" w:cs="Times New Roman"/>
          <w:sz w:val="24"/>
          <w:szCs w:val="24"/>
          <w:lang w:eastAsia="en-ZW"/>
        </w:rPr>
        <w:t xml:space="preserve">]t is a strong thing for a court to refuse to hear a party…and only to be justified by grave considerations of public policy”. </w:t>
      </w:r>
      <w:r w:rsidR="00E52485" w:rsidRPr="00165AFF">
        <w:rPr>
          <w:rFonts w:ascii="Times New Roman" w:eastAsia="Times New Roman" w:hAnsi="Times New Roman" w:cs="Times New Roman"/>
          <w:sz w:val="24"/>
          <w:szCs w:val="24"/>
          <w:lang w:eastAsia="en-ZW"/>
        </w:rPr>
        <w:lastRenderedPageBreak/>
        <w:t>This reflects our constitutional ethos that every person is entitled to protection of the law and a fair hearing.</w:t>
      </w:r>
    </w:p>
    <w:p w14:paraId="41AC76B0" w14:textId="18E8139C"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C761FE" w:rsidRPr="00165AFF">
        <w:rPr>
          <w:rFonts w:ascii="Times New Roman" w:eastAsia="Times New Roman" w:hAnsi="Times New Roman" w:cs="Times New Roman"/>
          <w:sz w:val="24"/>
          <w:szCs w:val="24"/>
          <w:lang w:eastAsia="en-ZW"/>
        </w:rPr>
        <w:t>T</w:t>
      </w:r>
      <w:r w:rsidR="00E52485" w:rsidRPr="00165AFF">
        <w:rPr>
          <w:rFonts w:ascii="Times New Roman" w:eastAsia="Times New Roman" w:hAnsi="Times New Roman" w:cs="Times New Roman"/>
          <w:sz w:val="24"/>
          <w:szCs w:val="24"/>
          <w:lang w:eastAsia="en-ZW"/>
        </w:rPr>
        <w:t>he allegation of fraud in obtaining the Master’s plan remains just that – an allegation. No court has found the applicant guilty of fraud or dishonesty. Denying a hearing based on a disputed accusation (which the applicant denies) would itself offend against natural justice</w:t>
      </w:r>
      <w:r w:rsidR="00463567"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463567" w:rsidRPr="00165AFF">
        <w:rPr>
          <w:rFonts w:ascii="Times New Roman" w:eastAsia="Times New Roman" w:hAnsi="Times New Roman" w:cs="Times New Roman"/>
          <w:sz w:val="24"/>
          <w:szCs w:val="24"/>
          <w:lang w:eastAsia="en-ZW"/>
        </w:rPr>
        <w:t>I</w:t>
      </w:r>
      <w:r w:rsidR="00E52485" w:rsidRPr="00165AFF">
        <w:rPr>
          <w:rFonts w:ascii="Times New Roman" w:eastAsia="Times New Roman" w:hAnsi="Times New Roman" w:cs="Times New Roman"/>
          <w:sz w:val="24"/>
          <w:szCs w:val="24"/>
          <w:lang w:eastAsia="en-ZW"/>
        </w:rPr>
        <w:t>t would assume guilt without trial. The respondent essentially asks the Court to punish the applicant by withholding relief, yet the proper course – if fraud is truly suspected – would be for the respondent to lead evidence and seek nullification of the Master’s decision through a substantive application. Until and unless the applicant is found to have acted fraudulently, the court will not infer “unclean hands.” Mere unproven allegations cannot suffice to disqualify a litigant.</w:t>
      </w:r>
    </w:p>
    <w:p w14:paraId="10521F1F" w14:textId="1A44F561"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In sum, the dirty hands doctrine does not apply in the circumstances here. The applicant is not flouting any law in bringing this application</w:t>
      </w:r>
      <w:r w:rsidR="00463567"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463567" w:rsidRPr="00165AFF">
        <w:rPr>
          <w:rFonts w:ascii="Times New Roman" w:eastAsia="Times New Roman" w:hAnsi="Times New Roman" w:cs="Times New Roman"/>
          <w:sz w:val="24"/>
          <w:szCs w:val="24"/>
          <w:lang w:eastAsia="en-ZW"/>
        </w:rPr>
        <w:t>T</w:t>
      </w:r>
      <w:r w:rsidR="00E52485" w:rsidRPr="00165AFF">
        <w:rPr>
          <w:rFonts w:ascii="Times New Roman" w:eastAsia="Times New Roman" w:hAnsi="Times New Roman" w:cs="Times New Roman"/>
          <w:sz w:val="24"/>
          <w:szCs w:val="24"/>
          <w:lang w:eastAsia="en-ZW"/>
        </w:rPr>
        <w:t xml:space="preserve">o the contrary, she is exercising a lawful remedy. There is no impediment to the court hearing her. The court accordingly dismisses the “unclean hands” defence. Should it later emerge in appropriate proceedings that the interim distribution was fraudulently obtained (a matter on which this Court expresses no view), that may be dealt with at that time. It cannot be used as a talisman to ward off an otherwise meritorious claim. </w:t>
      </w:r>
      <w:r w:rsidR="008A631F" w:rsidRPr="00165AFF">
        <w:rPr>
          <w:rFonts w:ascii="Times New Roman" w:eastAsia="Times New Roman" w:hAnsi="Times New Roman" w:cs="Times New Roman"/>
          <w:sz w:val="24"/>
          <w:szCs w:val="24"/>
          <w:lang w:eastAsia="en-ZW"/>
        </w:rPr>
        <w:t>T</w:t>
      </w:r>
      <w:r w:rsidR="00E52485" w:rsidRPr="00165AFF">
        <w:rPr>
          <w:rFonts w:ascii="Times New Roman" w:eastAsia="Times New Roman" w:hAnsi="Times New Roman" w:cs="Times New Roman"/>
          <w:sz w:val="24"/>
          <w:szCs w:val="24"/>
          <w:lang w:eastAsia="en-ZW"/>
        </w:rPr>
        <w:t>he court will not lightly deprive a party of the right to be heard even if that party is alleged to have sinned</w:t>
      </w:r>
      <w:r w:rsidR="008A631F"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r w:rsidR="008A631F" w:rsidRPr="00165AFF">
        <w:rPr>
          <w:rFonts w:ascii="Times New Roman" w:eastAsia="Times New Roman" w:hAnsi="Times New Roman" w:cs="Times New Roman"/>
          <w:sz w:val="24"/>
          <w:szCs w:val="24"/>
          <w:lang w:eastAsia="en-ZW"/>
        </w:rPr>
        <w:t>J</w:t>
      </w:r>
      <w:r w:rsidR="00E52485" w:rsidRPr="00165AFF">
        <w:rPr>
          <w:rFonts w:ascii="Times New Roman" w:eastAsia="Times New Roman" w:hAnsi="Times New Roman" w:cs="Times New Roman"/>
          <w:sz w:val="24"/>
          <w:szCs w:val="24"/>
          <w:lang w:eastAsia="en-ZW"/>
        </w:rPr>
        <w:t>ustice must be served based on proven facts. Here justice demands that the applicant’s claim be determined on the merits.</w:t>
      </w:r>
    </w:p>
    <w:p w14:paraId="3980B24B" w14:textId="77777777" w:rsidR="00E52485" w:rsidRPr="00165AFF" w:rsidRDefault="00E52485" w:rsidP="00835F81">
      <w:pPr>
        <w:spacing w:after="0" w:line="360" w:lineRule="auto"/>
        <w:jc w:val="both"/>
        <w:outlineLvl w:val="1"/>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Sale of an Unregistered Interest – Legal Considerations</w:t>
      </w:r>
    </w:p>
    <w:p w14:paraId="48145F13" w14:textId="62865C6F" w:rsidR="009C1224"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The respondent’s argument that the property “cannot be sold before the estate is wound up” appears to be based on a misconception that because the property is still registered in the name of a deceased or in the joint names of the deceased persons’ representative, it must remain unsold until final winding-up. There is no absolute rule in our law prohibiting the sale of estate assets before an estate’s completion. In fact, the </w:t>
      </w:r>
      <w:r w:rsidR="00E52485" w:rsidRPr="00C67C4D">
        <w:rPr>
          <w:rFonts w:ascii="Times New Roman" w:eastAsia="Times New Roman" w:hAnsi="Times New Roman" w:cs="Times New Roman"/>
          <w:iCs/>
          <w:sz w:val="24"/>
          <w:szCs w:val="24"/>
          <w:lang w:eastAsia="en-ZW"/>
        </w:rPr>
        <w:t>Administration of Estates Act</w:t>
      </w:r>
      <w:r w:rsidR="00E52485" w:rsidRPr="00165AFF">
        <w:rPr>
          <w:rFonts w:ascii="Times New Roman" w:eastAsia="Times New Roman" w:hAnsi="Times New Roman" w:cs="Times New Roman"/>
          <w:sz w:val="24"/>
          <w:szCs w:val="24"/>
          <w:lang w:eastAsia="en-ZW"/>
        </w:rPr>
        <w:t xml:space="preserve"> anticipates that executors will often sell assets in the course of winding up – for example, to pay debts or to distribute the estate in cash to multiple </w:t>
      </w:r>
      <w:r w:rsidR="006E7BF5" w:rsidRPr="00165AFF">
        <w:rPr>
          <w:rFonts w:ascii="Times New Roman" w:eastAsia="Times New Roman" w:hAnsi="Times New Roman" w:cs="Times New Roman"/>
          <w:sz w:val="24"/>
          <w:szCs w:val="24"/>
          <w:lang w:eastAsia="en-ZW"/>
        </w:rPr>
        <w:t>heirs. See</w:t>
      </w:r>
      <w:r w:rsidR="008A631F" w:rsidRPr="00165AFF">
        <w:rPr>
          <w:rFonts w:ascii="Times New Roman" w:eastAsia="Times New Roman" w:hAnsi="Times New Roman" w:cs="Times New Roman"/>
          <w:sz w:val="24"/>
          <w:szCs w:val="24"/>
          <w:lang w:eastAsia="en-ZW"/>
        </w:rPr>
        <w:t xml:space="preserve"> Olga Ross: “</w:t>
      </w:r>
      <w:r w:rsidR="008A631F" w:rsidRPr="00165AFF">
        <w:rPr>
          <w:rFonts w:ascii="Times New Roman" w:eastAsia="Times New Roman" w:hAnsi="Times New Roman" w:cs="Times New Roman"/>
          <w:i/>
          <w:iCs/>
          <w:sz w:val="24"/>
          <w:szCs w:val="24"/>
          <w:lang w:eastAsia="en-ZW"/>
        </w:rPr>
        <w:t xml:space="preserve">A Guide for Beneficiaries </w:t>
      </w:r>
      <w:proofErr w:type="gramStart"/>
      <w:r w:rsidR="008A631F" w:rsidRPr="00165AFF">
        <w:rPr>
          <w:rFonts w:ascii="Times New Roman" w:eastAsia="Times New Roman" w:hAnsi="Times New Roman" w:cs="Times New Roman"/>
          <w:i/>
          <w:iCs/>
          <w:sz w:val="24"/>
          <w:szCs w:val="24"/>
          <w:lang w:eastAsia="en-ZW"/>
        </w:rPr>
        <w:t>Of</w:t>
      </w:r>
      <w:proofErr w:type="gramEnd"/>
      <w:r w:rsidR="008A631F" w:rsidRPr="00165AFF">
        <w:rPr>
          <w:rFonts w:ascii="Times New Roman" w:eastAsia="Times New Roman" w:hAnsi="Times New Roman" w:cs="Times New Roman"/>
          <w:i/>
          <w:iCs/>
          <w:sz w:val="24"/>
          <w:szCs w:val="24"/>
          <w:lang w:eastAsia="en-ZW"/>
        </w:rPr>
        <w:t xml:space="preserve"> Deceased Estates”</w:t>
      </w:r>
      <w:r w:rsidR="008A631F" w:rsidRPr="00165AFF">
        <w:rPr>
          <w:rFonts w:ascii="Times New Roman" w:eastAsia="Times New Roman" w:hAnsi="Times New Roman" w:cs="Times New Roman"/>
          <w:sz w:val="24"/>
          <w:szCs w:val="24"/>
          <w:lang w:eastAsia="en-ZW"/>
        </w:rPr>
        <w:t xml:space="preserve"> </w:t>
      </w:r>
      <w:proofErr w:type="spellStart"/>
      <w:r w:rsidR="008A631F" w:rsidRPr="00165AFF">
        <w:rPr>
          <w:rFonts w:ascii="Times New Roman" w:eastAsia="Times New Roman" w:hAnsi="Times New Roman" w:cs="Times New Roman"/>
          <w:sz w:val="24"/>
          <w:szCs w:val="24"/>
          <w:lang w:eastAsia="en-ZW"/>
        </w:rPr>
        <w:t>Lupicinio</w:t>
      </w:r>
      <w:proofErr w:type="spellEnd"/>
      <w:r w:rsidR="008A631F" w:rsidRPr="00165AFF">
        <w:rPr>
          <w:rFonts w:ascii="Times New Roman" w:eastAsia="Times New Roman" w:hAnsi="Times New Roman" w:cs="Times New Roman"/>
          <w:sz w:val="24"/>
          <w:szCs w:val="24"/>
          <w:lang w:eastAsia="en-ZW"/>
        </w:rPr>
        <w:t xml:space="preserve"> International Law Firm</w:t>
      </w:r>
      <w:r w:rsidR="009C1224" w:rsidRPr="00165AFF">
        <w:rPr>
          <w:rFonts w:ascii="Times New Roman" w:eastAsia="Times New Roman" w:hAnsi="Times New Roman" w:cs="Times New Roman"/>
          <w:sz w:val="24"/>
          <w:szCs w:val="24"/>
          <w:lang w:eastAsia="en-ZW"/>
        </w:rPr>
        <w:t>, 2025 (honeyb.co.zw).</w:t>
      </w:r>
    </w:p>
    <w:p w14:paraId="1944AC68" w14:textId="0819B3BC"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What the law requires is proper oversight</w:t>
      </w:r>
      <w:r w:rsidR="009C1224" w:rsidRPr="00165AFF">
        <w:rPr>
          <w:rFonts w:ascii="Times New Roman" w:eastAsia="Times New Roman" w:hAnsi="Times New Roman" w:cs="Times New Roman"/>
          <w:sz w:val="24"/>
          <w:szCs w:val="24"/>
          <w:lang w:eastAsia="en-ZW"/>
        </w:rPr>
        <w:t>.</w:t>
      </w:r>
      <w:r w:rsidR="00E52485" w:rsidRPr="00165AFF">
        <w:rPr>
          <w:rFonts w:ascii="Times New Roman" w:eastAsia="Times New Roman" w:hAnsi="Times New Roman" w:cs="Times New Roman"/>
          <w:sz w:val="24"/>
          <w:szCs w:val="24"/>
          <w:lang w:eastAsia="en-ZW"/>
        </w:rPr>
        <w:t xml:space="preserve"> </w:t>
      </w:r>
      <w:proofErr w:type="gramStart"/>
      <w:r w:rsidR="00E52485" w:rsidRPr="00165AFF">
        <w:rPr>
          <w:rFonts w:ascii="Times New Roman" w:eastAsia="Times New Roman" w:hAnsi="Times New Roman" w:cs="Times New Roman"/>
          <w:sz w:val="24"/>
          <w:szCs w:val="24"/>
          <w:lang w:eastAsia="en-ZW"/>
        </w:rPr>
        <w:t>usually</w:t>
      </w:r>
      <w:proofErr w:type="gramEnd"/>
      <w:r w:rsidR="00E52485" w:rsidRPr="00165AFF">
        <w:rPr>
          <w:rFonts w:ascii="Times New Roman" w:eastAsia="Times New Roman" w:hAnsi="Times New Roman" w:cs="Times New Roman"/>
          <w:sz w:val="24"/>
          <w:szCs w:val="24"/>
          <w:lang w:eastAsia="en-ZW"/>
        </w:rPr>
        <w:t xml:space="preserve">, either the consent of interested beneficiaries or the authority of the Master (or the court) for such sales, to ensure the estate’s interests are protected. In this case, the Master’s approved plan itself contemplates a </w:t>
      </w:r>
      <w:r w:rsidR="00E52485" w:rsidRPr="00165AFF">
        <w:rPr>
          <w:rFonts w:ascii="Times New Roman" w:eastAsia="Times New Roman" w:hAnsi="Times New Roman" w:cs="Times New Roman"/>
          <w:sz w:val="24"/>
          <w:szCs w:val="24"/>
          <w:lang w:eastAsia="en-ZW"/>
        </w:rPr>
        <w:lastRenderedPageBreak/>
        <w:t>disposition of the property – it allocated shares to two estates, implicitly for the benefit of the beneficiaries of those estates. There is nothing in the law that says those beneficiaries (or their executors) must first transfer the property into their personal names and then only sell. They are at liberty to agree on a sale at any time, or as here, to seek a court order for sale if they cannot agree.</w:t>
      </w:r>
    </w:p>
    <w:p w14:paraId="7A96DE5B" w14:textId="5D10DB4F"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It is important to distinguish legal (registered) title from beneficial ownership. In Zimbabwe, as in other jurisdictions influenced by Roman-Dutch and English law, when a person dies, legal title to their immovable property remains vested in the estate under the executor’s administration until transfer. However, the heirs or beneficiaries have what is often called a beneficial interest or vested right to the property, especially once an estate account allocating that property to them has been confirmed. This split between legal and beneficial title is recognized in our law. The Deeds Registry will reflect the deceased’s name (or the executor’s name) as the legal owner until transfer, but in equity and law the beneficiaries are the true owners-in-waiting. They can enforce their rights through the courts even prior to transfer. For instance, if a third party unlawfully occupies or interferes with estate property, the executor or beneficiaries can take action to protect it; they need not wait for winding-up. Likewise, one beneficiary’s right to realize their share can be enforced even while formal title is pending. Courts will give effect to the real rights of parties notwithstanding formal registration not yet having been completed.</w:t>
      </w:r>
    </w:p>
    <w:p w14:paraId="08DD3B54" w14:textId="6ABA3F63"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In the context of co-owned estate property, what typically happens is that the co-beneficiaries or executors on their behalf either agree to sell the property and split the proceeds, or one buys out the other’s share, or they transfer the property into both their names as tenants in common. The first respondent’s stance has prevented any of these consensual outcomes. That does not mean the applicant is powerless. The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exists precisely to resolve such stalemates. Our case law and that of South Africa (which shares the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in its Roman-Dutch heritage) confirm that a co-owner may compel partition by sale even if the co-owner’s title is unregistered, so long as the co-owner’s interest is lawfully established. In </w:t>
      </w:r>
      <w:r w:rsidR="00E52485" w:rsidRPr="00165AFF">
        <w:rPr>
          <w:rFonts w:ascii="Times New Roman" w:eastAsia="Times New Roman" w:hAnsi="Times New Roman" w:cs="Times New Roman"/>
          <w:i/>
          <w:iCs/>
          <w:sz w:val="24"/>
          <w:szCs w:val="24"/>
          <w:lang w:eastAsia="en-ZW"/>
        </w:rPr>
        <w:t xml:space="preserve">Robson </w:t>
      </w:r>
      <w:r w:rsidR="00E52485" w:rsidRPr="00C67C4D">
        <w:rPr>
          <w:rFonts w:ascii="Times New Roman" w:eastAsia="Times New Roman" w:hAnsi="Times New Roman" w:cs="Times New Roman"/>
          <w:iCs/>
          <w:sz w:val="24"/>
          <w:szCs w:val="24"/>
          <w:lang w:eastAsia="en-ZW"/>
        </w:rPr>
        <w:t xml:space="preserve">v </w:t>
      </w:r>
      <w:r w:rsidR="00E52485" w:rsidRPr="00165AFF">
        <w:rPr>
          <w:rFonts w:ascii="Times New Roman" w:eastAsia="Times New Roman" w:hAnsi="Times New Roman" w:cs="Times New Roman"/>
          <w:i/>
          <w:iCs/>
          <w:sz w:val="24"/>
          <w:szCs w:val="24"/>
          <w:lang w:eastAsia="en-ZW"/>
        </w:rPr>
        <w:t>Theron</w:t>
      </w:r>
      <w:r w:rsidR="00E52485" w:rsidRPr="00165AFF">
        <w:rPr>
          <w:rFonts w:ascii="Times New Roman" w:eastAsia="Times New Roman" w:hAnsi="Times New Roman" w:cs="Times New Roman"/>
          <w:sz w:val="24"/>
          <w:szCs w:val="24"/>
          <w:lang w:eastAsia="en-ZW"/>
        </w:rPr>
        <w:t xml:space="preserve"> (</w:t>
      </w:r>
      <w:r w:rsidR="00E52485" w:rsidRPr="00034B97">
        <w:rPr>
          <w:rFonts w:ascii="Times New Roman" w:eastAsia="Times New Roman" w:hAnsi="Times New Roman" w:cs="Times New Roman"/>
          <w:i/>
          <w:sz w:val="24"/>
          <w:szCs w:val="24"/>
          <w:lang w:eastAsia="en-ZW"/>
        </w:rPr>
        <w:t>supra</w:t>
      </w:r>
      <w:r w:rsidR="00E52485" w:rsidRPr="00165AFF">
        <w:rPr>
          <w:rFonts w:ascii="Times New Roman" w:eastAsia="Times New Roman" w:hAnsi="Times New Roman" w:cs="Times New Roman"/>
          <w:sz w:val="24"/>
          <w:szCs w:val="24"/>
          <w:lang w:eastAsia="en-ZW"/>
        </w:rPr>
        <w:t xml:space="preserve">), the court allowed partition of a farm owned jointly by parties, one of whom had obtained his share via inheritance. The inherited share was not initially registered in his name, but the court treated him as a co-owner by virtue of his vested interest. Similarly, in </w:t>
      </w:r>
      <w:r w:rsidR="00E52485" w:rsidRPr="00165AFF">
        <w:rPr>
          <w:rFonts w:ascii="Times New Roman" w:eastAsia="Times New Roman" w:hAnsi="Times New Roman" w:cs="Times New Roman"/>
          <w:i/>
          <w:iCs/>
          <w:sz w:val="24"/>
          <w:szCs w:val="24"/>
          <w:lang w:eastAsia="en-ZW"/>
        </w:rPr>
        <w:t xml:space="preserve">Estate Rother </w:t>
      </w:r>
      <w:r w:rsidR="00E52485" w:rsidRPr="00C67C4D">
        <w:rPr>
          <w:rFonts w:ascii="Times New Roman" w:eastAsia="Times New Roman" w:hAnsi="Times New Roman" w:cs="Times New Roman"/>
          <w:iCs/>
          <w:sz w:val="24"/>
          <w:szCs w:val="24"/>
          <w:lang w:eastAsia="en-ZW"/>
        </w:rPr>
        <w:t>v</w:t>
      </w:r>
      <w:r w:rsidR="00E52485" w:rsidRPr="00165AFF">
        <w:rPr>
          <w:rFonts w:ascii="Times New Roman" w:eastAsia="Times New Roman" w:hAnsi="Times New Roman" w:cs="Times New Roman"/>
          <w:i/>
          <w:iCs/>
          <w:sz w:val="24"/>
          <w:szCs w:val="24"/>
          <w:lang w:eastAsia="en-ZW"/>
        </w:rPr>
        <w:t xml:space="preserve"> Estate </w:t>
      </w:r>
      <w:proofErr w:type="spellStart"/>
      <w:r w:rsidR="00E52485" w:rsidRPr="00165AFF">
        <w:rPr>
          <w:rFonts w:ascii="Times New Roman" w:eastAsia="Times New Roman" w:hAnsi="Times New Roman" w:cs="Times New Roman"/>
          <w:i/>
          <w:iCs/>
          <w:sz w:val="24"/>
          <w:szCs w:val="24"/>
          <w:lang w:eastAsia="en-ZW"/>
        </w:rPr>
        <w:t>Sandig</w:t>
      </w:r>
      <w:proofErr w:type="spellEnd"/>
      <w:r w:rsidR="00E52485" w:rsidRPr="00165AFF">
        <w:rPr>
          <w:rFonts w:ascii="Times New Roman" w:eastAsia="Times New Roman" w:hAnsi="Times New Roman" w:cs="Times New Roman"/>
          <w:sz w:val="24"/>
          <w:szCs w:val="24"/>
          <w:lang w:eastAsia="en-ZW"/>
        </w:rPr>
        <w:t xml:space="preserve"> (</w:t>
      </w:r>
      <w:r w:rsidR="00E52485" w:rsidRPr="00C67C4D">
        <w:rPr>
          <w:rFonts w:ascii="Times New Roman" w:eastAsia="Times New Roman" w:hAnsi="Times New Roman" w:cs="Times New Roman"/>
          <w:i/>
          <w:sz w:val="24"/>
          <w:szCs w:val="24"/>
          <w:lang w:eastAsia="en-ZW"/>
        </w:rPr>
        <w:t>supra</w:t>
      </w:r>
      <w:r w:rsidR="00E52485" w:rsidRPr="00165AFF">
        <w:rPr>
          <w:rFonts w:ascii="Times New Roman" w:eastAsia="Times New Roman" w:hAnsi="Times New Roman" w:cs="Times New Roman"/>
          <w:sz w:val="24"/>
          <w:szCs w:val="24"/>
          <w:lang w:eastAsia="en-ZW"/>
        </w:rPr>
        <w:t xml:space="preserve">), one estate succeeded in compelling the sale of jointly owned property against the wishes of the other estate, notwithstanding that transfer into the estates’ names had not yet </w:t>
      </w:r>
      <w:r w:rsidR="00E52485" w:rsidRPr="00165AFF">
        <w:rPr>
          <w:rFonts w:ascii="Times New Roman" w:eastAsia="Times New Roman" w:hAnsi="Times New Roman" w:cs="Times New Roman"/>
          <w:sz w:val="24"/>
          <w:szCs w:val="24"/>
          <w:lang w:eastAsia="en-ZW"/>
        </w:rPr>
        <w:lastRenderedPageBreak/>
        <w:t>occurred at the Deeds Office. The guiding principle is substance over form: once it is clear who holds the beneficial interests in a property, the court will not allow formalities of title to frustrate a legitimate partition. Instead, the court’s order will typically direct the executor(s) to effect transfer or sale, thereby regularizing title through the process of implementing the order.</w:t>
      </w:r>
    </w:p>
    <w:p w14:paraId="2A39B925" w14:textId="061EA311"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Put plainly, the unregistered nature of the applicant’s half-share is no bar to relief. The first respondent’s own rights will be safeguarded by the order as well – the sale will produce money, which will be divided such that her late </w:t>
      </w:r>
      <w:r w:rsidR="00DE711A" w:rsidRPr="00165AFF">
        <w:rPr>
          <w:rFonts w:ascii="Times New Roman" w:eastAsia="Times New Roman" w:hAnsi="Times New Roman" w:cs="Times New Roman"/>
          <w:sz w:val="24"/>
          <w:szCs w:val="24"/>
          <w:lang w:eastAsia="en-ZW"/>
        </w:rPr>
        <w:t>brother</w:t>
      </w:r>
      <w:r w:rsidR="00E52485" w:rsidRPr="00165AFF">
        <w:rPr>
          <w:rFonts w:ascii="Times New Roman" w:eastAsia="Times New Roman" w:hAnsi="Times New Roman" w:cs="Times New Roman"/>
          <w:sz w:val="24"/>
          <w:szCs w:val="24"/>
          <w:lang w:eastAsia="en-ZW"/>
        </w:rPr>
        <w:t xml:space="preserve">’s estate gets its due half. The transfer of title will occur as part of the sale (either the purchaser will get a deed, or if one co-owner buys out the other, then transfer of the appropriate share will be made). All this can and will be supervised to ensure compliance with the law (including obtaining the Master’s consent to transfer, if required under the estates law). What matters now is the principle: co-ownership has become intolerable to one party and </w:t>
      </w:r>
      <w:r w:rsidR="00E52485" w:rsidRPr="00165AFF">
        <w:rPr>
          <w:rFonts w:ascii="Times New Roman" w:eastAsia="Times New Roman" w:hAnsi="Times New Roman" w:cs="Times New Roman"/>
          <w:i/>
          <w:iCs/>
          <w:sz w:val="24"/>
          <w:szCs w:val="24"/>
          <w:lang w:eastAsia="en-ZW"/>
        </w:rPr>
        <w:t>ultimately both beneficiaries will benefit from a clear resolution</w:t>
      </w:r>
      <w:r w:rsidR="00E52485" w:rsidRPr="00165AFF">
        <w:rPr>
          <w:rFonts w:ascii="Times New Roman" w:eastAsia="Times New Roman" w:hAnsi="Times New Roman" w:cs="Times New Roman"/>
          <w:sz w:val="24"/>
          <w:szCs w:val="24"/>
          <w:lang w:eastAsia="en-ZW"/>
        </w:rPr>
        <w:t>. The property, being an indivisible residential stand, cannot be physically split; a sale is the fairest way out.</w:t>
      </w:r>
    </w:p>
    <w:p w14:paraId="038079B1" w14:textId="60627E71"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The respondent’s insistence that the estate must be wound up first is circular and counter-productive. Winding up an estate entails distributing its assets to the rightful parties. Here, distribution cannot be finalized without resolving the fate of the jointly held property, which is exactly what this application addresses. The fastest way to “wind up” both estates vis-à-vis this asset is to terminate the co-ownership and convert the property into cash for distribution. Indeed, prolonging co-ownership only delays closure for both estates. The law does not countenance such delay when a ready avenue for resolution exists. As the applicant rightly argues, her duty as executor is to realize the assets and settle the estate; she cannot do so while stuck in an unwilling co-ownership. The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gives her recourse to </w:t>
      </w:r>
      <w:r w:rsidR="00DE711A" w:rsidRPr="00165AFF">
        <w:rPr>
          <w:rFonts w:ascii="Times New Roman" w:eastAsia="Times New Roman" w:hAnsi="Times New Roman" w:cs="Times New Roman"/>
          <w:sz w:val="24"/>
          <w:szCs w:val="24"/>
          <w:lang w:eastAsia="en-ZW"/>
        </w:rPr>
        <w:t>fulfil</w:t>
      </w:r>
      <w:r w:rsidR="00E52485" w:rsidRPr="00165AFF">
        <w:rPr>
          <w:rFonts w:ascii="Times New Roman" w:eastAsia="Times New Roman" w:hAnsi="Times New Roman" w:cs="Times New Roman"/>
          <w:sz w:val="24"/>
          <w:szCs w:val="24"/>
          <w:lang w:eastAsia="en-ZW"/>
        </w:rPr>
        <w:t xml:space="preserve"> that duty.</w:t>
      </w:r>
    </w:p>
    <w:p w14:paraId="72C92615" w14:textId="77777777" w:rsidR="00E52485" w:rsidRPr="00C67C4D" w:rsidRDefault="00E52485" w:rsidP="00835F81">
      <w:pPr>
        <w:spacing w:after="0" w:line="360" w:lineRule="auto"/>
        <w:jc w:val="both"/>
        <w:outlineLvl w:val="1"/>
        <w:rPr>
          <w:rFonts w:ascii="Times New Roman" w:eastAsia="Times New Roman" w:hAnsi="Times New Roman" w:cs="Times New Roman"/>
          <w:b/>
          <w:sz w:val="24"/>
          <w:szCs w:val="24"/>
          <w:u w:val="single"/>
          <w:lang w:eastAsia="en-ZW"/>
        </w:rPr>
      </w:pPr>
      <w:r w:rsidRPr="00C67C4D">
        <w:rPr>
          <w:rFonts w:ascii="Times New Roman" w:eastAsia="Times New Roman" w:hAnsi="Times New Roman" w:cs="Times New Roman"/>
          <w:b/>
          <w:sz w:val="24"/>
          <w:szCs w:val="24"/>
          <w:u w:val="single"/>
          <w:lang w:eastAsia="en-ZW"/>
        </w:rPr>
        <w:t>Conclusion and Disposition</w:t>
      </w:r>
    </w:p>
    <w:p w14:paraId="29C6E8F8" w14:textId="3D99A8E4"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Having found that the interim distribution plan is valid and binding in establishing the parties’ co-ownership, and that none of the respondent’s defences bar the relief sought, the court is satisfied that the applicant is entitled to an order terminating the joint ownership of Stand 287 Unit G, </w:t>
      </w:r>
      <w:proofErr w:type="spellStart"/>
      <w:r w:rsidR="00E52485" w:rsidRPr="00165AFF">
        <w:rPr>
          <w:rFonts w:ascii="Times New Roman" w:eastAsia="Times New Roman" w:hAnsi="Times New Roman" w:cs="Times New Roman"/>
          <w:sz w:val="24"/>
          <w:szCs w:val="24"/>
          <w:lang w:eastAsia="en-ZW"/>
        </w:rPr>
        <w:t>Seke</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sz w:val="24"/>
          <w:szCs w:val="24"/>
          <w:lang w:eastAsia="en-ZW"/>
        </w:rPr>
        <w:t>Chitungwiza</w:t>
      </w:r>
      <w:proofErr w:type="spellEnd"/>
      <w:r w:rsidR="00E52485" w:rsidRPr="00165AFF">
        <w:rPr>
          <w:rFonts w:ascii="Times New Roman" w:eastAsia="Times New Roman" w:hAnsi="Times New Roman" w:cs="Times New Roman"/>
          <w:sz w:val="24"/>
          <w:szCs w:val="24"/>
          <w:lang w:eastAsia="en-ZW"/>
        </w:rPr>
        <w:t xml:space="preserve">. The requirements for the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are met: the parties are co-owners of property which is not reasonably capable of physical division, and they have failed to agree on its division. In line with common law principles and the court’s wide equitable discretion, a just and practical solution is to order a sale of the </w:t>
      </w:r>
      <w:r w:rsidR="00E52485" w:rsidRPr="00165AFF">
        <w:rPr>
          <w:rFonts w:ascii="Times New Roman" w:eastAsia="Times New Roman" w:hAnsi="Times New Roman" w:cs="Times New Roman"/>
          <w:sz w:val="24"/>
          <w:szCs w:val="24"/>
          <w:lang w:eastAsia="en-ZW"/>
        </w:rPr>
        <w:lastRenderedPageBreak/>
        <w:t>property and a division of the net proceeds. This will free each estate to make use of its share independently, thus doing real justice to both sides.</w:t>
      </w:r>
    </w:p>
    <w:p w14:paraId="4EE436F4" w14:textId="4AF105A0" w:rsidR="00E52485"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In the exercise of its discretion, the Court will grant an order for sale by private treaty (to allow the parties an opportunity to jointly secure a purchaser at the best price), failing which the Sheriff of Zimbabwe will conduct a public auction. Either way, the proceeds will be divided equally between the two estates (after settling any sale expenses and capital gains tax or related costs). The respondent and those claiming occupation through the estates will be given a reasonable period to vacate upon sale, to facilitate transfer to the buyer. The specifics are set out in the operative order below.</w:t>
      </w:r>
    </w:p>
    <w:p w14:paraId="358571DA" w14:textId="77777777" w:rsidR="00165AFF" w:rsidRPr="00165AFF" w:rsidRDefault="00165AFF" w:rsidP="00835F81">
      <w:p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 xml:space="preserve">The general rule in </w:t>
      </w:r>
      <w:proofErr w:type="spellStart"/>
      <w:r w:rsidR="00E52485" w:rsidRPr="00165AFF">
        <w:rPr>
          <w:rFonts w:ascii="Times New Roman" w:eastAsia="Times New Roman" w:hAnsi="Times New Roman" w:cs="Times New Roman"/>
          <w:sz w:val="24"/>
          <w:szCs w:val="24"/>
          <w:lang w:eastAsia="en-ZW"/>
        </w:rPr>
        <w:t>actio</w:t>
      </w:r>
      <w:proofErr w:type="spellEnd"/>
      <w:r w:rsidR="00E52485" w:rsidRPr="00165AFF">
        <w:rPr>
          <w:rFonts w:ascii="Times New Roman" w:eastAsia="Times New Roman" w:hAnsi="Times New Roman" w:cs="Times New Roman"/>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communi</w:t>
      </w:r>
      <w:proofErr w:type="spellEnd"/>
      <w:r w:rsidR="00E52485" w:rsidRPr="00165AFF">
        <w:rPr>
          <w:rFonts w:ascii="Times New Roman" w:eastAsia="Times New Roman" w:hAnsi="Times New Roman" w:cs="Times New Roman"/>
          <w:i/>
          <w:iCs/>
          <w:sz w:val="24"/>
          <w:szCs w:val="24"/>
          <w:lang w:eastAsia="en-ZW"/>
        </w:rPr>
        <w:t xml:space="preserve"> </w:t>
      </w:r>
      <w:proofErr w:type="spellStart"/>
      <w:r w:rsidR="00E52485" w:rsidRPr="00165AFF">
        <w:rPr>
          <w:rFonts w:ascii="Times New Roman" w:eastAsia="Times New Roman" w:hAnsi="Times New Roman" w:cs="Times New Roman"/>
          <w:i/>
          <w:iCs/>
          <w:sz w:val="24"/>
          <w:szCs w:val="24"/>
          <w:lang w:eastAsia="en-ZW"/>
        </w:rPr>
        <w:t>dividundo</w:t>
      </w:r>
      <w:proofErr w:type="spellEnd"/>
      <w:r w:rsidR="00E52485" w:rsidRPr="00165AFF">
        <w:rPr>
          <w:rFonts w:ascii="Times New Roman" w:eastAsia="Times New Roman" w:hAnsi="Times New Roman" w:cs="Times New Roman"/>
          <w:sz w:val="24"/>
          <w:szCs w:val="24"/>
          <w:lang w:eastAsia="en-ZW"/>
        </w:rPr>
        <w:t xml:space="preserve"> matters is that costs follow the result, unless special circumstances dictate otherwise. The respondent’s opposition has been based on untenable legal positions, and her obstruction necessitated these proceedings. There is no reason to depart from the normal rule. Costs will therefore be awarded against the first respondent, in her representative capacity, on the ordinary scale. These costs can be paid out of the Estate Stephen </w:t>
      </w:r>
      <w:proofErr w:type="spellStart"/>
      <w:r w:rsidR="00E52485" w:rsidRPr="00165AFF">
        <w:rPr>
          <w:rFonts w:ascii="Times New Roman" w:eastAsia="Times New Roman" w:hAnsi="Times New Roman" w:cs="Times New Roman"/>
          <w:sz w:val="24"/>
          <w:szCs w:val="24"/>
          <w:lang w:eastAsia="en-ZW"/>
        </w:rPr>
        <w:t>Musiyiwa</w:t>
      </w:r>
      <w:proofErr w:type="spellEnd"/>
      <w:r w:rsidR="00E52485" w:rsidRPr="00165AFF">
        <w:rPr>
          <w:rFonts w:ascii="Times New Roman" w:eastAsia="Times New Roman" w:hAnsi="Times New Roman" w:cs="Times New Roman"/>
          <w:sz w:val="24"/>
          <w:szCs w:val="24"/>
          <w:lang w:eastAsia="en-ZW"/>
        </w:rPr>
        <w:t xml:space="preserve"> if appropriate, subject to the Master’s directions, since the litigation was pursued for that estate’s purported interest.</w:t>
      </w:r>
    </w:p>
    <w:p w14:paraId="0870CD25" w14:textId="5A7B7F05" w:rsidR="00E52485" w:rsidRPr="00165AFF" w:rsidRDefault="00C67C4D" w:rsidP="00835F81">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52485" w:rsidRPr="00165AFF">
        <w:rPr>
          <w:rFonts w:ascii="Times New Roman" w:eastAsia="Times New Roman" w:hAnsi="Times New Roman" w:cs="Times New Roman"/>
          <w:sz w:val="24"/>
          <w:szCs w:val="24"/>
          <w:lang w:eastAsia="en-ZW"/>
        </w:rPr>
        <w:t>IT IS ORDERED THAT:</w:t>
      </w:r>
    </w:p>
    <w:p w14:paraId="6A7AB67E" w14:textId="4EC4C4BF" w:rsidR="00E52485" w:rsidRPr="00165AFF" w:rsidRDefault="00E52485" w:rsidP="00835F81">
      <w:pPr>
        <w:numPr>
          <w:ilvl w:val="0"/>
          <w:numId w:val="1"/>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 xml:space="preserve">The joint ownership of Stand 287 Unit G, </w:t>
      </w:r>
      <w:proofErr w:type="spellStart"/>
      <w:r w:rsidRPr="00165AFF">
        <w:rPr>
          <w:rFonts w:ascii="Times New Roman" w:eastAsia="Times New Roman" w:hAnsi="Times New Roman" w:cs="Times New Roman"/>
          <w:sz w:val="24"/>
          <w:szCs w:val="24"/>
          <w:lang w:eastAsia="en-ZW"/>
        </w:rPr>
        <w:t>Seke</w:t>
      </w:r>
      <w:proofErr w:type="spellEnd"/>
      <w:r w:rsidRPr="00165AFF">
        <w:rPr>
          <w:rFonts w:ascii="Times New Roman" w:eastAsia="Times New Roman" w:hAnsi="Times New Roman" w:cs="Times New Roman"/>
          <w:sz w:val="24"/>
          <w:szCs w:val="24"/>
          <w:lang w:eastAsia="en-ZW"/>
        </w:rPr>
        <w:t xml:space="preserve">, </w:t>
      </w:r>
      <w:proofErr w:type="spellStart"/>
      <w:r w:rsidRPr="00165AFF">
        <w:rPr>
          <w:rFonts w:ascii="Times New Roman" w:eastAsia="Times New Roman" w:hAnsi="Times New Roman" w:cs="Times New Roman"/>
          <w:sz w:val="24"/>
          <w:szCs w:val="24"/>
          <w:lang w:eastAsia="en-ZW"/>
        </w:rPr>
        <w:t>Chitungwiza</w:t>
      </w:r>
      <w:proofErr w:type="spellEnd"/>
      <w:r w:rsidRPr="00165AFF">
        <w:rPr>
          <w:rFonts w:ascii="Times New Roman" w:eastAsia="Times New Roman" w:hAnsi="Times New Roman" w:cs="Times New Roman"/>
          <w:sz w:val="24"/>
          <w:szCs w:val="24"/>
          <w:lang w:eastAsia="en-ZW"/>
        </w:rPr>
        <w:t xml:space="preserve">, held in equal shares by the Estate Late Ambrose Jeremiah </w:t>
      </w:r>
      <w:proofErr w:type="spellStart"/>
      <w:r w:rsidRPr="00165AFF">
        <w:rPr>
          <w:rFonts w:ascii="Times New Roman" w:eastAsia="Times New Roman" w:hAnsi="Times New Roman" w:cs="Times New Roman"/>
          <w:sz w:val="24"/>
          <w:szCs w:val="24"/>
          <w:lang w:eastAsia="en-ZW"/>
        </w:rPr>
        <w:t>Musiyiwa</w:t>
      </w:r>
      <w:proofErr w:type="spellEnd"/>
      <w:r w:rsidRPr="00165AFF">
        <w:rPr>
          <w:rFonts w:ascii="Times New Roman" w:eastAsia="Times New Roman" w:hAnsi="Times New Roman" w:cs="Times New Roman"/>
          <w:sz w:val="24"/>
          <w:szCs w:val="24"/>
          <w:lang w:eastAsia="en-ZW"/>
        </w:rPr>
        <w:t xml:space="preserve"> and the Estate Late Stephen </w:t>
      </w:r>
      <w:proofErr w:type="spellStart"/>
      <w:r w:rsidRPr="00165AFF">
        <w:rPr>
          <w:rFonts w:ascii="Times New Roman" w:eastAsia="Times New Roman" w:hAnsi="Times New Roman" w:cs="Times New Roman"/>
          <w:sz w:val="24"/>
          <w:szCs w:val="24"/>
          <w:lang w:eastAsia="en-ZW"/>
        </w:rPr>
        <w:t>Musiyiwa</w:t>
      </w:r>
      <w:proofErr w:type="spellEnd"/>
      <w:r w:rsidRPr="00165AFF">
        <w:rPr>
          <w:rFonts w:ascii="Times New Roman" w:eastAsia="Times New Roman" w:hAnsi="Times New Roman" w:cs="Times New Roman"/>
          <w:sz w:val="24"/>
          <w:szCs w:val="24"/>
          <w:lang w:eastAsia="en-ZW"/>
        </w:rPr>
        <w:t>, be and is hereby terminated</w:t>
      </w:r>
      <w:r w:rsidR="006E7BF5" w:rsidRPr="00165AFF">
        <w:rPr>
          <w:rFonts w:ascii="Times New Roman" w:eastAsia="Times New Roman" w:hAnsi="Times New Roman" w:cs="Times New Roman"/>
          <w:sz w:val="24"/>
          <w:szCs w:val="24"/>
          <w:lang w:eastAsia="en-ZW"/>
        </w:rPr>
        <w:t>.</w:t>
      </w:r>
      <w:r w:rsidRPr="00165AFF">
        <w:rPr>
          <w:rFonts w:ascii="Times New Roman" w:eastAsia="Times New Roman" w:hAnsi="Times New Roman" w:cs="Times New Roman"/>
          <w:sz w:val="24"/>
          <w:szCs w:val="24"/>
          <w:lang w:eastAsia="en-ZW"/>
        </w:rPr>
        <w:t xml:space="preserve"> </w:t>
      </w:r>
    </w:p>
    <w:p w14:paraId="00B7E681" w14:textId="6DBCBCBC" w:rsidR="00E52485" w:rsidRPr="00165AFF" w:rsidRDefault="00E52485" w:rsidP="00835F81">
      <w:pPr>
        <w:numPr>
          <w:ilvl w:val="0"/>
          <w:numId w:val="1"/>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The property shall be sold so as to effect division. The co-owners</w:t>
      </w:r>
      <w:r w:rsidR="006E7BF5" w:rsidRPr="00165AFF">
        <w:rPr>
          <w:rFonts w:ascii="Times New Roman" w:eastAsia="Times New Roman" w:hAnsi="Times New Roman" w:cs="Times New Roman"/>
          <w:sz w:val="24"/>
          <w:szCs w:val="24"/>
          <w:lang w:eastAsia="en-ZW"/>
        </w:rPr>
        <w:t>,</w:t>
      </w:r>
      <w:r w:rsidRPr="00165AFF">
        <w:rPr>
          <w:rFonts w:ascii="Times New Roman" w:eastAsia="Times New Roman" w:hAnsi="Times New Roman" w:cs="Times New Roman"/>
          <w:sz w:val="24"/>
          <w:szCs w:val="24"/>
          <w:lang w:eastAsia="en-ZW"/>
        </w:rPr>
        <w:t xml:space="preserve"> through their executors may, by agreement within 30 days of this order, appoint an estate agent and sell the property by private treaty at a price not less than a registered </w:t>
      </w:r>
      <w:proofErr w:type="spellStart"/>
      <w:r w:rsidRPr="00165AFF">
        <w:rPr>
          <w:rFonts w:ascii="Times New Roman" w:eastAsia="Times New Roman" w:hAnsi="Times New Roman" w:cs="Times New Roman"/>
          <w:sz w:val="24"/>
          <w:szCs w:val="24"/>
          <w:lang w:eastAsia="en-ZW"/>
        </w:rPr>
        <w:t>valuer’s</w:t>
      </w:r>
      <w:proofErr w:type="spellEnd"/>
      <w:r w:rsidRPr="00165AFF">
        <w:rPr>
          <w:rFonts w:ascii="Times New Roman" w:eastAsia="Times New Roman" w:hAnsi="Times New Roman" w:cs="Times New Roman"/>
          <w:sz w:val="24"/>
          <w:szCs w:val="24"/>
          <w:lang w:eastAsia="en-ZW"/>
        </w:rPr>
        <w:t xml:space="preserve"> valuation. Failing an agreed private sale within that period, the property shall be sold by the Sheriff of Zimbabwe by public auction to the highest bidder, without reserve, subject to the Sheriff’s usual conditions of sale.</w:t>
      </w:r>
    </w:p>
    <w:p w14:paraId="2A129777" w14:textId="7CA160F8" w:rsidR="00E52485" w:rsidRPr="00165AFF" w:rsidRDefault="00E52485" w:rsidP="00835F81">
      <w:pPr>
        <w:numPr>
          <w:ilvl w:val="0"/>
          <w:numId w:val="1"/>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The net proceeds of the sale</w:t>
      </w:r>
      <w:r w:rsidR="006E7BF5" w:rsidRPr="00165AFF">
        <w:rPr>
          <w:rFonts w:ascii="Times New Roman" w:eastAsia="Times New Roman" w:hAnsi="Times New Roman" w:cs="Times New Roman"/>
          <w:sz w:val="24"/>
          <w:szCs w:val="24"/>
          <w:lang w:eastAsia="en-ZW"/>
        </w:rPr>
        <w:t xml:space="preserve">, </w:t>
      </w:r>
      <w:r w:rsidRPr="00165AFF">
        <w:rPr>
          <w:rFonts w:ascii="Times New Roman" w:eastAsia="Times New Roman" w:hAnsi="Times New Roman" w:cs="Times New Roman"/>
          <w:sz w:val="24"/>
          <w:szCs w:val="24"/>
          <w:lang w:eastAsia="en-ZW"/>
        </w:rPr>
        <w:t xml:space="preserve">after deduction of the costs of sale, taxes, and any liabilities necessary to discharge to pass transfer shall be divided equally between the Estate Late Ambrose J. </w:t>
      </w:r>
      <w:proofErr w:type="spellStart"/>
      <w:r w:rsidRPr="00165AFF">
        <w:rPr>
          <w:rFonts w:ascii="Times New Roman" w:eastAsia="Times New Roman" w:hAnsi="Times New Roman" w:cs="Times New Roman"/>
          <w:sz w:val="24"/>
          <w:szCs w:val="24"/>
          <w:lang w:eastAsia="en-ZW"/>
        </w:rPr>
        <w:t>Musiyiwa</w:t>
      </w:r>
      <w:proofErr w:type="spellEnd"/>
      <w:r w:rsidRPr="00165AFF">
        <w:rPr>
          <w:rFonts w:ascii="Times New Roman" w:eastAsia="Times New Roman" w:hAnsi="Times New Roman" w:cs="Times New Roman"/>
          <w:sz w:val="24"/>
          <w:szCs w:val="24"/>
          <w:lang w:eastAsia="en-ZW"/>
        </w:rPr>
        <w:t xml:space="preserve"> and the Estate Late Stephen </w:t>
      </w:r>
      <w:proofErr w:type="spellStart"/>
      <w:r w:rsidRPr="00165AFF">
        <w:rPr>
          <w:rFonts w:ascii="Times New Roman" w:eastAsia="Times New Roman" w:hAnsi="Times New Roman" w:cs="Times New Roman"/>
          <w:sz w:val="24"/>
          <w:szCs w:val="24"/>
          <w:lang w:eastAsia="en-ZW"/>
        </w:rPr>
        <w:t>Musiyiwa</w:t>
      </w:r>
      <w:proofErr w:type="spellEnd"/>
      <w:r w:rsidRPr="00165AFF">
        <w:rPr>
          <w:rFonts w:ascii="Times New Roman" w:eastAsia="Times New Roman" w:hAnsi="Times New Roman" w:cs="Times New Roman"/>
          <w:sz w:val="24"/>
          <w:szCs w:val="24"/>
          <w:lang w:eastAsia="en-ZW"/>
        </w:rPr>
        <w:t>, or their nominee beneficiaries, in accordance with their 50% shares. Each estate’s share of the net proceeds shall thereafter be dealt with by the respective executor in terms of the law for distribution to the beneficiaries of that estate.</w:t>
      </w:r>
    </w:p>
    <w:p w14:paraId="26497757" w14:textId="561200DB" w:rsidR="00E52485" w:rsidRPr="00165AFF" w:rsidRDefault="00E52485" w:rsidP="00835F81">
      <w:pPr>
        <w:numPr>
          <w:ilvl w:val="0"/>
          <w:numId w:val="1"/>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lastRenderedPageBreak/>
        <w:t>The Sheriff of Zimbabwe or</w:t>
      </w:r>
      <w:r w:rsidR="006E7BF5" w:rsidRPr="00165AFF">
        <w:rPr>
          <w:rFonts w:ascii="Times New Roman" w:eastAsia="Times New Roman" w:hAnsi="Times New Roman" w:cs="Times New Roman"/>
          <w:sz w:val="24"/>
          <w:szCs w:val="24"/>
          <w:lang w:eastAsia="en-ZW"/>
        </w:rPr>
        <w:t xml:space="preserve"> his</w:t>
      </w:r>
      <w:r w:rsidRPr="00165AFF">
        <w:rPr>
          <w:rFonts w:ascii="Times New Roman" w:eastAsia="Times New Roman" w:hAnsi="Times New Roman" w:cs="Times New Roman"/>
          <w:sz w:val="24"/>
          <w:szCs w:val="24"/>
          <w:lang w:eastAsia="en-ZW"/>
        </w:rPr>
        <w:t xml:space="preserve"> Deputy is authorized to sign all necessary documents to give effect to the transfer of the property to the purchaser, should either co-owner’s executor fail or refuse to do so. The Registrar of Deeds is authorized to register transfer of the property to the purchaser upon compliance with the usual requirements.</w:t>
      </w:r>
    </w:p>
    <w:p w14:paraId="6B74120B" w14:textId="0BB7A7A8" w:rsidR="00E52485" w:rsidRPr="00165AFF" w:rsidRDefault="00E52485" w:rsidP="00835F81">
      <w:pPr>
        <w:numPr>
          <w:ilvl w:val="0"/>
          <w:numId w:val="1"/>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 xml:space="preserve">Any persons occupying the property by virtue of or through the parties shall vacate the property upon transfer to the purchaser, and in any event no later than 30 days after the Sheriff </w:t>
      </w:r>
      <w:proofErr w:type="gramStart"/>
      <w:r w:rsidRPr="00165AFF">
        <w:rPr>
          <w:rFonts w:ascii="Times New Roman" w:eastAsia="Times New Roman" w:hAnsi="Times New Roman" w:cs="Times New Roman"/>
          <w:sz w:val="24"/>
          <w:szCs w:val="24"/>
          <w:lang w:eastAsia="en-ZW"/>
        </w:rPr>
        <w:t>demands</w:t>
      </w:r>
      <w:proofErr w:type="gramEnd"/>
      <w:r w:rsidRPr="00165AFF">
        <w:rPr>
          <w:rFonts w:ascii="Times New Roman" w:eastAsia="Times New Roman" w:hAnsi="Times New Roman" w:cs="Times New Roman"/>
          <w:sz w:val="24"/>
          <w:szCs w:val="24"/>
          <w:lang w:eastAsia="en-ZW"/>
        </w:rPr>
        <w:t xml:space="preserve"> vacant possession for purposes of transfer. Should there be failure to </w:t>
      </w:r>
      <w:proofErr w:type="gramStart"/>
      <w:r w:rsidRPr="00165AFF">
        <w:rPr>
          <w:rFonts w:ascii="Times New Roman" w:eastAsia="Times New Roman" w:hAnsi="Times New Roman" w:cs="Times New Roman"/>
          <w:sz w:val="24"/>
          <w:szCs w:val="24"/>
          <w:lang w:eastAsia="en-ZW"/>
        </w:rPr>
        <w:t>vacate,</w:t>
      </w:r>
      <w:proofErr w:type="gramEnd"/>
      <w:r w:rsidRPr="00165AFF">
        <w:rPr>
          <w:rFonts w:ascii="Times New Roman" w:eastAsia="Times New Roman" w:hAnsi="Times New Roman" w:cs="Times New Roman"/>
          <w:sz w:val="24"/>
          <w:szCs w:val="24"/>
          <w:lang w:eastAsia="en-ZW"/>
        </w:rPr>
        <w:t xml:space="preserve"> the Sheriff is empowered to eject any such persons on 48 hours’ notice.</w:t>
      </w:r>
    </w:p>
    <w:p w14:paraId="5EE5127D" w14:textId="1FA78032" w:rsidR="00E52485" w:rsidRDefault="00E52485" w:rsidP="00835F81">
      <w:pPr>
        <w:numPr>
          <w:ilvl w:val="0"/>
          <w:numId w:val="1"/>
        </w:numPr>
        <w:spacing w:after="0" w:line="36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sz w:val="24"/>
          <w:szCs w:val="24"/>
          <w:lang w:eastAsia="en-ZW"/>
        </w:rPr>
        <w:t xml:space="preserve">The first respondent shall bear the costs of this application, on a party-to-party scale, such costs to be paid by the Estate Late Stephen </w:t>
      </w:r>
      <w:proofErr w:type="spellStart"/>
      <w:r w:rsidRPr="00165AFF">
        <w:rPr>
          <w:rFonts w:ascii="Times New Roman" w:eastAsia="Times New Roman" w:hAnsi="Times New Roman" w:cs="Times New Roman"/>
          <w:sz w:val="24"/>
          <w:szCs w:val="24"/>
          <w:lang w:eastAsia="en-ZW"/>
        </w:rPr>
        <w:t>Musiyiwa</w:t>
      </w:r>
      <w:proofErr w:type="spellEnd"/>
      <w:r w:rsidRPr="00165AFF">
        <w:rPr>
          <w:rFonts w:ascii="Times New Roman" w:eastAsia="Times New Roman" w:hAnsi="Times New Roman" w:cs="Times New Roman"/>
          <w:sz w:val="24"/>
          <w:szCs w:val="24"/>
          <w:lang w:eastAsia="en-ZW"/>
        </w:rPr>
        <w:t xml:space="preserve"> unless the Master directs otherwise.</w:t>
      </w:r>
    </w:p>
    <w:p w14:paraId="77EDBF6C" w14:textId="77777777" w:rsidR="00C67C4D" w:rsidRDefault="00C67C4D" w:rsidP="00C67C4D">
      <w:pPr>
        <w:spacing w:after="0" w:line="360" w:lineRule="auto"/>
        <w:jc w:val="both"/>
        <w:rPr>
          <w:rFonts w:ascii="Times New Roman" w:eastAsia="Times New Roman" w:hAnsi="Times New Roman" w:cs="Times New Roman"/>
          <w:sz w:val="24"/>
          <w:szCs w:val="24"/>
          <w:lang w:eastAsia="en-ZW"/>
        </w:rPr>
      </w:pPr>
    </w:p>
    <w:p w14:paraId="5E45E732" w14:textId="77777777" w:rsidR="00C67C4D" w:rsidRPr="00165AFF" w:rsidRDefault="00C67C4D" w:rsidP="00C67C4D">
      <w:pPr>
        <w:spacing w:after="0" w:line="360" w:lineRule="auto"/>
        <w:jc w:val="both"/>
        <w:rPr>
          <w:rFonts w:ascii="Times New Roman" w:eastAsia="Times New Roman" w:hAnsi="Times New Roman" w:cs="Times New Roman"/>
          <w:sz w:val="24"/>
          <w:szCs w:val="24"/>
          <w:lang w:eastAsia="en-ZW"/>
        </w:rPr>
      </w:pPr>
    </w:p>
    <w:p w14:paraId="12CECE32" w14:textId="2482C61F" w:rsidR="00E42E7F" w:rsidRPr="00165AFF" w:rsidRDefault="00C67C4D" w:rsidP="00C67C4D">
      <w:pPr>
        <w:spacing w:line="240" w:lineRule="auto"/>
        <w:jc w:val="both"/>
        <w:rPr>
          <w:rFonts w:ascii="Times New Roman" w:eastAsia="Times New Roman" w:hAnsi="Times New Roman" w:cs="Times New Roman"/>
          <w:sz w:val="24"/>
          <w:szCs w:val="24"/>
          <w:lang w:eastAsia="en-ZW"/>
        </w:rPr>
      </w:pPr>
      <w:proofErr w:type="spellStart"/>
      <w:r w:rsidRPr="00C67C4D">
        <w:rPr>
          <w:rFonts w:ascii="Times New Roman" w:eastAsia="Times New Roman" w:hAnsi="Times New Roman" w:cs="Times New Roman"/>
          <w:b/>
          <w:smallCaps/>
          <w:sz w:val="24"/>
          <w:szCs w:val="24"/>
          <w:lang w:eastAsia="en-ZW"/>
        </w:rPr>
        <w:t>Mambara</w:t>
      </w:r>
      <w:proofErr w:type="spellEnd"/>
      <w:r w:rsidRPr="00C67C4D">
        <w:rPr>
          <w:rFonts w:ascii="Times New Roman" w:eastAsia="Times New Roman" w:hAnsi="Times New Roman" w:cs="Times New Roman"/>
          <w:b/>
          <w:smallCaps/>
          <w:sz w:val="24"/>
          <w:szCs w:val="24"/>
          <w:lang w:eastAsia="en-ZW"/>
        </w:rPr>
        <w:t xml:space="preserve"> J</w:t>
      </w:r>
      <w:r>
        <w:rPr>
          <w:rFonts w:ascii="Times New Roman" w:eastAsia="Times New Roman" w:hAnsi="Times New Roman" w:cs="Times New Roman"/>
          <w:sz w:val="24"/>
          <w:szCs w:val="24"/>
          <w:lang w:eastAsia="en-ZW"/>
        </w:rPr>
        <w:t>: ………………………………………………………….</w:t>
      </w:r>
    </w:p>
    <w:p w14:paraId="4D1F022D" w14:textId="215FDEAE" w:rsidR="00E42E7F" w:rsidRPr="00165AFF" w:rsidRDefault="00E42E7F" w:rsidP="00C67C4D">
      <w:pPr>
        <w:spacing w:after="0" w:line="240" w:lineRule="auto"/>
        <w:jc w:val="both"/>
        <w:rPr>
          <w:rFonts w:ascii="Times New Roman" w:eastAsia="Times New Roman" w:hAnsi="Times New Roman" w:cs="Times New Roman"/>
          <w:sz w:val="24"/>
          <w:szCs w:val="24"/>
          <w:lang w:eastAsia="en-ZW"/>
        </w:rPr>
      </w:pPr>
      <w:proofErr w:type="spellStart"/>
      <w:r w:rsidRPr="00165AFF">
        <w:rPr>
          <w:rFonts w:ascii="Times New Roman" w:eastAsia="Times New Roman" w:hAnsi="Times New Roman" w:cs="Times New Roman"/>
          <w:i/>
          <w:iCs/>
          <w:sz w:val="24"/>
          <w:szCs w:val="24"/>
          <w:lang w:eastAsia="en-ZW"/>
        </w:rPr>
        <w:t>Muvhami</w:t>
      </w:r>
      <w:proofErr w:type="spellEnd"/>
      <w:r w:rsidRPr="00165AFF">
        <w:rPr>
          <w:rFonts w:ascii="Times New Roman" w:eastAsia="Times New Roman" w:hAnsi="Times New Roman" w:cs="Times New Roman"/>
          <w:i/>
          <w:iCs/>
          <w:sz w:val="24"/>
          <w:szCs w:val="24"/>
          <w:lang w:eastAsia="en-ZW"/>
        </w:rPr>
        <w:t xml:space="preserve"> Attorneys</w:t>
      </w:r>
      <w:r w:rsidRPr="00165AFF">
        <w:rPr>
          <w:rFonts w:ascii="Times New Roman" w:eastAsia="Times New Roman" w:hAnsi="Times New Roman" w:cs="Times New Roman"/>
          <w:sz w:val="24"/>
          <w:szCs w:val="24"/>
          <w:lang w:eastAsia="en-ZW"/>
        </w:rPr>
        <w:t>, applicant’s legal practitioners</w:t>
      </w:r>
    </w:p>
    <w:p w14:paraId="75EE7B5F" w14:textId="4C4DB811" w:rsidR="00E42E7F" w:rsidRPr="00165AFF" w:rsidRDefault="00E42E7F" w:rsidP="00C67C4D">
      <w:pPr>
        <w:spacing w:after="0" w:line="240" w:lineRule="auto"/>
        <w:jc w:val="both"/>
        <w:rPr>
          <w:rFonts w:ascii="Times New Roman" w:eastAsia="Times New Roman" w:hAnsi="Times New Roman" w:cs="Times New Roman"/>
          <w:sz w:val="24"/>
          <w:szCs w:val="24"/>
          <w:lang w:eastAsia="en-ZW"/>
        </w:rPr>
      </w:pPr>
      <w:r w:rsidRPr="00165AFF">
        <w:rPr>
          <w:rFonts w:ascii="Times New Roman" w:eastAsia="Times New Roman" w:hAnsi="Times New Roman" w:cs="Times New Roman"/>
          <w:i/>
          <w:iCs/>
          <w:sz w:val="24"/>
          <w:szCs w:val="24"/>
          <w:lang w:eastAsia="en-ZW"/>
        </w:rPr>
        <w:t>Thoughts Deme Attorneys</w:t>
      </w:r>
      <w:r w:rsidR="00736BF9" w:rsidRPr="00165AFF">
        <w:rPr>
          <w:rFonts w:ascii="Times New Roman" w:eastAsia="Times New Roman" w:hAnsi="Times New Roman" w:cs="Times New Roman"/>
          <w:i/>
          <w:iCs/>
          <w:sz w:val="24"/>
          <w:szCs w:val="24"/>
          <w:lang w:eastAsia="en-ZW"/>
        </w:rPr>
        <w:t xml:space="preserve"> at Law</w:t>
      </w:r>
      <w:r w:rsidR="00736BF9" w:rsidRPr="00165AFF">
        <w:rPr>
          <w:rFonts w:ascii="Times New Roman" w:eastAsia="Times New Roman" w:hAnsi="Times New Roman" w:cs="Times New Roman"/>
          <w:sz w:val="24"/>
          <w:szCs w:val="24"/>
          <w:lang w:eastAsia="en-ZW"/>
        </w:rPr>
        <w:t>, 1</w:t>
      </w:r>
      <w:r w:rsidR="00736BF9" w:rsidRPr="00165AFF">
        <w:rPr>
          <w:rFonts w:ascii="Times New Roman" w:eastAsia="Times New Roman" w:hAnsi="Times New Roman" w:cs="Times New Roman"/>
          <w:sz w:val="24"/>
          <w:szCs w:val="24"/>
          <w:vertAlign w:val="superscript"/>
          <w:lang w:eastAsia="en-ZW"/>
        </w:rPr>
        <w:t>st</w:t>
      </w:r>
      <w:r w:rsidR="00736BF9" w:rsidRPr="00165AFF">
        <w:rPr>
          <w:rFonts w:ascii="Times New Roman" w:eastAsia="Times New Roman" w:hAnsi="Times New Roman" w:cs="Times New Roman"/>
          <w:sz w:val="24"/>
          <w:szCs w:val="24"/>
          <w:lang w:eastAsia="en-ZW"/>
        </w:rPr>
        <w:t xml:space="preserve"> respondent’s legal practitioners</w:t>
      </w:r>
    </w:p>
    <w:sectPr w:rsidR="00E42E7F" w:rsidRPr="00165A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23BB7" w14:textId="77777777" w:rsidR="003923FB" w:rsidRDefault="003923FB" w:rsidP="00165AFF">
      <w:pPr>
        <w:spacing w:after="0" w:line="240" w:lineRule="auto"/>
      </w:pPr>
      <w:r>
        <w:separator/>
      </w:r>
    </w:p>
  </w:endnote>
  <w:endnote w:type="continuationSeparator" w:id="0">
    <w:p w14:paraId="2C0CA364" w14:textId="77777777" w:rsidR="003923FB" w:rsidRDefault="003923FB" w:rsidP="0016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9E160" w14:textId="77777777" w:rsidR="003923FB" w:rsidRDefault="003923FB" w:rsidP="00165AFF">
      <w:pPr>
        <w:spacing w:after="0" w:line="240" w:lineRule="auto"/>
      </w:pPr>
      <w:r>
        <w:separator/>
      </w:r>
    </w:p>
  </w:footnote>
  <w:footnote w:type="continuationSeparator" w:id="0">
    <w:p w14:paraId="16D52A31" w14:textId="77777777" w:rsidR="003923FB" w:rsidRDefault="003923FB" w:rsidP="0016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51381"/>
      <w:docPartObj>
        <w:docPartGallery w:val="Page Numbers (Top of Page)"/>
        <w:docPartUnique/>
      </w:docPartObj>
    </w:sdtPr>
    <w:sdtEndPr>
      <w:rPr>
        <w:noProof/>
      </w:rPr>
    </w:sdtEndPr>
    <w:sdtContent>
      <w:p w14:paraId="6711F634" w14:textId="77777777" w:rsidR="00165AFF" w:rsidRDefault="00165AFF">
        <w:pPr>
          <w:pStyle w:val="Header"/>
          <w:jc w:val="right"/>
          <w:rPr>
            <w:noProof/>
          </w:rPr>
        </w:pPr>
        <w:r>
          <w:fldChar w:fldCharType="begin"/>
        </w:r>
        <w:r>
          <w:instrText xml:space="preserve"> PAGE   \* MERGEFORMAT </w:instrText>
        </w:r>
        <w:r>
          <w:fldChar w:fldCharType="separate"/>
        </w:r>
        <w:r w:rsidR="00EA4496">
          <w:rPr>
            <w:noProof/>
          </w:rPr>
          <w:t>1</w:t>
        </w:r>
        <w:r>
          <w:rPr>
            <w:noProof/>
          </w:rPr>
          <w:fldChar w:fldCharType="end"/>
        </w:r>
      </w:p>
      <w:p w14:paraId="7F3BF10A" w14:textId="6EC215E0" w:rsidR="00BA107E" w:rsidRDefault="00BA107E">
        <w:pPr>
          <w:pStyle w:val="Header"/>
          <w:jc w:val="right"/>
          <w:rPr>
            <w:noProof/>
          </w:rPr>
        </w:pPr>
        <w:r>
          <w:rPr>
            <w:noProof/>
          </w:rPr>
          <w:t>HH 607 - 25</w:t>
        </w:r>
      </w:p>
      <w:p w14:paraId="6083B576" w14:textId="63B207EB" w:rsidR="00165AFF" w:rsidRDefault="00165AFF">
        <w:pPr>
          <w:pStyle w:val="Header"/>
          <w:jc w:val="right"/>
        </w:pPr>
        <w:r>
          <w:rPr>
            <w:noProof/>
          </w:rPr>
          <w:t>HCH 3004/25</w:t>
        </w:r>
      </w:p>
    </w:sdtContent>
  </w:sdt>
  <w:p w14:paraId="69C7FCF2" w14:textId="77777777" w:rsidR="00165AFF" w:rsidRDefault="00165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E414C"/>
    <w:multiLevelType w:val="hybridMultilevel"/>
    <w:tmpl w:val="834A44EC"/>
    <w:lvl w:ilvl="0" w:tplc="4BEE4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093BA4"/>
    <w:multiLevelType w:val="multilevel"/>
    <w:tmpl w:val="6878322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7FE30504"/>
    <w:multiLevelType w:val="hybridMultilevel"/>
    <w:tmpl w:val="D64CB842"/>
    <w:lvl w:ilvl="0" w:tplc="BAC49580">
      <w:start w:val="1"/>
      <w:numFmt w:val="lowerRoman"/>
      <w:lvlText w:val="(%1)"/>
      <w:lvlJc w:val="left"/>
      <w:pPr>
        <w:ind w:left="790" w:hanging="720"/>
      </w:pPr>
      <w:rPr>
        <w:rFonts w:hint="default"/>
        <w:b/>
      </w:rPr>
    </w:lvl>
    <w:lvl w:ilvl="1" w:tplc="30090019" w:tentative="1">
      <w:start w:val="1"/>
      <w:numFmt w:val="lowerLetter"/>
      <w:lvlText w:val="%2."/>
      <w:lvlJc w:val="left"/>
      <w:pPr>
        <w:ind w:left="1150" w:hanging="360"/>
      </w:pPr>
    </w:lvl>
    <w:lvl w:ilvl="2" w:tplc="3009001B" w:tentative="1">
      <w:start w:val="1"/>
      <w:numFmt w:val="lowerRoman"/>
      <w:lvlText w:val="%3."/>
      <w:lvlJc w:val="right"/>
      <w:pPr>
        <w:ind w:left="1870" w:hanging="180"/>
      </w:pPr>
    </w:lvl>
    <w:lvl w:ilvl="3" w:tplc="3009000F" w:tentative="1">
      <w:start w:val="1"/>
      <w:numFmt w:val="decimal"/>
      <w:lvlText w:val="%4."/>
      <w:lvlJc w:val="left"/>
      <w:pPr>
        <w:ind w:left="2590" w:hanging="360"/>
      </w:pPr>
    </w:lvl>
    <w:lvl w:ilvl="4" w:tplc="30090019" w:tentative="1">
      <w:start w:val="1"/>
      <w:numFmt w:val="lowerLetter"/>
      <w:lvlText w:val="%5."/>
      <w:lvlJc w:val="left"/>
      <w:pPr>
        <w:ind w:left="3310" w:hanging="360"/>
      </w:pPr>
    </w:lvl>
    <w:lvl w:ilvl="5" w:tplc="3009001B" w:tentative="1">
      <w:start w:val="1"/>
      <w:numFmt w:val="lowerRoman"/>
      <w:lvlText w:val="%6."/>
      <w:lvlJc w:val="right"/>
      <w:pPr>
        <w:ind w:left="4030" w:hanging="180"/>
      </w:pPr>
    </w:lvl>
    <w:lvl w:ilvl="6" w:tplc="3009000F" w:tentative="1">
      <w:start w:val="1"/>
      <w:numFmt w:val="decimal"/>
      <w:lvlText w:val="%7."/>
      <w:lvlJc w:val="left"/>
      <w:pPr>
        <w:ind w:left="4750" w:hanging="360"/>
      </w:pPr>
    </w:lvl>
    <w:lvl w:ilvl="7" w:tplc="30090019" w:tentative="1">
      <w:start w:val="1"/>
      <w:numFmt w:val="lowerLetter"/>
      <w:lvlText w:val="%8."/>
      <w:lvlJc w:val="left"/>
      <w:pPr>
        <w:ind w:left="5470" w:hanging="360"/>
      </w:pPr>
    </w:lvl>
    <w:lvl w:ilvl="8" w:tplc="3009001B" w:tentative="1">
      <w:start w:val="1"/>
      <w:numFmt w:val="lowerRoman"/>
      <w:lvlText w:val="%9."/>
      <w:lvlJc w:val="right"/>
      <w:pPr>
        <w:ind w:left="61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85"/>
    <w:rsid w:val="00034B97"/>
    <w:rsid w:val="00083873"/>
    <w:rsid w:val="00165AFF"/>
    <w:rsid w:val="00211CD6"/>
    <w:rsid w:val="002C03D0"/>
    <w:rsid w:val="003923FB"/>
    <w:rsid w:val="003F3AB5"/>
    <w:rsid w:val="00463567"/>
    <w:rsid w:val="004A6DFF"/>
    <w:rsid w:val="006E7BF5"/>
    <w:rsid w:val="006F1563"/>
    <w:rsid w:val="00715CA0"/>
    <w:rsid w:val="00736BF9"/>
    <w:rsid w:val="00835F81"/>
    <w:rsid w:val="008A631F"/>
    <w:rsid w:val="0092130C"/>
    <w:rsid w:val="009C1224"/>
    <w:rsid w:val="00BA107E"/>
    <w:rsid w:val="00BB5FA4"/>
    <w:rsid w:val="00C67C4D"/>
    <w:rsid w:val="00C761FE"/>
    <w:rsid w:val="00DE711A"/>
    <w:rsid w:val="00E42E7F"/>
    <w:rsid w:val="00E52485"/>
    <w:rsid w:val="00EA4496"/>
    <w:rsid w:val="00F201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2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E52485"/>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E52485"/>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85"/>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E52485"/>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E52485"/>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E524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E52485"/>
    <w:rPr>
      <w:b/>
      <w:bCs/>
    </w:rPr>
  </w:style>
  <w:style w:type="character" w:styleId="Emphasis">
    <w:name w:val="Emphasis"/>
    <w:basedOn w:val="DefaultParagraphFont"/>
    <w:uiPriority w:val="20"/>
    <w:qFormat/>
    <w:rsid w:val="00E52485"/>
    <w:rPr>
      <w:i/>
      <w:iCs/>
    </w:rPr>
  </w:style>
  <w:style w:type="character" w:customStyle="1" w:styleId="ms-1">
    <w:name w:val="ms-1"/>
    <w:basedOn w:val="DefaultParagraphFont"/>
    <w:rsid w:val="00E52485"/>
  </w:style>
  <w:style w:type="character" w:customStyle="1" w:styleId="max-w-15ch">
    <w:name w:val="max-w-[15ch]"/>
    <w:basedOn w:val="DefaultParagraphFont"/>
    <w:rsid w:val="00E52485"/>
  </w:style>
  <w:style w:type="paragraph" w:styleId="ListParagraph">
    <w:name w:val="List Paragraph"/>
    <w:basedOn w:val="Normal"/>
    <w:uiPriority w:val="34"/>
    <w:qFormat/>
    <w:rsid w:val="006F1563"/>
    <w:pPr>
      <w:ind w:left="720"/>
      <w:contextualSpacing/>
    </w:pPr>
  </w:style>
  <w:style w:type="paragraph" w:styleId="Header">
    <w:name w:val="header"/>
    <w:basedOn w:val="Normal"/>
    <w:link w:val="HeaderChar"/>
    <w:uiPriority w:val="99"/>
    <w:unhideWhenUsed/>
    <w:rsid w:val="00165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FF"/>
  </w:style>
  <w:style w:type="paragraph" w:styleId="Footer">
    <w:name w:val="footer"/>
    <w:basedOn w:val="Normal"/>
    <w:link w:val="FooterChar"/>
    <w:uiPriority w:val="99"/>
    <w:unhideWhenUsed/>
    <w:rsid w:val="00165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24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E52485"/>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E52485"/>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85"/>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E52485"/>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E52485"/>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E524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E52485"/>
    <w:rPr>
      <w:b/>
      <w:bCs/>
    </w:rPr>
  </w:style>
  <w:style w:type="character" w:styleId="Emphasis">
    <w:name w:val="Emphasis"/>
    <w:basedOn w:val="DefaultParagraphFont"/>
    <w:uiPriority w:val="20"/>
    <w:qFormat/>
    <w:rsid w:val="00E52485"/>
    <w:rPr>
      <w:i/>
      <w:iCs/>
    </w:rPr>
  </w:style>
  <w:style w:type="character" w:customStyle="1" w:styleId="ms-1">
    <w:name w:val="ms-1"/>
    <w:basedOn w:val="DefaultParagraphFont"/>
    <w:rsid w:val="00E52485"/>
  </w:style>
  <w:style w:type="character" w:customStyle="1" w:styleId="max-w-15ch">
    <w:name w:val="max-w-[15ch]"/>
    <w:basedOn w:val="DefaultParagraphFont"/>
    <w:rsid w:val="00E52485"/>
  </w:style>
  <w:style w:type="paragraph" w:styleId="ListParagraph">
    <w:name w:val="List Paragraph"/>
    <w:basedOn w:val="Normal"/>
    <w:uiPriority w:val="34"/>
    <w:qFormat/>
    <w:rsid w:val="006F1563"/>
    <w:pPr>
      <w:ind w:left="720"/>
      <w:contextualSpacing/>
    </w:pPr>
  </w:style>
  <w:style w:type="paragraph" w:styleId="Header">
    <w:name w:val="header"/>
    <w:basedOn w:val="Normal"/>
    <w:link w:val="HeaderChar"/>
    <w:uiPriority w:val="99"/>
    <w:unhideWhenUsed/>
    <w:rsid w:val="00165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FF"/>
  </w:style>
  <w:style w:type="paragraph" w:styleId="Footer">
    <w:name w:val="footer"/>
    <w:basedOn w:val="Normal"/>
    <w:link w:val="FooterChar"/>
    <w:uiPriority w:val="99"/>
    <w:unhideWhenUsed/>
    <w:rsid w:val="00165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0203">
      <w:bodyDiv w:val="1"/>
      <w:marLeft w:val="0"/>
      <w:marRight w:val="0"/>
      <w:marTop w:val="0"/>
      <w:marBottom w:val="0"/>
      <w:divBdr>
        <w:top w:val="none" w:sz="0" w:space="0" w:color="auto"/>
        <w:left w:val="none" w:sz="0" w:space="0" w:color="auto"/>
        <w:bottom w:val="none" w:sz="0" w:space="0" w:color="auto"/>
        <w:right w:val="none" w:sz="0" w:space="0" w:color="auto"/>
      </w:divBdr>
      <w:divsChild>
        <w:div w:id="160705075">
          <w:marLeft w:val="0"/>
          <w:marRight w:val="0"/>
          <w:marTop w:val="0"/>
          <w:marBottom w:val="0"/>
          <w:divBdr>
            <w:top w:val="none" w:sz="0" w:space="0" w:color="auto"/>
            <w:left w:val="none" w:sz="0" w:space="0" w:color="auto"/>
            <w:bottom w:val="none" w:sz="0" w:space="0" w:color="auto"/>
            <w:right w:val="none" w:sz="0" w:space="0" w:color="auto"/>
          </w:divBdr>
          <w:divsChild>
            <w:div w:id="886263557">
              <w:marLeft w:val="0"/>
              <w:marRight w:val="0"/>
              <w:marTop w:val="0"/>
              <w:marBottom w:val="0"/>
              <w:divBdr>
                <w:top w:val="none" w:sz="0" w:space="0" w:color="auto"/>
                <w:left w:val="none" w:sz="0" w:space="0" w:color="auto"/>
                <w:bottom w:val="none" w:sz="0" w:space="0" w:color="auto"/>
                <w:right w:val="none" w:sz="0" w:space="0" w:color="auto"/>
              </w:divBdr>
              <w:divsChild>
                <w:div w:id="1908226003">
                  <w:marLeft w:val="0"/>
                  <w:marRight w:val="0"/>
                  <w:marTop w:val="0"/>
                  <w:marBottom w:val="0"/>
                  <w:divBdr>
                    <w:top w:val="none" w:sz="0" w:space="0" w:color="auto"/>
                    <w:left w:val="none" w:sz="0" w:space="0" w:color="auto"/>
                    <w:bottom w:val="none" w:sz="0" w:space="0" w:color="auto"/>
                    <w:right w:val="none" w:sz="0" w:space="0" w:color="auto"/>
                  </w:divBdr>
                  <w:divsChild>
                    <w:div w:id="616369856">
                      <w:marLeft w:val="0"/>
                      <w:marRight w:val="0"/>
                      <w:marTop w:val="0"/>
                      <w:marBottom w:val="0"/>
                      <w:divBdr>
                        <w:top w:val="none" w:sz="0" w:space="0" w:color="auto"/>
                        <w:left w:val="none" w:sz="0" w:space="0" w:color="auto"/>
                        <w:bottom w:val="none" w:sz="0" w:space="0" w:color="auto"/>
                        <w:right w:val="none" w:sz="0" w:space="0" w:color="auto"/>
                      </w:divBdr>
                      <w:divsChild>
                        <w:div w:id="2044668508">
                          <w:marLeft w:val="0"/>
                          <w:marRight w:val="0"/>
                          <w:marTop w:val="0"/>
                          <w:marBottom w:val="0"/>
                          <w:divBdr>
                            <w:top w:val="none" w:sz="0" w:space="0" w:color="auto"/>
                            <w:left w:val="none" w:sz="0" w:space="0" w:color="auto"/>
                            <w:bottom w:val="none" w:sz="0" w:space="0" w:color="auto"/>
                            <w:right w:val="none" w:sz="0" w:space="0" w:color="auto"/>
                          </w:divBdr>
                          <w:divsChild>
                            <w:div w:id="1046217418">
                              <w:marLeft w:val="0"/>
                              <w:marRight w:val="0"/>
                              <w:marTop w:val="0"/>
                              <w:marBottom w:val="0"/>
                              <w:divBdr>
                                <w:top w:val="none" w:sz="0" w:space="0" w:color="auto"/>
                                <w:left w:val="none" w:sz="0" w:space="0" w:color="auto"/>
                                <w:bottom w:val="none" w:sz="0" w:space="0" w:color="auto"/>
                                <w:right w:val="none" w:sz="0" w:space="0" w:color="auto"/>
                              </w:divBdr>
                              <w:divsChild>
                                <w:div w:id="915165318">
                                  <w:marLeft w:val="0"/>
                                  <w:marRight w:val="0"/>
                                  <w:marTop w:val="0"/>
                                  <w:marBottom w:val="0"/>
                                  <w:divBdr>
                                    <w:top w:val="none" w:sz="0" w:space="0" w:color="auto"/>
                                    <w:left w:val="none" w:sz="0" w:space="0" w:color="auto"/>
                                    <w:bottom w:val="none" w:sz="0" w:space="0" w:color="auto"/>
                                    <w:right w:val="none" w:sz="0" w:space="0" w:color="auto"/>
                                  </w:divBdr>
                                  <w:divsChild>
                                    <w:div w:id="12814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3785">
                              <w:marLeft w:val="0"/>
                              <w:marRight w:val="0"/>
                              <w:marTop w:val="0"/>
                              <w:marBottom w:val="0"/>
                              <w:divBdr>
                                <w:top w:val="none" w:sz="0" w:space="0" w:color="auto"/>
                                <w:left w:val="none" w:sz="0" w:space="0" w:color="auto"/>
                                <w:bottom w:val="none" w:sz="0" w:space="0" w:color="auto"/>
                                <w:right w:val="none" w:sz="0" w:space="0" w:color="auto"/>
                              </w:divBdr>
                              <w:divsChild>
                                <w:div w:id="1431464132">
                                  <w:marLeft w:val="0"/>
                                  <w:marRight w:val="0"/>
                                  <w:marTop w:val="0"/>
                                  <w:marBottom w:val="0"/>
                                  <w:divBdr>
                                    <w:top w:val="none" w:sz="0" w:space="0" w:color="auto"/>
                                    <w:left w:val="none" w:sz="0" w:space="0" w:color="auto"/>
                                    <w:bottom w:val="none" w:sz="0" w:space="0" w:color="auto"/>
                                    <w:right w:val="none" w:sz="0" w:space="0" w:color="auto"/>
                                  </w:divBdr>
                                  <w:divsChild>
                                    <w:div w:id="1387490083">
                                      <w:marLeft w:val="0"/>
                                      <w:marRight w:val="0"/>
                                      <w:marTop w:val="0"/>
                                      <w:marBottom w:val="0"/>
                                      <w:divBdr>
                                        <w:top w:val="none" w:sz="0" w:space="0" w:color="auto"/>
                                        <w:left w:val="none" w:sz="0" w:space="0" w:color="auto"/>
                                        <w:bottom w:val="none" w:sz="0" w:space="0" w:color="auto"/>
                                        <w:right w:val="none" w:sz="0" w:space="0" w:color="auto"/>
                                      </w:divBdr>
                                      <w:divsChild>
                                        <w:div w:id="20857986">
                                          <w:marLeft w:val="0"/>
                                          <w:marRight w:val="0"/>
                                          <w:marTop w:val="0"/>
                                          <w:marBottom w:val="0"/>
                                          <w:divBdr>
                                            <w:top w:val="none" w:sz="0" w:space="0" w:color="auto"/>
                                            <w:left w:val="none" w:sz="0" w:space="0" w:color="auto"/>
                                            <w:bottom w:val="none" w:sz="0" w:space="0" w:color="auto"/>
                                            <w:right w:val="none" w:sz="0" w:space="0" w:color="auto"/>
                                          </w:divBdr>
                                        </w:div>
                                      </w:divsChild>
                                    </w:div>
                                    <w:div w:id="567809295">
                                      <w:marLeft w:val="0"/>
                                      <w:marRight w:val="0"/>
                                      <w:marTop w:val="0"/>
                                      <w:marBottom w:val="0"/>
                                      <w:divBdr>
                                        <w:top w:val="none" w:sz="0" w:space="0" w:color="auto"/>
                                        <w:left w:val="none" w:sz="0" w:space="0" w:color="auto"/>
                                        <w:bottom w:val="none" w:sz="0" w:space="0" w:color="auto"/>
                                        <w:right w:val="none" w:sz="0" w:space="0" w:color="auto"/>
                                      </w:divBdr>
                                      <w:divsChild>
                                        <w:div w:id="933174235">
                                          <w:marLeft w:val="0"/>
                                          <w:marRight w:val="0"/>
                                          <w:marTop w:val="0"/>
                                          <w:marBottom w:val="0"/>
                                          <w:divBdr>
                                            <w:top w:val="none" w:sz="0" w:space="0" w:color="auto"/>
                                            <w:left w:val="none" w:sz="0" w:space="0" w:color="auto"/>
                                            <w:bottom w:val="none" w:sz="0" w:space="0" w:color="auto"/>
                                            <w:right w:val="none" w:sz="0" w:space="0" w:color="auto"/>
                                          </w:divBdr>
                                        </w:div>
                                      </w:divsChild>
                                    </w:div>
                                    <w:div w:id="1179152484">
                                      <w:marLeft w:val="0"/>
                                      <w:marRight w:val="0"/>
                                      <w:marTop w:val="0"/>
                                      <w:marBottom w:val="0"/>
                                      <w:divBdr>
                                        <w:top w:val="none" w:sz="0" w:space="0" w:color="auto"/>
                                        <w:left w:val="none" w:sz="0" w:space="0" w:color="auto"/>
                                        <w:bottom w:val="none" w:sz="0" w:space="0" w:color="auto"/>
                                        <w:right w:val="none" w:sz="0" w:space="0" w:color="auto"/>
                                      </w:divBdr>
                                      <w:divsChild>
                                        <w:div w:id="1607930032">
                                          <w:marLeft w:val="0"/>
                                          <w:marRight w:val="0"/>
                                          <w:marTop w:val="0"/>
                                          <w:marBottom w:val="0"/>
                                          <w:divBdr>
                                            <w:top w:val="none" w:sz="0" w:space="0" w:color="auto"/>
                                            <w:left w:val="none" w:sz="0" w:space="0" w:color="auto"/>
                                            <w:bottom w:val="none" w:sz="0" w:space="0" w:color="auto"/>
                                            <w:right w:val="none" w:sz="0" w:space="0" w:color="auto"/>
                                          </w:divBdr>
                                        </w:div>
                                      </w:divsChild>
                                    </w:div>
                                    <w:div w:id="2030912292">
                                      <w:marLeft w:val="0"/>
                                      <w:marRight w:val="0"/>
                                      <w:marTop w:val="0"/>
                                      <w:marBottom w:val="0"/>
                                      <w:divBdr>
                                        <w:top w:val="none" w:sz="0" w:space="0" w:color="auto"/>
                                        <w:left w:val="none" w:sz="0" w:space="0" w:color="auto"/>
                                        <w:bottom w:val="none" w:sz="0" w:space="0" w:color="auto"/>
                                        <w:right w:val="none" w:sz="0" w:space="0" w:color="auto"/>
                                      </w:divBdr>
                                      <w:divsChild>
                                        <w:div w:id="1197037404">
                                          <w:marLeft w:val="0"/>
                                          <w:marRight w:val="0"/>
                                          <w:marTop w:val="0"/>
                                          <w:marBottom w:val="0"/>
                                          <w:divBdr>
                                            <w:top w:val="none" w:sz="0" w:space="0" w:color="auto"/>
                                            <w:left w:val="none" w:sz="0" w:space="0" w:color="auto"/>
                                            <w:bottom w:val="none" w:sz="0" w:space="0" w:color="auto"/>
                                            <w:right w:val="none" w:sz="0" w:space="0" w:color="auto"/>
                                          </w:divBdr>
                                        </w:div>
                                      </w:divsChild>
                                    </w:div>
                                    <w:div w:id="311328182">
                                      <w:marLeft w:val="0"/>
                                      <w:marRight w:val="0"/>
                                      <w:marTop w:val="0"/>
                                      <w:marBottom w:val="0"/>
                                      <w:divBdr>
                                        <w:top w:val="none" w:sz="0" w:space="0" w:color="auto"/>
                                        <w:left w:val="none" w:sz="0" w:space="0" w:color="auto"/>
                                        <w:bottom w:val="none" w:sz="0" w:space="0" w:color="auto"/>
                                        <w:right w:val="none" w:sz="0" w:space="0" w:color="auto"/>
                                      </w:divBdr>
                                      <w:divsChild>
                                        <w:div w:id="17051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4184</Words>
  <Characters>23854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2025-10-10T09:41:00Z</dcterms:created>
  <dcterms:modified xsi:type="dcterms:W3CDTF">2025-10-10T09:41:00Z</dcterms:modified>
</cp:coreProperties>
</file>