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548" w:rsidRDefault="006F67DF">
      <w:pPr>
        <w:rPr>
          <w:b/>
          <w:sz w:val="28"/>
          <w:szCs w:val="28"/>
        </w:rPr>
      </w:pPr>
      <w:r>
        <w:rPr>
          <w:b/>
          <w:sz w:val="28"/>
          <w:szCs w:val="28"/>
        </w:rPr>
        <w:t>IN THE LABOUR COURT OF ZIMBABWE</w:t>
      </w:r>
      <w:r>
        <w:rPr>
          <w:b/>
          <w:sz w:val="28"/>
          <w:szCs w:val="28"/>
        </w:rPr>
        <w:tab/>
      </w:r>
      <w:r>
        <w:rPr>
          <w:b/>
          <w:sz w:val="28"/>
          <w:szCs w:val="28"/>
        </w:rPr>
        <w:tab/>
        <w:t>JUDGMENT NO LC/H/50/13</w:t>
      </w:r>
    </w:p>
    <w:p w:rsidR="006F67DF" w:rsidRDefault="006F67DF">
      <w:pPr>
        <w:rPr>
          <w:b/>
          <w:sz w:val="28"/>
          <w:szCs w:val="28"/>
        </w:rPr>
      </w:pPr>
      <w:r>
        <w:rPr>
          <w:b/>
          <w:sz w:val="28"/>
          <w:szCs w:val="28"/>
        </w:rPr>
        <w:t>HELD AT HARARE 26</w:t>
      </w:r>
      <w:r w:rsidRPr="006F67DF">
        <w:rPr>
          <w:b/>
          <w:sz w:val="28"/>
          <w:szCs w:val="28"/>
          <w:vertAlign w:val="superscript"/>
        </w:rPr>
        <w:t>TH</w:t>
      </w:r>
      <w:r>
        <w:rPr>
          <w:b/>
          <w:sz w:val="28"/>
          <w:szCs w:val="28"/>
        </w:rPr>
        <w:t xml:space="preserve"> SEPTEMBER 2012</w:t>
      </w:r>
      <w:r>
        <w:rPr>
          <w:b/>
          <w:sz w:val="28"/>
          <w:szCs w:val="28"/>
        </w:rPr>
        <w:tab/>
      </w:r>
      <w:r>
        <w:rPr>
          <w:b/>
          <w:sz w:val="28"/>
          <w:szCs w:val="28"/>
        </w:rPr>
        <w:tab/>
        <w:t>CASE NO LC/H/495/11</w:t>
      </w:r>
    </w:p>
    <w:p w:rsidR="006F67DF" w:rsidRDefault="006F67DF">
      <w:pPr>
        <w:rPr>
          <w:b/>
          <w:sz w:val="28"/>
          <w:szCs w:val="28"/>
        </w:rPr>
      </w:pPr>
    </w:p>
    <w:p w:rsidR="006F67DF" w:rsidRDefault="006F67DF">
      <w:pPr>
        <w:rPr>
          <w:b/>
          <w:sz w:val="28"/>
          <w:szCs w:val="28"/>
        </w:rPr>
      </w:pPr>
      <w:r>
        <w:rPr>
          <w:b/>
          <w:sz w:val="28"/>
          <w:szCs w:val="28"/>
        </w:rPr>
        <w:t>JOSEPH ZIMUNYA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6F67DF" w:rsidRDefault="006F67DF">
      <w:pPr>
        <w:rPr>
          <w:b/>
          <w:sz w:val="28"/>
          <w:szCs w:val="28"/>
        </w:rPr>
      </w:pPr>
    </w:p>
    <w:p w:rsidR="001E0C5F" w:rsidRDefault="001E0C5F" w:rsidP="001E0C5F">
      <w:pPr>
        <w:rPr>
          <w:b/>
          <w:sz w:val="28"/>
          <w:szCs w:val="28"/>
        </w:rPr>
      </w:pPr>
      <w:r>
        <w:rPr>
          <w:b/>
          <w:sz w:val="28"/>
          <w:szCs w:val="28"/>
        </w:rPr>
        <w:t xml:space="preserve">ZIMBABWE REVENUE </w:t>
      </w:r>
      <w:r w:rsidR="006F67DF">
        <w:rPr>
          <w:b/>
          <w:sz w:val="28"/>
          <w:szCs w:val="28"/>
        </w:rPr>
        <w:t>AUTHORITY</w:t>
      </w:r>
      <w:r>
        <w:rPr>
          <w:b/>
          <w:sz w:val="28"/>
          <w:szCs w:val="28"/>
        </w:rPr>
        <w:tab/>
      </w:r>
      <w:r>
        <w:rPr>
          <w:b/>
          <w:sz w:val="28"/>
          <w:szCs w:val="28"/>
        </w:rPr>
        <w:tab/>
      </w:r>
      <w:r>
        <w:rPr>
          <w:b/>
          <w:sz w:val="28"/>
          <w:szCs w:val="28"/>
        </w:rPr>
        <w:tab/>
        <w:t>Respondent</w:t>
      </w:r>
    </w:p>
    <w:p w:rsidR="006F67DF" w:rsidRDefault="006F67DF">
      <w:pPr>
        <w:rPr>
          <w:b/>
          <w:sz w:val="28"/>
          <w:szCs w:val="28"/>
        </w:rPr>
      </w:pPr>
    </w:p>
    <w:p w:rsidR="006F67DF" w:rsidRDefault="006F67DF">
      <w:pPr>
        <w:rPr>
          <w:sz w:val="28"/>
          <w:szCs w:val="28"/>
        </w:rPr>
      </w:pPr>
      <w:r>
        <w:rPr>
          <w:sz w:val="28"/>
          <w:szCs w:val="28"/>
        </w:rPr>
        <w:t>Before The Honourable G Musariri, President</w:t>
      </w:r>
    </w:p>
    <w:p w:rsidR="006F67DF" w:rsidRDefault="006F67DF">
      <w:pPr>
        <w:rPr>
          <w:sz w:val="28"/>
          <w:szCs w:val="28"/>
        </w:rPr>
      </w:pPr>
    </w:p>
    <w:p w:rsidR="006F67DF" w:rsidRDefault="006F67DF">
      <w:pPr>
        <w:rPr>
          <w:b/>
          <w:sz w:val="28"/>
          <w:szCs w:val="28"/>
        </w:rPr>
      </w:pPr>
      <w:r>
        <w:rPr>
          <w:b/>
          <w:sz w:val="28"/>
          <w:szCs w:val="28"/>
        </w:rPr>
        <w:t>For Appellant</w:t>
      </w:r>
      <w:r>
        <w:rPr>
          <w:b/>
          <w:sz w:val="28"/>
          <w:szCs w:val="28"/>
        </w:rPr>
        <w:tab/>
      </w:r>
      <w:r>
        <w:rPr>
          <w:b/>
          <w:sz w:val="28"/>
          <w:szCs w:val="28"/>
        </w:rPr>
        <w:tab/>
        <w:t xml:space="preserve">Mr T </w:t>
      </w:r>
      <w:proofErr w:type="spellStart"/>
      <w:r>
        <w:rPr>
          <w:b/>
          <w:sz w:val="28"/>
          <w:szCs w:val="28"/>
        </w:rPr>
        <w:t>Marume</w:t>
      </w:r>
      <w:proofErr w:type="spellEnd"/>
      <w:r>
        <w:rPr>
          <w:b/>
          <w:sz w:val="28"/>
          <w:szCs w:val="28"/>
        </w:rPr>
        <w:t>, Attorney</w:t>
      </w:r>
    </w:p>
    <w:p w:rsidR="006F67DF" w:rsidRDefault="006F67DF">
      <w:pPr>
        <w:rPr>
          <w:b/>
          <w:sz w:val="28"/>
          <w:szCs w:val="28"/>
        </w:rPr>
      </w:pPr>
      <w:r>
        <w:rPr>
          <w:b/>
          <w:sz w:val="28"/>
          <w:szCs w:val="28"/>
        </w:rPr>
        <w:t>For Respondent</w:t>
      </w:r>
      <w:r>
        <w:rPr>
          <w:b/>
          <w:sz w:val="28"/>
          <w:szCs w:val="28"/>
        </w:rPr>
        <w:tab/>
      </w:r>
      <w:r>
        <w:rPr>
          <w:b/>
          <w:sz w:val="28"/>
          <w:szCs w:val="28"/>
        </w:rPr>
        <w:tab/>
        <w:t xml:space="preserve">Mr K </w:t>
      </w:r>
      <w:proofErr w:type="spellStart"/>
      <w:r>
        <w:rPr>
          <w:b/>
          <w:sz w:val="28"/>
          <w:szCs w:val="28"/>
        </w:rPr>
        <w:t>Renzva</w:t>
      </w:r>
      <w:proofErr w:type="spellEnd"/>
      <w:r>
        <w:rPr>
          <w:b/>
          <w:sz w:val="28"/>
          <w:szCs w:val="28"/>
        </w:rPr>
        <w:t>, Officer</w:t>
      </w:r>
    </w:p>
    <w:p w:rsidR="006F67DF" w:rsidRDefault="006F67DF">
      <w:pPr>
        <w:rPr>
          <w:b/>
          <w:sz w:val="28"/>
          <w:szCs w:val="28"/>
        </w:rPr>
      </w:pPr>
    </w:p>
    <w:p w:rsidR="006F67DF" w:rsidRDefault="006F67DF">
      <w:pPr>
        <w:rPr>
          <w:b/>
          <w:sz w:val="28"/>
          <w:szCs w:val="28"/>
        </w:rPr>
      </w:pPr>
      <w:r>
        <w:rPr>
          <w:b/>
          <w:sz w:val="28"/>
          <w:szCs w:val="28"/>
        </w:rPr>
        <w:t>MUSARIRI, G:</w:t>
      </w:r>
    </w:p>
    <w:p w:rsidR="006F67DF" w:rsidRDefault="006F67DF">
      <w:pPr>
        <w:rPr>
          <w:b/>
          <w:sz w:val="28"/>
          <w:szCs w:val="28"/>
        </w:rPr>
      </w:pPr>
    </w:p>
    <w:p w:rsidR="006F67DF" w:rsidRDefault="006F67DF" w:rsidP="00561B68">
      <w:pPr>
        <w:spacing w:line="360" w:lineRule="auto"/>
        <w:rPr>
          <w:sz w:val="28"/>
          <w:szCs w:val="28"/>
        </w:rPr>
      </w:pPr>
      <w:r>
        <w:rPr>
          <w:sz w:val="28"/>
          <w:szCs w:val="28"/>
        </w:rPr>
        <w:t xml:space="preserve">Appellant appealed to this Court against his dismissal from employment by Respondent.  The facts of the case are aptly set out in Respondent’s Heads </w:t>
      </w:r>
      <w:proofErr w:type="gramStart"/>
      <w:r>
        <w:rPr>
          <w:sz w:val="28"/>
          <w:szCs w:val="28"/>
        </w:rPr>
        <w:t>Of</w:t>
      </w:r>
      <w:proofErr w:type="gramEnd"/>
      <w:r>
        <w:rPr>
          <w:sz w:val="28"/>
          <w:szCs w:val="28"/>
        </w:rPr>
        <w:t xml:space="preserve"> Argument as follows,</w:t>
      </w:r>
    </w:p>
    <w:p w:rsidR="00561B68" w:rsidRDefault="006F67DF" w:rsidP="00561B68">
      <w:pPr>
        <w:spacing w:after="0" w:line="360" w:lineRule="auto"/>
        <w:ind w:left="720"/>
        <w:rPr>
          <w:i/>
          <w:sz w:val="28"/>
          <w:szCs w:val="28"/>
        </w:rPr>
      </w:pPr>
      <w:r>
        <w:rPr>
          <w:i/>
          <w:sz w:val="28"/>
          <w:szCs w:val="28"/>
        </w:rPr>
        <w:t xml:space="preserve">“On 01 May 2011 however </w:t>
      </w:r>
      <w:proofErr w:type="spellStart"/>
      <w:r>
        <w:rPr>
          <w:i/>
          <w:sz w:val="28"/>
          <w:szCs w:val="28"/>
        </w:rPr>
        <w:t>Lameck</w:t>
      </w:r>
      <w:proofErr w:type="spellEnd"/>
      <w:r>
        <w:rPr>
          <w:i/>
          <w:sz w:val="28"/>
          <w:szCs w:val="28"/>
        </w:rPr>
        <w:t xml:space="preserve"> </w:t>
      </w:r>
      <w:proofErr w:type="spellStart"/>
      <w:r>
        <w:rPr>
          <w:i/>
          <w:sz w:val="28"/>
          <w:szCs w:val="28"/>
        </w:rPr>
        <w:t>Phiri</w:t>
      </w:r>
      <w:proofErr w:type="spellEnd"/>
      <w:r>
        <w:rPr>
          <w:i/>
          <w:sz w:val="28"/>
          <w:szCs w:val="28"/>
        </w:rPr>
        <w:t xml:space="preserve"> gave the keys to the safe containing money he had collected on 30 April 2011, to the Appellant who did banking for that day.  The Appellant collected a total of </w:t>
      </w:r>
    </w:p>
    <w:p w:rsidR="00BC2CD3" w:rsidRDefault="006F67DF" w:rsidP="00561B68">
      <w:pPr>
        <w:spacing w:after="0" w:line="360" w:lineRule="auto"/>
        <w:ind w:left="720"/>
        <w:rPr>
          <w:i/>
          <w:sz w:val="28"/>
          <w:szCs w:val="28"/>
        </w:rPr>
      </w:pPr>
      <w:proofErr w:type="gramStart"/>
      <w:r>
        <w:rPr>
          <w:i/>
          <w:sz w:val="28"/>
          <w:szCs w:val="28"/>
        </w:rPr>
        <w:t>US$98 439 and R193 800.</w:t>
      </w:r>
      <w:proofErr w:type="gramEnd"/>
      <w:r>
        <w:rPr>
          <w:i/>
          <w:sz w:val="28"/>
          <w:szCs w:val="28"/>
        </w:rPr>
        <w:t xml:space="preserve">  He put the money and banking documents in the same safe that contained </w:t>
      </w:r>
      <w:proofErr w:type="spellStart"/>
      <w:r>
        <w:rPr>
          <w:i/>
          <w:sz w:val="28"/>
          <w:szCs w:val="28"/>
        </w:rPr>
        <w:t>Phiri’s</w:t>
      </w:r>
      <w:proofErr w:type="spellEnd"/>
      <w:r>
        <w:rPr>
          <w:i/>
          <w:sz w:val="28"/>
          <w:szCs w:val="28"/>
        </w:rPr>
        <w:t xml:space="preserve"> money.  No hand over take over was ever done between the two notwithstanding </w:t>
      </w:r>
      <w:proofErr w:type="gramStart"/>
      <w:r>
        <w:rPr>
          <w:i/>
          <w:sz w:val="28"/>
          <w:szCs w:val="28"/>
        </w:rPr>
        <w:t>that huge sums</w:t>
      </w:r>
      <w:proofErr w:type="gramEnd"/>
      <w:r>
        <w:rPr>
          <w:i/>
          <w:sz w:val="28"/>
          <w:szCs w:val="28"/>
        </w:rPr>
        <w:t xml:space="preserve"> of money </w:t>
      </w:r>
    </w:p>
    <w:p w:rsidR="00BC2CD3" w:rsidRDefault="00BC2CD3" w:rsidP="00561B68">
      <w:pPr>
        <w:spacing w:after="0" w:line="360" w:lineRule="auto"/>
        <w:ind w:left="720"/>
        <w:rPr>
          <w:i/>
          <w:sz w:val="28"/>
          <w:szCs w:val="28"/>
        </w:rPr>
      </w:pPr>
    </w:p>
    <w:p w:rsidR="006C3411" w:rsidRDefault="006C3411" w:rsidP="00561B68">
      <w:pPr>
        <w:spacing w:after="0" w:line="360" w:lineRule="auto"/>
        <w:ind w:left="720"/>
        <w:rPr>
          <w:i/>
          <w:sz w:val="28"/>
          <w:szCs w:val="28"/>
        </w:rPr>
      </w:pPr>
    </w:p>
    <w:p w:rsidR="006F67DF" w:rsidRDefault="006F67DF" w:rsidP="00561B68">
      <w:pPr>
        <w:spacing w:after="0" w:line="360" w:lineRule="auto"/>
        <w:ind w:left="720"/>
        <w:rPr>
          <w:i/>
          <w:sz w:val="28"/>
          <w:szCs w:val="28"/>
        </w:rPr>
      </w:pPr>
      <w:proofErr w:type="gramStart"/>
      <w:r>
        <w:rPr>
          <w:i/>
          <w:sz w:val="28"/>
          <w:szCs w:val="28"/>
        </w:rPr>
        <w:t>belonging</w:t>
      </w:r>
      <w:proofErr w:type="gramEnd"/>
      <w:r>
        <w:rPr>
          <w:i/>
          <w:sz w:val="28"/>
          <w:szCs w:val="28"/>
        </w:rPr>
        <w:t xml:space="preserve"> to the Government was involved.  On the day that followed, i.e., the 02 May 2011 the Appellant handed over keys to the same safe which now contained the money he had collected on 01 May 2011, as well as that collected by </w:t>
      </w:r>
      <w:proofErr w:type="spellStart"/>
      <w:r>
        <w:rPr>
          <w:i/>
          <w:sz w:val="28"/>
          <w:szCs w:val="28"/>
        </w:rPr>
        <w:t>Phiri</w:t>
      </w:r>
      <w:proofErr w:type="spellEnd"/>
      <w:r>
        <w:rPr>
          <w:i/>
          <w:sz w:val="28"/>
          <w:szCs w:val="28"/>
        </w:rPr>
        <w:t xml:space="preserve"> on 30 April 2011</w:t>
      </w:r>
      <w:r w:rsidR="00FF01E6">
        <w:rPr>
          <w:i/>
          <w:sz w:val="28"/>
          <w:szCs w:val="28"/>
        </w:rPr>
        <w:t xml:space="preserve">, to </w:t>
      </w:r>
      <w:proofErr w:type="spellStart"/>
      <w:r w:rsidR="00FF01E6">
        <w:rPr>
          <w:i/>
          <w:sz w:val="28"/>
          <w:szCs w:val="28"/>
        </w:rPr>
        <w:t>Phiri</w:t>
      </w:r>
      <w:proofErr w:type="spellEnd"/>
      <w:r w:rsidR="00FF01E6">
        <w:rPr>
          <w:i/>
          <w:sz w:val="28"/>
          <w:szCs w:val="28"/>
        </w:rPr>
        <w:t xml:space="preserve">, </w:t>
      </w:r>
      <w:proofErr w:type="spellStart"/>
      <w:r w:rsidR="00FF01E6">
        <w:rPr>
          <w:i/>
          <w:sz w:val="28"/>
          <w:szCs w:val="28"/>
        </w:rPr>
        <w:t>Phiri</w:t>
      </w:r>
      <w:proofErr w:type="spellEnd"/>
      <w:r w:rsidR="00FF01E6">
        <w:rPr>
          <w:i/>
          <w:sz w:val="28"/>
          <w:szCs w:val="28"/>
        </w:rPr>
        <w:t xml:space="preserve"> collected a total of US52 471.31, R76 550 and P99 860.00 which was put in the same safe.  Again no handover takeover was done</w:t>
      </w:r>
      <w:r w:rsidR="00561B68">
        <w:rPr>
          <w:i/>
          <w:sz w:val="28"/>
          <w:szCs w:val="28"/>
        </w:rPr>
        <w:t xml:space="preserve"> between the two</w:t>
      </w:r>
      <w:r w:rsidR="001E0C5F">
        <w:rPr>
          <w:i/>
          <w:sz w:val="28"/>
          <w:szCs w:val="28"/>
        </w:rPr>
        <w:t xml:space="preserve">… </w:t>
      </w:r>
    </w:p>
    <w:p w:rsidR="00561B68" w:rsidRDefault="001E0C5F" w:rsidP="00561B68">
      <w:pPr>
        <w:spacing w:line="360" w:lineRule="auto"/>
        <w:ind w:left="720"/>
        <w:rPr>
          <w:i/>
          <w:sz w:val="28"/>
          <w:szCs w:val="28"/>
        </w:rPr>
      </w:pPr>
      <w:proofErr w:type="gramStart"/>
      <w:r>
        <w:rPr>
          <w:i/>
          <w:sz w:val="28"/>
          <w:szCs w:val="28"/>
        </w:rPr>
        <w:t>On 03 May 2011.</w:t>
      </w:r>
      <w:proofErr w:type="gramEnd"/>
      <w:r>
        <w:rPr>
          <w:i/>
          <w:sz w:val="28"/>
          <w:szCs w:val="28"/>
        </w:rPr>
        <w:t xml:space="preserve"> </w:t>
      </w:r>
      <w:r w:rsidR="00561B68">
        <w:rPr>
          <w:i/>
          <w:sz w:val="28"/>
          <w:szCs w:val="28"/>
        </w:rPr>
        <w:t xml:space="preserve"> In the safe that was used by the two officers a sum of R50 000 was found to be missing from the Appellant’s collections.  That amount is still unaccounted</w:t>
      </w:r>
      <w:r w:rsidR="007714F8">
        <w:rPr>
          <w:i/>
          <w:sz w:val="28"/>
          <w:szCs w:val="28"/>
        </w:rPr>
        <w:t xml:space="preserve"> for.”</w:t>
      </w:r>
    </w:p>
    <w:p w:rsidR="007714F8" w:rsidRDefault="007714F8" w:rsidP="007714F8">
      <w:pPr>
        <w:spacing w:line="360" w:lineRule="auto"/>
        <w:rPr>
          <w:sz w:val="28"/>
          <w:szCs w:val="28"/>
        </w:rPr>
      </w:pPr>
      <w:r>
        <w:rPr>
          <w:sz w:val="28"/>
          <w:szCs w:val="28"/>
        </w:rPr>
        <w:t>The main issue was whether or not Appellant’s action</w:t>
      </w:r>
      <w:r w:rsidR="001E0C5F">
        <w:rPr>
          <w:sz w:val="28"/>
          <w:szCs w:val="28"/>
        </w:rPr>
        <w:t>s</w:t>
      </w:r>
      <w:r>
        <w:rPr>
          <w:sz w:val="28"/>
          <w:szCs w:val="28"/>
        </w:rPr>
        <w:t xml:space="preserve"> amounted to gross negligence.  The subsidiary issue was whether or not Appellant’s action</w:t>
      </w:r>
      <w:r w:rsidR="001E0C5F">
        <w:rPr>
          <w:sz w:val="28"/>
          <w:szCs w:val="28"/>
        </w:rPr>
        <w:t>s</w:t>
      </w:r>
      <w:r>
        <w:rPr>
          <w:sz w:val="28"/>
          <w:szCs w:val="28"/>
        </w:rPr>
        <w:t xml:space="preserve"> were inconsistent</w:t>
      </w:r>
      <w:r w:rsidR="003516A2">
        <w:rPr>
          <w:sz w:val="28"/>
          <w:szCs w:val="28"/>
        </w:rPr>
        <w:t xml:space="preserve"> with the terms of his employment contract.</w:t>
      </w:r>
    </w:p>
    <w:p w:rsidR="003516A2" w:rsidRDefault="003516A2" w:rsidP="007714F8">
      <w:pPr>
        <w:spacing w:line="360" w:lineRule="auto"/>
        <w:rPr>
          <w:sz w:val="28"/>
          <w:szCs w:val="28"/>
        </w:rPr>
      </w:pPr>
    </w:p>
    <w:p w:rsidR="003516A2" w:rsidRDefault="003516A2" w:rsidP="007714F8">
      <w:pPr>
        <w:spacing w:line="360" w:lineRule="auto"/>
        <w:rPr>
          <w:sz w:val="28"/>
          <w:szCs w:val="28"/>
        </w:rPr>
      </w:pPr>
      <w:r>
        <w:rPr>
          <w:sz w:val="28"/>
          <w:szCs w:val="28"/>
        </w:rPr>
        <w:t xml:space="preserve">Appellant worked for Respondent as a Cashier at the </w:t>
      </w:r>
      <w:proofErr w:type="spellStart"/>
      <w:r>
        <w:rPr>
          <w:sz w:val="28"/>
          <w:szCs w:val="28"/>
        </w:rPr>
        <w:t>Beit</w:t>
      </w:r>
      <w:proofErr w:type="spellEnd"/>
      <w:r>
        <w:rPr>
          <w:sz w:val="28"/>
          <w:szCs w:val="28"/>
        </w:rPr>
        <w:t xml:space="preserve"> Bridge border post.  On 1</w:t>
      </w:r>
      <w:r w:rsidRPr="003516A2">
        <w:rPr>
          <w:sz w:val="28"/>
          <w:szCs w:val="28"/>
          <w:vertAlign w:val="superscript"/>
        </w:rPr>
        <w:t>st</w:t>
      </w:r>
      <w:r>
        <w:rPr>
          <w:sz w:val="28"/>
          <w:szCs w:val="28"/>
        </w:rPr>
        <w:t xml:space="preserve"> January 2011 he was appointed as A Banking Officer.  The appointment was valid for 3 months.  Appellant then worked as a Banking Officer.  After the expiry of the appointment</w:t>
      </w:r>
      <w:r w:rsidR="001E0C5F">
        <w:rPr>
          <w:sz w:val="28"/>
          <w:szCs w:val="28"/>
        </w:rPr>
        <w:t>,</w:t>
      </w:r>
      <w:r>
        <w:rPr>
          <w:sz w:val="28"/>
          <w:szCs w:val="28"/>
        </w:rPr>
        <w:t xml:space="preserve"> Respondent did not specifically revoke the appointment.  So Appellant continued executing the duties of a Banking Officer.  Thus at the material times, that is, the beginning of May 2011, Appellant was still acting as the Banking Officer.</w:t>
      </w:r>
    </w:p>
    <w:p w:rsidR="001E0C5F" w:rsidRDefault="003516A2" w:rsidP="007714F8">
      <w:pPr>
        <w:spacing w:line="360" w:lineRule="auto"/>
        <w:rPr>
          <w:sz w:val="28"/>
          <w:szCs w:val="28"/>
        </w:rPr>
      </w:pPr>
      <w:r>
        <w:rPr>
          <w:sz w:val="28"/>
          <w:szCs w:val="28"/>
        </w:rPr>
        <w:t xml:space="preserve">As the Banking Officer </w:t>
      </w:r>
      <w:r w:rsidR="001E0C5F">
        <w:rPr>
          <w:sz w:val="28"/>
          <w:szCs w:val="28"/>
        </w:rPr>
        <w:t>he had custody of</w:t>
      </w:r>
      <w:r>
        <w:rPr>
          <w:sz w:val="28"/>
          <w:szCs w:val="28"/>
        </w:rPr>
        <w:t xml:space="preserve"> keys</w:t>
      </w:r>
      <w:r w:rsidR="001E0C5F">
        <w:rPr>
          <w:sz w:val="28"/>
          <w:szCs w:val="28"/>
        </w:rPr>
        <w:t xml:space="preserve"> to the safe</w:t>
      </w:r>
      <w:r>
        <w:rPr>
          <w:sz w:val="28"/>
          <w:szCs w:val="28"/>
        </w:rPr>
        <w:t xml:space="preserve">.  He was not authorised to release the keys to anyone.  Yet during the period in question he released the keys to a Cashier named </w:t>
      </w:r>
      <w:proofErr w:type="spellStart"/>
      <w:r>
        <w:rPr>
          <w:sz w:val="28"/>
          <w:szCs w:val="28"/>
        </w:rPr>
        <w:t>Lameck</w:t>
      </w:r>
      <w:proofErr w:type="spellEnd"/>
      <w:r>
        <w:rPr>
          <w:sz w:val="28"/>
          <w:szCs w:val="28"/>
        </w:rPr>
        <w:t xml:space="preserve"> </w:t>
      </w:r>
      <w:proofErr w:type="spellStart"/>
      <w:r>
        <w:rPr>
          <w:sz w:val="28"/>
          <w:szCs w:val="28"/>
        </w:rPr>
        <w:t>Phiri</w:t>
      </w:r>
      <w:proofErr w:type="spellEnd"/>
      <w:r>
        <w:rPr>
          <w:sz w:val="28"/>
          <w:szCs w:val="28"/>
        </w:rPr>
        <w:t>.  He did so on at least two occasions.  The effect of his actions were</w:t>
      </w:r>
      <w:r w:rsidR="001E0C5F">
        <w:rPr>
          <w:sz w:val="28"/>
          <w:szCs w:val="28"/>
        </w:rPr>
        <w:t xml:space="preserve"> that</w:t>
      </w:r>
      <w:r>
        <w:rPr>
          <w:sz w:val="28"/>
          <w:szCs w:val="28"/>
        </w:rPr>
        <w:t xml:space="preserve"> his cash collections commingled </w:t>
      </w:r>
    </w:p>
    <w:p w:rsidR="001E0C5F" w:rsidRDefault="001E0C5F" w:rsidP="007714F8">
      <w:pPr>
        <w:spacing w:line="360" w:lineRule="auto"/>
        <w:rPr>
          <w:sz w:val="28"/>
          <w:szCs w:val="28"/>
        </w:rPr>
      </w:pPr>
    </w:p>
    <w:p w:rsidR="001E0C5F" w:rsidRDefault="001E0C5F" w:rsidP="007714F8">
      <w:pPr>
        <w:spacing w:line="360" w:lineRule="auto"/>
        <w:rPr>
          <w:sz w:val="28"/>
          <w:szCs w:val="28"/>
        </w:rPr>
      </w:pPr>
    </w:p>
    <w:p w:rsidR="003516A2" w:rsidRDefault="003516A2" w:rsidP="007714F8">
      <w:pPr>
        <w:spacing w:line="360" w:lineRule="auto"/>
        <w:rPr>
          <w:sz w:val="28"/>
          <w:szCs w:val="28"/>
        </w:rPr>
      </w:pPr>
      <w:proofErr w:type="gramStart"/>
      <w:r>
        <w:rPr>
          <w:sz w:val="28"/>
          <w:szCs w:val="28"/>
        </w:rPr>
        <w:t>with</w:t>
      </w:r>
      <w:proofErr w:type="gramEnd"/>
      <w:r>
        <w:rPr>
          <w:sz w:val="28"/>
          <w:szCs w:val="28"/>
        </w:rPr>
        <w:t xml:space="preserve"> </w:t>
      </w:r>
      <w:proofErr w:type="spellStart"/>
      <w:r>
        <w:rPr>
          <w:sz w:val="28"/>
          <w:szCs w:val="28"/>
        </w:rPr>
        <w:t>Phiri’s</w:t>
      </w:r>
      <w:proofErr w:type="spellEnd"/>
      <w:r>
        <w:rPr>
          <w:sz w:val="28"/>
          <w:szCs w:val="28"/>
        </w:rPr>
        <w:t xml:space="preserve"> cash in the same</w:t>
      </w:r>
      <w:r w:rsidR="001E0C5F">
        <w:rPr>
          <w:sz w:val="28"/>
          <w:szCs w:val="28"/>
        </w:rPr>
        <w:t xml:space="preserve"> safe</w:t>
      </w:r>
      <w:r>
        <w:rPr>
          <w:sz w:val="28"/>
          <w:szCs w:val="28"/>
        </w:rPr>
        <w:t>.  R50 000 disappeared from the safe.  Respondent was unable to determine who exactly took the cash.</w:t>
      </w:r>
    </w:p>
    <w:p w:rsidR="003516A2" w:rsidRDefault="003516A2" w:rsidP="007714F8">
      <w:pPr>
        <w:spacing w:line="360" w:lineRule="auto"/>
        <w:rPr>
          <w:sz w:val="28"/>
          <w:szCs w:val="28"/>
        </w:rPr>
      </w:pPr>
      <w:r>
        <w:rPr>
          <w:sz w:val="28"/>
          <w:szCs w:val="28"/>
        </w:rPr>
        <w:t xml:space="preserve">Appellant was not authorised to release the safe keys to anyone. Yet he released the keys to </w:t>
      </w:r>
      <w:proofErr w:type="spellStart"/>
      <w:r>
        <w:rPr>
          <w:sz w:val="28"/>
          <w:szCs w:val="28"/>
        </w:rPr>
        <w:t>Phiri</w:t>
      </w:r>
      <w:proofErr w:type="spellEnd"/>
      <w:r>
        <w:rPr>
          <w:sz w:val="28"/>
          <w:szCs w:val="28"/>
        </w:rPr>
        <w:t>.  Clearly he violated the conditions of his employment contract.</w:t>
      </w:r>
      <w:r w:rsidR="001E0C5F">
        <w:rPr>
          <w:sz w:val="28"/>
          <w:szCs w:val="28"/>
        </w:rPr>
        <w:t xml:space="preserve">  </w:t>
      </w:r>
      <w:r>
        <w:rPr>
          <w:sz w:val="28"/>
          <w:szCs w:val="28"/>
        </w:rPr>
        <w:t>In other words, his conduct was inconsistent with the terms and conditions of his employment contract.  At the same</w:t>
      </w:r>
      <w:r w:rsidR="001E0C5F">
        <w:rPr>
          <w:sz w:val="28"/>
          <w:szCs w:val="28"/>
        </w:rPr>
        <w:t xml:space="preserve"> time</w:t>
      </w:r>
      <w:r>
        <w:rPr>
          <w:sz w:val="28"/>
          <w:szCs w:val="28"/>
        </w:rPr>
        <w:t xml:space="preserve"> I have no doubt </w:t>
      </w:r>
      <w:r w:rsidR="001E0C5F">
        <w:rPr>
          <w:sz w:val="28"/>
          <w:szCs w:val="28"/>
        </w:rPr>
        <w:t xml:space="preserve">that </w:t>
      </w:r>
      <w:r w:rsidR="006C3411">
        <w:rPr>
          <w:sz w:val="28"/>
          <w:szCs w:val="28"/>
        </w:rPr>
        <w:t>Appellant’s</w:t>
      </w:r>
      <w:r>
        <w:rPr>
          <w:sz w:val="28"/>
          <w:szCs w:val="28"/>
        </w:rPr>
        <w:t xml:space="preserve"> conduct was negligent.  His conduct fell below standard of a reasonable Banking Officer.  The question was whether the negligence qualified as “gross negligence.”</w:t>
      </w:r>
    </w:p>
    <w:p w:rsidR="003516A2" w:rsidRDefault="003516A2" w:rsidP="007714F8">
      <w:pPr>
        <w:spacing w:line="360" w:lineRule="auto"/>
        <w:rPr>
          <w:sz w:val="28"/>
          <w:szCs w:val="28"/>
        </w:rPr>
      </w:pPr>
      <w:r>
        <w:rPr>
          <w:sz w:val="28"/>
          <w:szCs w:val="28"/>
        </w:rPr>
        <w:t xml:space="preserve">In the matter of </w:t>
      </w:r>
      <w:r>
        <w:rPr>
          <w:b/>
          <w:sz w:val="28"/>
          <w:szCs w:val="28"/>
        </w:rPr>
        <w:t xml:space="preserve">ZEETA V Zimbabwe </w:t>
      </w:r>
      <w:r w:rsidR="001E0C5F">
        <w:rPr>
          <w:b/>
          <w:sz w:val="28"/>
          <w:szCs w:val="28"/>
        </w:rPr>
        <w:t xml:space="preserve">Freight </w:t>
      </w:r>
      <w:r w:rsidR="00117D27">
        <w:rPr>
          <w:sz w:val="28"/>
          <w:szCs w:val="28"/>
        </w:rPr>
        <w:t xml:space="preserve">1990 (1) ZLR 337 the Honourable Justice </w:t>
      </w:r>
      <w:proofErr w:type="spellStart"/>
      <w:r w:rsidR="00117D27">
        <w:rPr>
          <w:sz w:val="28"/>
          <w:szCs w:val="28"/>
        </w:rPr>
        <w:t>Chidyausiku</w:t>
      </w:r>
      <w:proofErr w:type="spellEnd"/>
      <w:r w:rsidR="00117D27">
        <w:rPr>
          <w:sz w:val="28"/>
          <w:szCs w:val="28"/>
        </w:rPr>
        <w:t xml:space="preserve"> J, as he then was, stated at p 340</w:t>
      </w:r>
      <w:r w:rsidR="001E0C5F">
        <w:rPr>
          <w:sz w:val="28"/>
          <w:szCs w:val="28"/>
        </w:rPr>
        <w:t xml:space="preserve"> F</w:t>
      </w:r>
      <w:r w:rsidR="00117D27">
        <w:rPr>
          <w:sz w:val="28"/>
          <w:szCs w:val="28"/>
        </w:rPr>
        <w:t xml:space="preserve"> that,</w:t>
      </w:r>
    </w:p>
    <w:p w:rsidR="00117D27" w:rsidRDefault="00117D27" w:rsidP="00117D27">
      <w:pPr>
        <w:spacing w:line="360" w:lineRule="auto"/>
        <w:ind w:left="720"/>
        <w:rPr>
          <w:i/>
          <w:sz w:val="28"/>
          <w:szCs w:val="28"/>
        </w:rPr>
      </w:pPr>
      <w:r>
        <w:rPr>
          <w:i/>
          <w:sz w:val="28"/>
          <w:szCs w:val="28"/>
        </w:rPr>
        <w:t xml:space="preserve">“… </w:t>
      </w:r>
      <w:r w:rsidR="001E0C5F">
        <w:rPr>
          <w:i/>
          <w:sz w:val="28"/>
          <w:szCs w:val="28"/>
        </w:rPr>
        <w:t xml:space="preserve">When an objective test is applied gross negligence is no more than ordinary negligence of an aggravated nature.  How aggravated must negligence </w:t>
      </w:r>
      <w:proofErr w:type="gramStart"/>
      <w:r w:rsidR="001E0C5F">
        <w:rPr>
          <w:i/>
          <w:sz w:val="28"/>
          <w:szCs w:val="28"/>
        </w:rPr>
        <w:t>be</w:t>
      </w:r>
      <w:proofErr w:type="gramEnd"/>
      <w:r w:rsidR="001E0C5F">
        <w:rPr>
          <w:i/>
          <w:sz w:val="28"/>
          <w:szCs w:val="28"/>
        </w:rPr>
        <w:t xml:space="preserve"> before it becomes gross negligence is only a matter that can be decided on the facts of each case.”</w:t>
      </w:r>
    </w:p>
    <w:p w:rsidR="00117D27" w:rsidRDefault="00117D27" w:rsidP="00117D27">
      <w:pPr>
        <w:spacing w:line="360" w:lineRule="auto"/>
        <w:rPr>
          <w:sz w:val="28"/>
          <w:szCs w:val="28"/>
        </w:rPr>
      </w:pPr>
      <w:r>
        <w:rPr>
          <w:sz w:val="28"/>
          <w:szCs w:val="28"/>
        </w:rPr>
        <w:t>In other words an adjudicator is required to find whether the (ordinary) negligence shown is aggravated in its context to an extent which can be term</w:t>
      </w:r>
      <w:r w:rsidR="001E0C5F">
        <w:rPr>
          <w:sz w:val="28"/>
          <w:szCs w:val="28"/>
        </w:rPr>
        <w:t>ed</w:t>
      </w:r>
      <w:r>
        <w:rPr>
          <w:sz w:val="28"/>
          <w:szCs w:val="28"/>
        </w:rPr>
        <w:t xml:space="preserve"> as “gross”.  </w:t>
      </w:r>
      <w:r>
        <w:rPr>
          <w:sz w:val="28"/>
          <w:szCs w:val="28"/>
          <w:u w:val="single"/>
        </w:rPr>
        <w:t>In</w:t>
      </w:r>
      <w:r>
        <w:rPr>
          <w:sz w:val="28"/>
          <w:szCs w:val="28"/>
        </w:rPr>
        <w:t xml:space="preserve"> </w:t>
      </w:r>
      <w:proofErr w:type="spellStart"/>
      <w:r>
        <w:rPr>
          <w:sz w:val="28"/>
          <w:szCs w:val="28"/>
          <w:u w:val="single"/>
        </w:rPr>
        <w:t>casu</w:t>
      </w:r>
      <w:proofErr w:type="spellEnd"/>
      <w:r>
        <w:rPr>
          <w:sz w:val="28"/>
          <w:szCs w:val="28"/>
        </w:rPr>
        <w:t xml:space="preserve"> we have a Banking Officer in sole custody of keys to the safe.  He collects cash and puts it in the safe.  He proceeds to give the keys to an authorised person.  This person </w:t>
      </w:r>
      <w:r w:rsidR="000F7787">
        <w:rPr>
          <w:sz w:val="28"/>
          <w:szCs w:val="28"/>
        </w:rPr>
        <w:t>put his</w:t>
      </w:r>
      <w:r w:rsidR="001E0C5F">
        <w:rPr>
          <w:sz w:val="28"/>
          <w:szCs w:val="28"/>
        </w:rPr>
        <w:t xml:space="preserve"> own</w:t>
      </w:r>
      <w:r w:rsidR="000F7787">
        <w:rPr>
          <w:sz w:val="28"/>
          <w:szCs w:val="28"/>
        </w:rPr>
        <w:t xml:space="preserve"> collection in </w:t>
      </w:r>
      <w:r>
        <w:rPr>
          <w:sz w:val="28"/>
          <w:szCs w:val="28"/>
        </w:rPr>
        <w:t>the same safe.  The collections ar</w:t>
      </w:r>
      <w:r w:rsidR="000F7787">
        <w:rPr>
          <w:sz w:val="28"/>
          <w:szCs w:val="28"/>
        </w:rPr>
        <w:t>e comingled.   A large deficit (</w:t>
      </w:r>
      <w:r>
        <w:rPr>
          <w:sz w:val="28"/>
          <w:szCs w:val="28"/>
        </w:rPr>
        <w:t xml:space="preserve">R50 000) is found in the safe.  It is impossible to tell who took the missing cash between Appellant and </w:t>
      </w:r>
      <w:proofErr w:type="spellStart"/>
      <w:r>
        <w:rPr>
          <w:sz w:val="28"/>
          <w:szCs w:val="28"/>
        </w:rPr>
        <w:t>Phiri</w:t>
      </w:r>
      <w:proofErr w:type="spellEnd"/>
      <w:r>
        <w:rPr>
          <w:sz w:val="28"/>
          <w:szCs w:val="28"/>
        </w:rPr>
        <w:t xml:space="preserve">.  </w:t>
      </w:r>
    </w:p>
    <w:p w:rsidR="00117D27" w:rsidRDefault="00117D27" w:rsidP="00117D27">
      <w:pPr>
        <w:spacing w:line="360" w:lineRule="auto"/>
        <w:rPr>
          <w:sz w:val="28"/>
          <w:szCs w:val="28"/>
        </w:rPr>
      </w:pPr>
    </w:p>
    <w:p w:rsidR="00117D27" w:rsidRDefault="00117D27" w:rsidP="00117D27">
      <w:pPr>
        <w:spacing w:line="360" w:lineRule="auto"/>
        <w:rPr>
          <w:sz w:val="28"/>
          <w:szCs w:val="28"/>
        </w:rPr>
      </w:pPr>
    </w:p>
    <w:p w:rsidR="00117D27" w:rsidRDefault="00117D27" w:rsidP="00117D27">
      <w:pPr>
        <w:spacing w:line="360" w:lineRule="auto"/>
        <w:rPr>
          <w:sz w:val="28"/>
          <w:szCs w:val="28"/>
        </w:rPr>
      </w:pPr>
      <w:r>
        <w:rPr>
          <w:sz w:val="28"/>
          <w:szCs w:val="28"/>
        </w:rPr>
        <w:t>Appellant is the one who was the Banking Officer.  He was requir</w:t>
      </w:r>
      <w:r w:rsidR="001E0C5F">
        <w:rPr>
          <w:sz w:val="28"/>
          <w:szCs w:val="28"/>
        </w:rPr>
        <w:t>ed to have sole custody of the k</w:t>
      </w:r>
      <w:r>
        <w:rPr>
          <w:sz w:val="28"/>
          <w:szCs w:val="28"/>
        </w:rPr>
        <w:t xml:space="preserve">eys.  The purpose was to prevent unauthorised persons gaining access to the cash.  But twice he released the keys to </w:t>
      </w:r>
      <w:proofErr w:type="spellStart"/>
      <w:r>
        <w:rPr>
          <w:sz w:val="28"/>
          <w:szCs w:val="28"/>
        </w:rPr>
        <w:t>Phiri</w:t>
      </w:r>
      <w:proofErr w:type="spellEnd"/>
      <w:r>
        <w:rPr>
          <w:sz w:val="28"/>
          <w:szCs w:val="28"/>
        </w:rPr>
        <w:t xml:space="preserve"> without the employer’s authority.  </w:t>
      </w:r>
      <w:r w:rsidR="000F7787">
        <w:rPr>
          <w:sz w:val="28"/>
          <w:szCs w:val="28"/>
        </w:rPr>
        <w:t xml:space="preserve"> </w:t>
      </w:r>
      <w:r>
        <w:rPr>
          <w:sz w:val="28"/>
          <w:szCs w:val="28"/>
        </w:rPr>
        <w:t xml:space="preserve">In the circumstances </w:t>
      </w:r>
      <w:r w:rsidR="001E0C5F">
        <w:rPr>
          <w:sz w:val="28"/>
          <w:szCs w:val="28"/>
        </w:rPr>
        <w:t xml:space="preserve">I </w:t>
      </w:r>
      <w:r>
        <w:rPr>
          <w:sz w:val="28"/>
          <w:szCs w:val="28"/>
        </w:rPr>
        <w:t>consider Appellant’s action as gross.  Respondent was entitled to</w:t>
      </w:r>
      <w:r w:rsidR="001E0C5F">
        <w:rPr>
          <w:sz w:val="28"/>
          <w:szCs w:val="28"/>
        </w:rPr>
        <w:t xml:space="preserve"> return the guilty verdict on the charge o</w:t>
      </w:r>
      <w:r w:rsidR="006C3411">
        <w:rPr>
          <w:sz w:val="28"/>
          <w:szCs w:val="28"/>
        </w:rPr>
        <w:t>f</w:t>
      </w:r>
      <w:bookmarkStart w:id="0" w:name="_GoBack"/>
      <w:bookmarkEnd w:id="0"/>
      <w:r w:rsidR="001E0C5F">
        <w:rPr>
          <w:sz w:val="28"/>
          <w:szCs w:val="28"/>
        </w:rPr>
        <w:t xml:space="preserve"> gross negligence.</w:t>
      </w:r>
    </w:p>
    <w:p w:rsidR="003D583B" w:rsidRDefault="003D583B" w:rsidP="00117D27">
      <w:pPr>
        <w:spacing w:line="360" w:lineRule="auto"/>
        <w:rPr>
          <w:sz w:val="28"/>
          <w:szCs w:val="28"/>
        </w:rPr>
      </w:pPr>
    </w:p>
    <w:p w:rsidR="003D583B" w:rsidRDefault="003D583B" w:rsidP="00117D27">
      <w:pPr>
        <w:spacing w:line="360" w:lineRule="auto"/>
        <w:rPr>
          <w:sz w:val="28"/>
          <w:szCs w:val="28"/>
        </w:rPr>
      </w:pPr>
      <w:r>
        <w:rPr>
          <w:sz w:val="28"/>
          <w:szCs w:val="28"/>
        </w:rPr>
        <w:t>Wherefore it is ordered that,</w:t>
      </w:r>
    </w:p>
    <w:p w:rsidR="003D583B" w:rsidRDefault="003D583B" w:rsidP="00117D27">
      <w:pPr>
        <w:spacing w:line="360" w:lineRule="auto"/>
        <w:rPr>
          <w:sz w:val="28"/>
          <w:szCs w:val="28"/>
        </w:rPr>
      </w:pPr>
    </w:p>
    <w:p w:rsidR="003D583B" w:rsidRDefault="003D583B" w:rsidP="003D583B">
      <w:pPr>
        <w:pStyle w:val="ListParagraph"/>
        <w:numPr>
          <w:ilvl w:val="0"/>
          <w:numId w:val="1"/>
        </w:numPr>
        <w:spacing w:line="360" w:lineRule="auto"/>
        <w:rPr>
          <w:sz w:val="28"/>
          <w:szCs w:val="28"/>
        </w:rPr>
      </w:pPr>
      <w:r>
        <w:rPr>
          <w:sz w:val="28"/>
          <w:szCs w:val="28"/>
        </w:rPr>
        <w:t xml:space="preserve"> The appeal is hereby dismissed; and</w:t>
      </w:r>
    </w:p>
    <w:p w:rsidR="003D583B" w:rsidRDefault="003D583B" w:rsidP="003D583B">
      <w:pPr>
        <w:pStyle w:val="ListParagraph"/>
        <w:spacing w:line="360" w:lineRule="auto"/>
        <w:rPr>
          <w:sz w:val="28"/>
          <w:szCs w:val="28"/>
        </w:rPr>
      </w:pPr>
    </w:p>
    <w:p w:rsidR="001E0C5F" w:rsidRDefault="001E0C5F" w:rsidP="003D583B">
      <w:pPr>
        <w:pStyle w:val="ListParagraph"/>
        <w:spacing w:line="360" w:lineRule="auto"/>
        <w:rPr>
          <w:sz w:val="28"/>
          <w:szCs w:val="28"/>
        </w:rPr>
      </w:pPr>
    </w:p>
    <w:p w:rsidR="003D583B" w:rsidRPr="003D583B" w:rsidRDefault="003D583B" w:rsidP="003D583B">
      <w:pPr>
        <w:pStyle w:val="ListParagraph"/>
        <w:numPr>
          <w:ilvl w:val="0"/>
          <w:numId w:val="1"/>
        </w:numPr>
        <w:spacing w:line="360" w:lineRule="auto"/>
        <w:rPr>
          <w:sz w:val="28"/>
          <w:szCs w:val="28"/>
        </w:rPr>
      </w:pPr>
      <w:r>
        <w:rPr>
          <w:sz w:val="28"/>
          <w:szCs w:val="28"/>
        </w:rPr>
        <w:t xml:space="preserve"> Each party shall bear its own costs.</w:t>
      </w:r>
    </w:p>
    <w:p w:rsidR="007714F8" w:rsidRPr="006F67DF" w:rsidRDefault="007714F8" w:rsidP="00561B68">
      <w:pPr>
        <w:spacing w:line="360" w:lineRule="auto"/>
        <w:ind w:left="720"/>
        <w:rPr>
          <w:i/>
          <w:sz w:val="28"/>
          <w:szCs w:val="28"/>
        </w:rPr>
      </w:pPr>
    </w:p>
    <w:p w:rsidR="006F67DF" w:rsidRDefault="006F67DF" w:rsidP="00561B68">
      <w:pPr>
        <w:spacing w:line="360" w:lineRule="auto"/>
        <w:rPr>
          <w:b/>
          <w:sz w:val="28"/>
          <w:szCs w:val="28"/>
        </w:rPr>
      </w:pPr>
    </w:p>
    <w:p w:rsidR="003D583B" w:rsidRDefault="003D583B" w:rsidP="00561B68">
      <w:pPr>
        <w:spacing w:line="360" w:lineRule="auto"/>
        <w:rPr>
          <w:b/>
          <w:sz w:val="28"/>
          <w:szCs w:val="28"/>
        </w:rPr>
      </w:pPr>
    </w:p>
    <w:p w:rsidR="003D583B" w:rsidRDefault="003D583B" w:rsidP="003D583B">
      <w:pPr>
        <w:spacing w:after="0" w:line="360" w:lineRule="auto"/>
        <w:ind w:left="4320"/>
        <w:rPr>
          <w:b/>
          <w:sz w:val="28"/>
          <w:szCs w:val="28"/>
        </w:rPr>
      </w:pPr>
      <w:r w:rsidRPr="003D583B">
        <w:rPr>
          <w:b/>
          <w:sz w:val="28"/>
          <w:szCs w:val="28"/>
        </w:rPr>
        <w:t>G. MUSARIRI</w:t>
      </w:r>
    </w:p>
    <w:p w:rsidR="001E0C5F" w:rsidRPr="003D583B" w:rsidRDefault="001E0C5F" w:rsidP="003D583B">
      <w:pPr>
        <w:spacing w:after="0" w:line="360" w:lineRule="auto"/>
        <w:ind w:left="4320"/>
        <w:rPr>
          <w:b/>
          <w:sz w:val="28"/>
          <w:szCs w:val="28"/>
        </w:rPr>
      </w:pPr>
    </w:p>
    <w:p w:rsidR="003D583B" w:rsidRPr="003D583B" w:rsidRDefault="003D583B" w:rsidP="003D583B">
      <w:pPr>
        <w:spacing w:after="0" w:line="360" w:lineRule="auto"/>
        <w:ind w:left="4320"/>
        <w:rPr>
          <w:b/>
          <w:sz w:val="28"/>
          <w:szCs w:val="28"/>
          <w:u w:val="single"/>
        </w:rPr>
      </w:pPr>
      <w:r w:rsidRPr="003D583B">
        <w:rPr>
          <w:b/>
          <w:sz w:val="28"/>
          <w:szCs w:val="28"/>
          <w:u w:val="single"/>
        </w:rPr>
        <w:t>PRESIDENT</w:t>
      </w:r>
    </w:p>
    <w:p w:rsidR="006F67DF" w:rsidRPr="006F67DF" w:rsidRDefault="006F67DF" w:rsidP="00561B68">
      <w:pPr>
        <w:spacing w:line="360" w:lineRule="auto"/>
        <w:rPr>
          <w:b/>
          <w:sz w:val="28"/>
          <w:szCs w:val="28"/>
        </w:rPr>
      </w:pPr>
    </w:p>
    <w:sectPr w:rsidR="006F67DF" w:rsidRPr="006F67DF" w:rsidSect="006F67D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6E0" w:rsidRDefault="00E656E0" w:rsidP="006F67DF">
      <w:pPr>
        <w:spacing w:after="0" w:line="240" w:lineRule="auto"/>
      </w:pPr>
      <w:r>
        <w:separator/>
      </w:r>
    </w:p>
  </w:endnote>
  <w:endnote w:type="continuationSeparator" w:id="0">
    <w:p w:rsidR="00E656E0" w:rsidRDefault="00E656E0" w:rsidP="006F6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103691"/>
      <w:docPartObj>
        <w:docPartGallery w:val="Page Numbers (Bottom of Page)"/>
        <w:docPartUnique/>
      </w:docPartObj>
    </w:sdtPr>
    <w:sdtEndPr>
      <w:rPr>
        <w:noProof/>
      </w:rPr>
    </w:sdtEndPr>
    <w:sdtContent>
      <w:p w:rsidR="00117D27" w:rsidRDefault="00117D27">
        <w:pPr>
          <w:pStyle w:val="Footer"/>
          <w:jc w:val="right"/>
        </w:pPr>
        <w:r>
          <w:fldChar w:fldCharType="begin"/>
        </w:r>
        <w:r>
          <w:instrText xml:space="preserve"> PAGE   \* MERGEFORMAT </w:instrText>
        </w:r>
        <w:r>
          <w:fldChar w:fldCharType="separate"/>
        </w:r>
        <w:r w:rsidR="006C3411">
          <w:rPr>
            <w:noProof/>
          </w:rPr>
          <w:t>4</w:t>
        </w:r>
        <w:r>
          <w:rPr>
            <w:noProof/>
          </w:rPr>
          <w:fldChar w:fldCharType="end"/>
        </w:r>
      </w:p>
    </w:sdtContent>
  </w:sdt>
  <w:p w:rsidR="00117D27" w:rsidRDefault="00117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6E0" w:rsidRDefault="00E656E0" w:rsidP="006F67DF">
      <w:pPr>
        <w:spacing w:after="0" w:line="240" w:lineRule="auto"/>
      </w:pPr>
      <w:r>
        <w:separator/>
      </w:r>
    </w:p>
  </w:footnote>
  <w:footnote w:type="continuationSeparator" w:id="0">
    <w:p w:rsidR="00E656E0" w:rsidRDefault="00E656E0" w:rsidP="006F6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27" w:rsidRDefault="00117D27" w:rsidP="006F67DF">
    <w:pPr>
      <w:ind w:left="4320" w:firstLine="720"/>
      <w:rPr>
        <w:b/>
        <w:sz w:val="28"/>
        <w:szCs w:val="28"/>
      </w:rPr>
    </w:pPr>
    <w:r>
      <w:rPr>
        <w:b/>
        <w:sz w:val="28"/>
        <w:szCs w:val="28"/>
      </w:rPr>
      <w:t>JUDGMENT NO LC/H/50/13</w:t>
    </w:r>
  </w:p>
  <w:p w:rsidR="00117D27" w:rsidRDefault="00117D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A0178"/>
    <w:multiLevelType w:val="hybridMultilevel"/>
    <w:tmpl w:val="D212B6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7DF"/>
    <w:rsid w:val="000D1548"/>
    <w:rsid w:val="000F7787"/>
    <w:rsid w:val="00114067"/>
    <w:rsid w:val="00117D27"/>
    <w:rsid w:val="001E0C5F"/>
    <w:rsid w:val="003516A2"/>
    <w:rsid w:val="003D583B"/>
    <w:rsid w:val="00561B68"/>
    <w:rsid w:val="006C3411"/>
    <w:rsid w:val="006D063C"/>
    <w:rsid w:val="006F67DF"/>
    <w:rsid w:val="007714F8"/>
    <w:rsid w:val="00BC2CD3"/>
    <w:rsid w:val="00D6185E"/>
    <w:rsid w:val="00E656E0"/>
    <w:rsid w:val="00FF01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7DF"/>
  </w:style>
  <w:style w:type="paragraph" w:styleId="Footer">
    <w:name w:val="footer"/>
    <w:basedOn w:val="Normal"/>
    <w:link w:val="FooterChar"/>
    <w:uiPriority w:val="99"/>
    <w:unhideWhenUsed/>
    <w:rsid w:val="006F6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7DF"/>
  </w:style>
  <w:style w:type="paragraph" w:styleId="ListParagraph">
    <w:name w:val="List Paragraph"/>
    <w:basedOn w:val="Normal"/>
    <w:uiPriority w:val="34"/>
    <w:qFormat/>
    <w:rsid w:val="003D58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7DF"/>
  </w:style>
  <w:style w:type="paragraph" w:styleId="Footer">
    <w:name w:val="footer"/>
    <w:basedOn w:val="Normal"/>
    <w:link w:val="FooterChar"/>
    <w:uiPriority w:val="99"/>
    <w:unhideWhenUsed/>
    <w:rsid w:val="006F6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7DF"/>
  </w:style>
  <w:style w:type="paragraph" w:styleId="ListParagraph">
    <w:name w:val="List Paragraph"/>
    <w:basedOn w:val="Normal"/>
    <w:uiPriority w:val="34"/>
    <w:qFormat/>
    <w:rsid w:val="003D5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6</cp:revision>
  <dcterms:created xsi:type="dcterms:W3CDTF">2013-02-22T05:33:00Z</dcterms:created>
  <dcterms:modified xsi:type="dcterms:W3CDTF">2013-02-28T06:38:00Z</dcterms:modified>
</cp:coreProperties>
</file>