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824A" w14:textId="1E6749B1" w:rsidR="00292E66" w:rsidRDefault="005A74A0">
      <w:pPr>
        <w:spacing w:before="82" w:line="396" w:lineRule="auto"/>
        <w:ind w:left="100" w:right="150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HELD AT HARARE 27</w:t>
      </w:r>
      <w:r>
        <w:rPr>
          <w:b/>
          <w:position w:val="8"/>
          <w:sz w:val="16"/>
        </w:rPr>
        <w:t xml:space="preserve">TH </w:t>
      </w:r>
      <w:r>
        <w:rPr>
          <w:b/>
          <w:sz w:val="24"/>
        </w:rPr>
        <w:t>FEBRUARY 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163725A1" w14:textId="77777777" w:rsidR="00292E66" w:rsidRDefault="005A74A0">
      <w:pPr>
        <w:spacing w:before="2" w:line="398" w:lineRule="auto"/>
        <w:ind w:left="100" w:right="2562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JOSEPH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SHOMA</w:t>
      </w:r>
    </w:p>
    <w:p w14:paraId="5CAB55AC" w14:textId="77777777" w:rsidR="00292E66" w:rsidRDefault="005A74A0">
      <w:pPr>
        <w:spacing w:line="276" w:lineRule="exact"/>
        <w:ind w:left="100"/>
        <w:rPr>
          <w:b/>
          <w:sz w:val="24"/>
        </w:rPr>
      </w:pPr>
      <w:r>
        <w:rPr>
          <w:b/>
          <w:sz w:val="24"/>
        </w:rPr>
        <w:t>And</w:t>
      </w:r>
    </w:p>
    <w:p w14:paraId="34028C90" w14:textId="77777777" w:rsidR="00292E66" w:rsidRDefault="005A74A0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TERRENCE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MUGAMU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T/A</w:t>
      </w:r>
    </w:p>
    <w:p w14:paraId="60D74B6C" w14:textId="77777777" w:rsidR="00292E66" w:rsidRDefault="005A74A0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MARONDERA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STATION</w:t>
      </w:r>
    </w:p>
    <w:p w14:paraId="3E7569A4" w14:textId="77777777" w:rsidR="00292E66" w:rsidRDefault="005A74A0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And</w:t>
      </w:r>
    </w:p>
    <w:p w14:paraId="396298A3" w14:textId="77777777" w:rsidR="00292E66" w:rsidRDefault="005A74A0">
      <w:pPr>
        <w:spacing w:before="80"/>
        <w:ind w:left="103"/>
        <w:rPr>
          <w:b/>
          <w:sz w:val="24"/>
        </w:rPr>
      </w:pPr>
      <w:r>
        <w:br w:type="column"/>
      </w:r>
      <w:r>
        <w:rPr>
          <w:b/>
          <w:sz w:val="24"/>
        </w:rPr>
        <w:t>JUDGMENTN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 LC/H/85/24</w:t>
      </w:r>
    </w:p>
    <w:p w14:paraId="168679D0" w14:textId="77777777" w:rsidR="00292E66" w:rsidRDefault="005A74A0">
      <w:pPr>
        <w:spacing w:before="182"/>
        <w:ind w:left="163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 LC/H/906/23</w:t>
      </w:r>
    </w:p>
    <w:p w14:paraId="3FFBD6D0" w14:textId="77777777" w:rsidR="00292E66" w:rsidRDefault="00292E66">
      <w:pPr>
        <w:pStyle w:val="BodyText"/>
        <w:ind w:left="0"/>
        <w:rPr>
          <w:b/>
          <w:sz w:val="26"/>
        </w:rPr>
      </w:pPr>
    </w:p>
    <w:p w14:paraId="3B6CB085" w14:textId="77777777" w:rsidR="00292E66" w:rsidRDefault="00292E66">
      <w:pPr>
        <w:pStyle w:val="BodyText"/>
        <w:ind w:left="0"/>
        <w:rPr>
          <w:b/>
          <w:sz w:val="26"/>
        </w:rPr>
      </w:pPr>
    </w:p>
    <w:p w14:paraId="53BCB8AE" w14:textId="77777777" w:rsidR="00292E66" w:rsidRDefault="00292E66">
      <w:pPr>
        <w:pStyle w:val="BodyText"/>
        <w:ind w:left="0"/>
        <w:rPr>
          <w:b/>
          <w:sz w:val="26"/>
        </w:rPr>
      </w:pPr>
    </w:p>
    <w:p w14:paraId="0A05C74D" w14:textId="77777777" w:rsidR="00292E66" w:rsidRDefault="005A74A0">
      <w:pPr>
        <w:spacing w:before="202"/>
        <w:ind w:left="100"/>
        <w:rPr>
          <w:b/>
          <w:sz w:val="24"/>
        </w:rPr>
      </w:pPr>
      <w:r>
        <w:rPr>
          <w:b/>
          <w:sz w:val="24"/>
        </w:rPr>
        <w:t>APPLICANT</w:t>
      </w:r>
    </w:p>
    <w:p w14:paraId="1ABB9184" w14:textId="77777777" w:rsidR="00292E66" w:rsidRDefault="00292E66">
      <w:pPr>
        <w:pStyle w:val="BodyText"/>
        <w:ind w:left="0"/>
        <w:rPr>
          <w:b/>
          <w:sz w:val="26"/>
        </w:rPr>
      </w:pPr>
    </w:p>
    <w:p w14:paraId="28CA45CD" w14:textId="77777777" w:rsidR="00292E66" w:rsidRDefault="00292E66">
      <w:pPr>
        <w:pStyle w:val="BodyText"/>
        <w:spacing w:before="3"/>
        <w:ind w:left="0"/>
        <w:rPr>
          <w:b/>
          <w:sz w:val="29"/>
        </w:rPr>
      </w:pPr>
    </w:p>
    <w:p w14:paraId="72E4A2EF" w14:textId="77777777" w:rsidR="00292E66" w:rsidRDefault="005A74A0">
      <w:pPr>
        <w:ind w:left="82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PRSPONDENT</w:t>
      </w:r>
    </w:p>
    <w:p w14:paraId="484BA661" w14:textId="77777777" w:rsidR="00292E66" w:rsidRDefault="00292E66">
      <w:pPr>
        <w:rPr>
          <w:sz w:val="24"/>
        </w:rPr>
        <w:sectPr w:rsidR="00292E66">
          <w:headerReference w:type="default" r:id="rId7"/>
          <w:type w:val="continuous"/>
          <w:pgSz w:w="11910" w:h="16840"/>
          <w:pgMar w:top="1340" w:right="1300" w:bottom="280" w:left="1340" w:header="751" w:footer="720" w:gutter="0"/>
          <w:pgNumType w:start="1"/>
          <w:cols w:num="2" w:space="720" w:equalWidth="0">
            <w:col w:w="4923" w:space="838"/>
            <w:col w:w="3509"/>
          </w:cols>
        </w:sectPr>
      </w:pPr>
    </w:p>
    <w:p w14:paraId="193AC550" w14:textId="77777777" w:rsidR="00292E66" w:rsidRDefault="005A74A0">
      <w:pPr>
        <w:tabs>
          <w:tab w:val="left" w:pos="5861"/>
        </w:tabs>
        <w:spacing w:before="177"/>
        <w:ind w:left="100"/>
        <w:rPr>
          <w:b/>
          <w:sz w:val="24"/>
        </w:rPr>
      </w:pPr>
      <w:r>
        <w:rPr>
          <w:b/>
          <w:sz w:val="24"/>
        </w:rPr>
        <w:t>NEC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MOTOR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7EB03B04" w14:textId="77777777" w:rsidR="00292E66" w:rsidRDefault="00292E66">
      <w:pPr>
        <w:pStyle w:val="BodyText"/>
        <w:ind w:left="0"/>
        <w:rPr>
          <w:b/>
          <w:sz w:val="26"/>
        </w:rPr>
      </w:pPr>
    </w:p>
    <w:p w14:paraId="49D5080E" w14:textId="77777777" w:rsidR="00292E66" w:rsidRDefault="00292E66">
      <w:pPr>
        <w:pStyle w:val="BodyText"/>
        <w:spacing w:before="6"/>
        <w:ind w:left="0"/>
        <w:rPr>
          <w:b/>
          <w:sz w:val="29"/>
        </w:rPr>
      </w:pPr>
    </w:p>
    <w:p w14:paraId="0CA2E7D1" w14:textId="77777777" w:rsidR="00292E66" w:rsidRDefault="005A74A0">
      <w:pPr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JUDGE</w:t>
      </w:r>
    </w:p>
    <w:p w14:paraId="60A3F186" w14:textId="77777777" w:rsidR="00292E66" w:rsidRDefault="00292E66">
      <w:pPr>
        <w:pStyle w:val="BodyText"/>
        <w:ind w:left="0"/>
        <w:rPr>
          <w:b/>
          <w:sz w:val="26"/>
        </w:rPr>
      </w:pPr>
    </w:p>
    <w:p w14:paraId="0C758F27" w14:textId="77777777" w:rsidR="00292E66" w:rsidRDefault="00292E66">
      <w:pPr>
        <w:pStyle w:val="BodyText"/>
        <w:ind w:left="0"/>
        <w:rPr>
          <w:b/>
          <w:sz w:val="26"/>
        </w:rPr>
      </w:pPr>
    </w:p>
    <w:p w14:paraId="15018D1C" w14:textId="77777777" w:rsidR="00292E66" w:rsidRDefault="00292E66">
      <w:pPr>
        <w:pStyle w:val="BodyText"/>
        <w:ind w:left="0"/>
        <w:rPr>
          <w:b/>
          <w:sz w:val="26"/>
        </w:rPr>
      </w:pPr>
    </w:p>
    <w:p w14:paraId="778F18A6" w14:textId="77777777" w:rsidR="00292E66" w:rsidRDefault="005A74A0">
      <w:pPr>
        <w:spacing w:before="202" w:line="393" w:lineRule="auto"/>
        <w:ind w:left="100" w:right="1220"/>
        <w:rPr>
          <w:b/>
          <w:sz w:val="24"/>
        </w:rPr>
      </w:pPr>
      <w:r>
        <w:rPr>
          <w:b/>
          <w:sz w:val="24"/>
        </w:rPr>
        <w:t>FOR THE APPLICANT : MR N. T TSARWE ( LEGAL PRACTITIONER)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VAMBE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(HUMAN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RESOURCES)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2</w:t>
      </w:r>
      <w:r>
        <w:rPr>
          <w:b/>
          <w:position w:val="8"/>
          <w:sz w:val="16"/>
        </w:rPr>
        <w:t>ND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RESPONDENT : NO APPEARANCE</w:t>
      </w:r>
    </w:p>
    <w:p w14:paraId="47B1A253" w14:textId="77777777" w:rsidR="00292E66" w:rsidRDefault="00292E66">
      <w:pPr>
        <w:pStyle w:val="BodyText"/>
        <w:ind w:left="0"/>
        <w:rPr>
          <w:b/>
          <w:sz w:val="26"/>
        </w:rPr>
      </w:pPr>
    </w:p>
    <w:p w14:paraId="04AD141C" w14:textId="77777777" w:rsidR="00292E66" w:rsidRDefault="005A74A0">
      <w:pPr>
        <w:spacing w:before="164"/>
        <w:ind w:left="100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EE9345C" w14:textId="77777777" w:rsidR="00292E66" w:rsidRDefault="005A74A0">
      <w:pPr>
        <w:pStyle w:val="BodyText"/>
        <w:spacing w:before="180" w:line="398" w:lineRule="auto"/>
        <w:ind w:right="305"/>
      </w:pPr>
      <w:r>
        <w:t>This is an application for condonation for late filing an application for review. It is opposed.</w:t>
      </w:r>
      <w:r>
        <w:rPr>
          <w:spacing w:val="-57"/>
        </w:rPr>
        <w:t xml:space="preserve"> </w:t>
      </w:r>
      <w:r>
        <w:t>PRELIMINARY</w:t>
      </w:r>
      <w:r>
        <w:rPr>
          <w:spacing w:val="3"/>
        </w:rPr>
        <w:t xml:space="preserve"> </w:t>
      </w:r>
      <w:r>
        <w:t>ISSUES</w:t>
      </w:r>
    </w:p>
    <w:p w14:paraId="538AA47B" w14:textId="77777777" w:rsidR="00292E66" w:rsidRDefault="005A74A0">
      <w:pPr>
        <w:pStyle w:val="BodyText"/>
        <w:spacing w:before="1" w:line="360" w:lineRule="auto"/>
        <w:ind w:right="147"/>
      </w:pPr>
      <w:r>
        <w:t>At the commencement of the hearing , preliminary issues were raised on behalf of the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 . These are that the</w:t>
      </w:r>
      <w:r>
        <w:rPr>
          <w:spacing w:val="1"/>
        </w:rPr>
        <w:t xml:space="preserve"> </w:t>
      </w:r>
      <w:r>
        <w:t>draft application for review does not comply with rules of this</w:t>
      </w:r>
      <w:r>
        <w:rPr>
          <w:spacing w:val="-57"/>
        </w:rPr>
        <w:t xml:space="preserve"> </w:t>
      </w:r>
      <w:r>
        <w:t>Court ,Statutory Instrument 150/2017( the Rules); that the relief sought is incompetent and</w:t>
      </w:r>
      <w:r>
        <w:rPr>
          <w:spacing w:val="1"/>
        </w:rPr>
        <w:t xml:space="preserve"> </w:t>
      </w:r>
      <w:r>
        <w:t>further that the review application is premature. The Court was referred to case law which</w:t>
      </w:r>
      <w:r>
        <w:rPr>
          <w:spacing w:val="1"/>
        </w:rPr>
        <w:t xml:space="preserve"> </w:t>
      </w:r>
      <w:r>
        <w:t>included the case</w:t>
      </w:r>
      <w:r>
        <w:rPr>
          <w:spacing w:val="1"/>
        </w:rPr>
        <w:t xml:space="preserve"> </w:t>
      </w:r>
      <w:r>
        <w:t xml:space="preserve">of </w:t>
      </w:r>
      <w:r>
        <w:rPr>
          <w:b/>
        </w:rPr>
        <w:t>Stephen Mackenzie v Rio Tinto Zimbabwe SC144/04</w:t>
      </w:r>
      <w:r>
        <w:t>.The argument</w:t>
      </w:r>
      <w:r>
        <w:rPr>
          <w:spacing w:val="1"/>
        </w:rPr>
        <w:t xml:space="preserve"> </w:t>
      </w:r>
      <w:r>
        <w:t>with respect to the</w:t>
      </w:r>
      <w:r>
        <w:rPr>
          <w:spacing w:val="1"/>
        </w:rPr>
        <w:t xml:space="preserve"> </w:t>
      </w:r>
      <w:r>
        <w:t>preliminary issue</w:t>
      </w:r>
      <w:r>
        <w:rPr>
          <w:spacing w:val="1"/>
        </w:rPr>
        <w:t xml:space="preserve"> </w:t>
      </w:r>
      <w:r>
        <w:t>that the application for review is premature is</w:t>
      </w:r>
      <w:r>
        <w:rPr>
          <w:spacing w:val="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applicant did not exhaust domestic remedies which are</w:t>
      </w:r>
      <w:r>
        <w:t xml:space="preserve"> provided for in the applicable</w:t>
      </w:r>
      <w:r>
        <w:rPr>
          <w:spacing w:val="1"/>
        </w:rPr>
        <w:t xml:space="preserve"> </w:t>
      </w:r>
      <w:r>
        <w:t>employment code Statutory Instrument 35/2011.Mr Vambe who represented the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and review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 circumstances</w:t>
      </w:r>
      <w:r>
        <w:rPr>
          <w:spacing w:val="-1"/>
        </w:rPr>
        <w:t xml:space="preserve"> </w:t>
      </w:r>
      <w:r>
        <w:t>it was wrong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to approach this</w:t>
      </w:r>
      <w:r>
        <w:rPr>
          <w:spacing w:val="-1"/>
        </w:rPr>
        <w:t xml:space="preserve"> </w:t>
      </w:r>
      <w:r>
        <w:t>Court</w:t>
      </w:r>
    </w:p>
    <w:p w14:paraId="08D4F4A7" w14:textId="77777777" w:rsidR="00292E66" w:rsidRDefault="00292E66">
      <w:pPr>
        <w:spacing w:line="360" w:lineRule="auto"/>
        <w:sectPr w:rsidR="00292E66">
          <w:type w:val="continuous"/>
          <w:pgSz w:w="11910" w:h="16840"/>
          <w:pgMar w:top="1340" w:right="1300" w:bottom="280" w:left="1340" w:header="720" w:footer="720" w:gutter="0"/>
          <w:cols w:space="720"/>
        </w:sectPr>
      </w:pPr>
    </w:p>
    <w:p w14:paraId="6CBA68B5" w14:textId="77777777" w:rsidR="00292E66" w:rsidRDefault="005A74A0">
      <w:pPr>
        <w:pStyle w:val="BodyText"/>
        <w:spacing w:before="82" w:line="360" w:lineRule="auto"/>
        <w:ind w:right="305"/>
      </w:pPr>
      <w:r>
        <w:lastRenderedPageBreak/>
        <w:t xml:space="preserve">seeking relief .In the </w:t>
      </w:r>
      <w:r>
        <w:rPr>
          <w:b/>
        </w:rPr>
        <w:t>Stephen Mackenzie case (above)</w:t>
      </w:r>
      <w:r>
        <w:rPr>
          <w:b/>
          <w:spacing w:val="1"/>
        </w:rPr>
        <w:t xml:space="preserve"> </w:t>
      </w:r>
      <w:r>
        <w:t>the Supreme Court held that</w:t>
      </w:r>
      <w:r>
        <w:rPr>
          <w:spacing w:val="-57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remedies should be</w:t>
      </w:r>
      <w:r>
        <w:rPr>
          <w:spacing w:val="-1"/>
        </w:rPr>
        <w:t xml:space="preserve"> </w:t>
      </w:r>
      <w:r>
        <w:t>exhausted before</w:t>
      </w:r>
      <w:r>
        <w:rPr>
          <w:spacing w:val="-1"/>
        </w:rPr>
        <w:t xml:space="preserve"> </w:t>
      </w:r>
      <w:r>
        <w:t>approaching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Court.</w:t>
      </w:r>
    </w:p>
    <w:p w14:paraId="464FD0E1" w14:textId="77777777" w:rsidR="00292E66" w:rsidRDefault="005A74A0">
      <w:pPr>
        <w:pStyle w:val="BodyText"/>
        <w:spacing w:before="161" w:line="360" w:lineRule="auto"/>
        <w:ind w:right="185"/>
      </w:pPr>
      <w:r>
        <w:t>In reply Mr Tsarwe who appeared on behalf of the applicant argued that that the review</w:t>
      </w:r>
      <w:r>
        <w:rPr>
          <w:spacing w:val="1"/>
        </w:rPr>
        <w:t xml:space="preserve"> </w:t>
      </w:r>
      <w:r>
        <w:t>powers which are provided for in the Labour Act Chapter 28:01 ( the Act) cannot be taken</w:t>
      </w:r>
      <w:r>
        <w:rPr>
          <w:spacing w:val="1"/>
        </w:rPr>
        <w:t xml:space="preserve"> </w:t>
      </w:r>
      <w:r>
        <w:t>away by the authorities cited on behalf of the 1</w:t>
      </w:r>
      <w:r>
        <w:rPr>
          <w:vertAlign w:val="superscript"/>
        </w:rPr>
        <w:t>st</w:t>
      </w:r>
      <w:r>
        <w:t xml:space="preserve"> respondent. Mr Tsarwe submitted that the</w:t>
      </w:r>
      <w:r>
        <w:rPr>
          <w:spacing w:val="1"/>
        </w:rPr>
        <w:t xml:space="preserve"> </w:t>
      </w:r>
      <w:r>
        <w:t>preliminary issue has got no merit. As for the propriety of the application Mr Tsarwe argued</w:t>
      </w:r>
      <w:r>
        <w:rPr>
          <w:spacing w:val="1"/>
        </w:rPr>
        <w:t xml:space="preserve"> </w:t>
      </w:r>
      <w:r>
        <w:t>that the application is in compliance with the Rules as submitted in the papers filed of record.</w:t>
      </w:r>
      <w:r>
        <w:rPr>
          <w:spacing w:val="-57"/>
        </w:rPr>
        <w:t xml:space="preserve"> </w:t>
      </w:r>
      <w:r>
        <w:t>On the relief sought, the argument</w:t>
      </w:r>
      <w:r>
        <w:rPr>
          <w:spacing w:val="60"/>
        </w:rPr>
        <w:t xml:space="preserve"> </w:t>
      </w:r>
      <w:r>
        <w:t>on behalf of the applicant was that the prayer is proper</w:t>
      </w:r>
      <w:r>
        <w:rPr>
          <w:spacing w:val="1"/>
        </w:rPr>
        <w:t xml:space="preserve"> </w:t>
      </w:r>
      <w:r>
        <w:t xml:space="preserve">and the case of </w:t>
      </w:r>
      <w:r>
        <w:rPr>
          <w:b/>
        </w:rPr>
        <w:t>Zimbabwe Passenger Company v Beaular Mashinge</w:t>
      </w:r>
      <w:r>
        <w:rPr>
          <w:b/>
          <w:spacing w:val="1"/>
        </w:rPr>
        <w:t xml:space="preserve"> </w:t>
      </w:r>
      <w:r>
        <w:rPr>
          <w:b/>
        </w:rPr>
        <w:t xml:space="preserve">SC21/21 </w:t>
      </w:r>
      <w:r>
        <w:t>which the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 sought to</w:t>
      </w:r>
      <w:r>
        <w:rPr>
          <w:spacing w:val="-1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support the 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respondent’s case.</w:t>
      </w:r>
    </w:p>
    <w:p w14:paraId="7F0D1B94" w14:textId="77777777" w:rsidR="00292E66" w:rsidRDefault="005A74A0">
      <w:pPr>
        <w:pStyle w:val="BodyText"/>
        <w:spacing w:before="159" w:line="360" w:lineRule="auto"/>
        <w:ind w:right="305"/>
      </w:pPr>
      <w:r>
        <w:t>In assessing the preliminary issues, I note that Mr Vambe did not point out the specific</w:t>
      </w:r>
      <w:r>
        <w:rPr>
          <w:spacing w:val="1"/>
        </w:rPr>
        <w:t xml:space="preserve"> </w:t>
      </w:r>
      <w:r>
        <w:t>section of the applicable code which stops the applicant from approaching this Court on</w:t>
      </w:r>
      <w:r>
        <w:rPr>
          <w:spacing w:val="1"/>
        </w:rPr>
        <w:t xml:space="preserve"> </w:t>
      </w:r>
      <w:r>
        <w:t>review. As he correctly submitted</w:t>
      </w:r>
      <w:r>
        <w:rPr>
          <w:spacing w:val="1"/>
        </w:rPr>
        <w:t xml:space="preserve"> </w:t>
      </w:r>
      <w:r>
        <w:t>if the provisions of</w:t>
      </w:r>
      <w:r>
        <w:rPr>
          <w:spacing w:val="1"/>
        </w:rPr>
        <w:t xml:space="preserve"> </w:t>
      </w:r>
      <w:r>
        <w:t>an employment code</w:t>
      </w:r>
      <w:r>
        <w:rPr>
          <w:spacing w:val="1"/>
        </w:rPr>
        <w:t xml:space="preserve"> </w:t>
      </w:r>
      <w:r>
        <w:t>have not been</w:t>
      </w:r>
      <w:r>
        <w:rPr>
          <w:spacing w:val="-57"/>
        </w:rPr>
        <w:t xml:space="preserve"> </w:t>
      </w:r>
      <w:r>
        <w:t>exhausted it is incumbent upon the litigant to pursue them to finality. However, the Act</w:t>
      </w:r>
      <w:r>
        <w:rPr>
          <w:spacing w:val="1"/>
        </w:rPr>
        <w:t xml:space="preserve"> </w:t>
      </w:r>
      <w:r>
        <w:t>provides</w:t>
      </w:r>
      <w:r>
        <w:rPr>
          <w:spacing w:val="59"/>
        </w:rPr>
        <w:t xml:space="preserve"> </w:t>
      </w:r>
      <w:r>
        <w:t>as follows:</w:t>
      </w:r>
    </w:p>
    <w:p w14:paraId="34E806C9" w14:textId="77777777" w:rsidR="00292E66" w:rsidRDefault="005A74A0">
      <w:pPr>
        <w:pStyle w:val="BodyText"/>
        <w:spacing w:before="160"/>
        <w:ind w:left="820"/>
      </w:pPr>
      <w:r>
        <w:t>‘</w:t>
      </w:r>
      <w:r>
        <w:rPr>
          <w:spacing w:val="-2"/>
        </w:rPr>
        <w:t xml:space="preserve"> </w:t>
      </w:r>
      <w:r>
        <w:t>92EE Grounds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</w:p>
    <w:p w14:paraId="445916F9" w14:textId="77777777" w:rsidR="00292E66" w:rsidRDefault="00292E66">
      <w:pPr>
        <w:pStyle w:val="BodyText"/>
        <w:spacing w:before="10"/>
        <w:ind w:left="0"/>
        <w:rPr>
          <w:sz w:val="25"/>
        </w:rPr>
      </w:pPr>
    </w:p>
    <w:p w14:paraId="28D33303" w14:textId="77777777" w:rsidR="00292E66" w:rsidRDefault="005A74A0">
      <w:pPr>
        <w:pStyle w:val="ListParagraph"/>
        <w:numPr>
          <w:ilvl w:val="0"/>
          <w:numId w:val="3"/>
        </w:numPr>
        <w:tabs>
          <w:tab w:val="left" w:pos="1159"/>
        </w:tabs>
        <w:spacing w:line="360" w:lineRule="auto"/>
        <w:ind w:right="476" w:firstLine="0"/>
        <w:rPr>
          <w:sz w:val="24"/>
        </w:rPr>
      </w:pPr>
      <w:r>
        <w:rPr>
          <w:sz w:val="24"/>
        </w:rPr>
        <w:t>Subject to this Act and any other law, the grounds on which any proceedings or</w:t>
      </w:r>
      <w:r>
        <w:rPr>
          <w:spacing w:val="-57"/>
          <w:sz w:val="24"/>
        </w:rPr>
        <w:t xml:space="preserve"> </w:t>
      </w:r>
      <w:r>
        <w:rPr>
          <w:sz w:val="24"/>
        </w:rPr>
        <w:t>decision conducted or made in connection with is Act may be brought on review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Labour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z w:val="24"/>
        </w:rPr>
        <w:t>shall be—</w:t>
      </w:r>
    </w:p>
    <w:p w14:paraId="4958CACA" w14:textId="77777777" w:rsidR="00292E66" w:rsidRDefault="005A74A0">
      <w:pPr>
        <w:pStyle w:val="ListParagraph"/>
        <w:numPr>
          <w:ilvl w:val="1"/>
          <w:numId w:val="3"/>
        </w:numPr>
        <w:tabs>
          <w:tab w:val="left" w:pos="1146"/>
        </w:tabs>
        <w:spacing w:before="162" w:line="360" w:lineRule="auto"/>
        <w:ind w:right="860" w:firstLine="0"/>
        <w:rPr>
          <w:sz w:val="24"/>
        </w:rPr>
      </w:pPr>
      <w:r>
        <w:rPr>
          <w:sz w:val="24"/>
        </w:rPr>
        <w:t>absence of jurisdiction on the part of the arbitrator or adjudicating authority</w:t>
      </w:r>
      <w:r>
        <w:rPr>
          <w:spacing w:val="-57"/>
          <w:sz w:val="24"/>
        </w:rPr>
        <w:t xml:space="preserve"> </w:t>
      </w:r>
      <w:r>
        <w:rPr>
          <w:sz w:val="24"/>
        </w:rPr>
        <w:t>concerned;</w:t>
      </w:r>
    </w:p>
    <w:p w14:paraId="6E6872E8" w14:textId="77777777" w:rsidR="00292E66" w:rsidRDefault="005A74A0">
      <w:pPr>
        <w:pStyle w:val="ListParagraph"/>
        <w:numPr>
          <w:ilvl w:val="1"/>
          <w:numId w:val="3"/>
        </w:numPr>
        <w:tabs>
          <w:tab w:val="left" w:pos="1159"/>
        </w:tabs>
        <w:spacing w:before="159" w:line="362" w:lineRule="auto"/>
        <w:ind w:right="703" w:firstLine="0"/>
        <w:rPr>
          <w:sz w:val="24"/>
        </w:rPr>
      </w:pPr>
      <w:r>
        <w:rPr>
          <w:sz w:val="24"/>
        </w:rPr>
        <w:t>interest in the cause, bias, malice or corruption on the part of the arbitrator or</w:t>
      </w:r>
      <w:r>
        <w:rPr>
          <w:spacing w:val="-57"/>
          <w:sz w:val="24"/>
        </w:rPr>
        <w:t xml:space="preserve"> </w:t>
      </w:r>
      <w:r>
        <w:rPr>
          <w:sz w:val="24"/>
        </w:rPr>
        <w:t>adjudicating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concerned:</w:t>
      </w:r>
    </w:p>
    <w:p w14:paraId="380D3215" w14:textId="77777777" w:rsidR="00292E66" w:rsidRDefault="005A74A0">
      <w:pPr>
        <w:pStyle w:val="ListParagraph"/>
        <w:numPr>
          <w:ilvl w:val="1"/>
          <w:numId w:val="3"/>
        </w:numPr>
        <w:tabs>
          <w:tab w:val="left" w:pos="1147"/>
        </w:tabs>
        <w:spacing w:before="156" w:line="360" w:lineRule="auto"/>
        <w:ind w:right="1356" w:firstLine="0"/>
        <w:rPr>
          <w:sz w:val="24"/>
        </w:rPr>
      </w:pPr>
      <w:r>
        <w:rPr>
          <w:sz w:val="24"/>
        </w:rPr>
        <w:t>gross irregularity in the proceedings or the decision of the arbitrator or</w:t>
      </w:r>
      <w:r>
        <w:rPr>
          <w:spacing w:val="-57"/>
          <w:sz w:val="24"/>
        </w:rPr>
        <w:t xml:space="preserve"> </w:t>
      </w:r>
      <w:r>
        <w:rPr>
          <w:sz w:val="24"/>
        </w:rPr>
        <w:t>adjudicating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concerned.</w:t>
      </w:r>
    </w:p>
    <w:p w14:paraId="6D471695" w14:textId="77777777" w:rsidR="00292E66" w:rsidRDefault="005A74A0">
      <w:pPr>
        <w:pStyle w:val="ListParagraph"/>
        <w:numPr>
          <w:ilvl w:val="0"/>
          <w:numId w:val="3"/>
        </w:numPr>
        <w:tabs>
          <w:tab w:val="left" w:pos="1159"/>
        </w:tabs>
        <w:spacing w:before="158" w:line="360" w:lineRule="auto"/>
        <w:ind w:right="809" w:firstLine="0"/>
        <w:rPr>
          <w:sz w:val="24"/>
        </w:rPr>
      </w:pPr>
      <w:r>
        <w:rPr>
          <w:sz w:val="24"/>
        </w:rPr>
        <w:t>Nothing in subsection (1) shall affect any other law relating to the review of</w:t>
      </w:r>
      <w:r>
        <w:rPr>
          <w:spacing w:val="-57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"/>
          <w:sz w:val="24"/>
        </w:rPr>
        <w:t xml:space="preserve"> </w:t>
      </w:r>
      <w:r>
        <w:rPr>
          <w:sz w:val="24"/>
        </w:rPr>
        <w:t>or decisions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inferior</w:t>
      </w:r>
      <w:r>
        <w:rPr>
          <w:spacing w:val="1"/>
          <w:sz w:val="24"/>
        </w:rPr>
        <w:t xml:space="preserve"> </w:t>
      </w:r>
      <w:r>
        <w:rPr>
          <w:sz w:val="24"/>
        </w:rPr>
        <w:t>courts, tribunals or</w:t>
      </w:r>
      <w:r>
        <w:rPr>
          <w:spacing w:val="-1"/>
          <w:sz w:val="24"/>
        </w:rPr>
        <w:t xml:space="preserve"> </w:t>
      </w:r>
      <w:r>
        <w:rPr>
          <w:sz w:val="24"/>
        </w:rPr>
        <w:t>authorities.’</w:t>
      </w:r>
    </w:p>
    <w:p w14:paraId="5B3A52DB" w14:textId="77777777" w:rsidR="00292E66" w:rsidRDefault="005A74A0">
      <w:pPr>
        <w:pStyle w:val="BodyText"/>
        <w:spacing w:before="161" w:line="360" w:lineRule="auto"/>
        <w:ind w:right="529"/>
      </w:pPr>
      <w:r>
        <w:t>My</w:t>
      </w:r>
      <w:r>
        <w:rPr>
          <w:spacing w:val="5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 the above</w:t>
      </w:r>
      <w:r>
        <w:rPr>
          <w:spacing w:val="-2"/>
        </w:rPr>
        <w:t xml:space="preserve"> </w:t>
      </w:r>
      <w:r>
        <w:t>provisions in</w:t>
      </w:r>
      <w:r>
        <w:rPr>
          <w:spacing w:val="-1"/>
        </w:rPr>
        <w:t xml:space="preserve"> </w:t>
      </w:r>
      <w:r>
        <w:t>relation to the</w:t>
      </w:r>
      <w:r>
        <w:rPr>
          <w:spacing w:val="-1"/>
        </w:rPr>
        <w:t xml:space="preserve"> </w:t>
      </w:r>
      <w:r>
        <w:t>present matter is that where</w:t>
      </w:r>
      <w:r>
        <w:rPr>
          <w:spacing w:val="-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party is aggrieved by any of the above, they are entitled to approach this Court. It is only</w:t>
      </w:r>
      <w:r>
        <w:rPr>
          <w:spacing w:val="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proceedings that the</w:t>
      </w:r>
      <w:r>
        <w:rPr>
          <w:spacing w:val="-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 premature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properly</w:t>
      </w:r>
    </w:p>
    <w:p w14:paraId="678977CB" w14:textId="77777777" w:rsidR="00292E66" w:rsidRDefault="00292E66">
      <w:pPr>
        <w:spacing w:line="360" w:lineRule="auto"/>
        <w:sectPr w:rsidR="00292E66">
          <w:pgSz w:w="11910" w:h="16840"/>
          <w:pgMar w:top="1340" w:right="1300" w:bottom="280" w:left="1340" w:header="751" w:footer="0" w:gutter="0"/>
          <w:cols w:space="720"/>
        </w:sectPr>
      </w:pPr>
    </w:p>
    <w:p w14:paraId="1FC59797" w14:textId="77777777" w:rsidR="00292E66" w:rsidRDefault="005A74A0">
      <w:pPr>
        <w:pStyle w:val="BodyText"/>
        <w:spacing w:before="82" w:line="360" w:lineRule="auto"/>
        <w:ind w:right="238"/>
      </w:pPr>
      <w:r>
        <w:lastRenderedPageBreak/>
        <w:t>considered. For that reason, I find that there is no merit in the preliminary point raised in this</w:t>
      </w:r>
      <w:r>
        <w:rPr>
          <w:spacing w:val="-57"/>
        </w:rPr>
        <w:t xml:space="preserve"> </w:t>
      </w:r>
      <w:r>
        <w:t>regard.</w:t>
      </w:r>
      <w:r>
        <w:rPr>
          <w:spacing w:val="2"/>
        </w:rPr>
        <w:t xml:space="preserve"> </w:t>
      </w:r>
      <w:r>
        <w:t>It is dismissed.</w:t>
      </w:r>
    </w:p>
    <w:p w14:paraId="7A554475" w14:textId="77777777" w:rsidR="00292E66" w:rsidRDefault="005A74A0">
      <w:pPr>
        <w:pStyle w:val="BodyText"/>
        <w:spacing w:before="161" w:line="360" w:lineRule="auto"/>
        <w:ind w:right="238"/>
      </w:pPr>
      <w:r>
        <w:t>On the question of the intended prayer on review , the applicant prays for reinstatement</w:t>
      </w:r>
      <w:r>
        <w:rPr>
          <w:spacing w:val="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an alternative prayer for payment of the appropriate damages should reinstatement be no</w:t>
      </w:r>
      <w:r>
        <w:rPr>
          <w:spacing w:val="1"/>
        </w:rPr>
        <w:t xml:space="preserve"> </w:t>
      </w:r>
      <w:r>
        <w:t xml:space="preserve">longer possible. In </w:t>
      </w:r>
      <w:r>
        <w:rPr>
          <w:b/>
        </w:rPr>
        <w:t xml:space="preserve">Zimbabwe Passenger Company v Beaular Mashinge (above) </w:t>
      </w:r>
      <w:r>
        <w:t>the</w:t>
      </w:r>
      <w:r>
        <w:rPr>
          <w:spacing w:val="1"/>
        </w:rPr>
        <w:t xml:space="preserve"> </w:t>
      </w:r>
      <w:r>
        <w:t>Supreme Court held that an order for reinstatement is proper where</w:t>
      </w:r>
      <w:r>
        <w:rPr>
          <w:spacing w:val="1"/>
        </w:rPr>
        <w:t xml:space="preserve"> </w:t>
      </w:r>
      <w:r>
        <w:t>the Court found that the</w:t>
      </w:r>
      <w:r>
        <w:rPr>
          <w:spacing w:val="1"/>
        </w:rPr>
        <w:t xml:space="preserve"> </w:t>
      </w:r>
      <w:r>
        <w:t>proceedings in the lower tribunal were a nullity and set aside such proceedings. I therefore</w:t>
      </w:r>
      <w:r>
        <w:rPr>
          <w:spacing w:val="1"/>
        </w:rPr>
        <w:t xml:space="preserve"> </w:t>
      </w:r>
      <w:r>
        <w:t>agree with Mr Tsarwe that the relief sought is proper. In the circumstances I find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has no merit.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dismissed.</w:t>
      </w:r>
    </w:p>
    <w:p w14:paraId="34303D15" w14:textId="77777777" w:rsidR="00292E66" w:rsidRDefault="005A74A0">
      <w:pPr>
        <w:pStyle w:val="BodyText"/>
        <w:spacing w:before="160" w:line="360" w:lineRule="auto"/>
        <w:ind w:right="319"/>
      </w:pPr>
      <w:r>
        <w:t>Having found that there is nothing wrong with the prayer , there is also no merit in the</w:t>
      </w:r>
      <w:r>
        <w:rPr>
          <w:spacing w:val="1"/>
        </w:rPr>
        <w:t xml:space="preserve"> </w:t>
      </w:r>
      <w:r>
        <w:t>preliminary issue that the draft application is proper. This is so because once the application</w:t>
      </w:r>
      <w:r>
        <w:rPr>
          <w:spacing w:val="-57"/>
        </w:rPr>
        <w:t xml:space="preserve"> </w:t>
      </w:r>
      <w:r>
        <w:t>is in compliance with rules and the prayer is appropriate then such a draft application is</w:t>
      </w:r>
      <w:r>
        <w:rPr>
          <w:spacing w:val="1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Court.</w:t>
      </w:r>
    </w:p>
    <w:p w14:paraId="39A41CC8" w14:textId="77777777" w:rsidR="00292E66" w:rsidRDefault="005A74A0">
      <w:pPr>
        <w:pStyle w:val="BodyText"/>
        <w:spacing w:before="159" w:line="499" w:lineRule="auto"/>
        <w:ind w:right="839"/>
      </w:pPr>
      <w:r>
        <w:t>There is therefore no merit in all the preliminary issues raised . They are all dismissed.</w:t>
      </w:r>
      <w:r>
        <w:rPr>
          <w:spacing w:val="-57"/>
        </w:rPr>
        <w:t xml:space="preserve"> </w:t>
      </w:r>
      <w:r>
        <w:t>MERITS</w:t>
      </w:r>
    </w:p>
    <w:p w14:paraId="67F0E970" w14:textId="77777777" w:rsidR="00292E66" w:rsidRDefault="005A74A0">
      <w:pPr>
        <w:pStyle w:val="BodyText"/>
        <w:spacing w:before="2" w:line="360" w:lineRule="auto"/>
        <w:ind w:right="452"/>
      </w:pPr>
      <w:r>
        <w:t>In order for an application for condonation to succeed the Court is guided by a satisfactory</w:t>
      </w:r>
      <w:r>
        <w:rPr>
          <w:spacing w:val="-57"/>
        </w:rPr>
        <w:t xml:space="preserve"> </w:t>
      </w:r>
      <w:r>
        <w:t>explanation of issues which include the following as set out in Herbstein &amp; van Winsen ‘s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Civil Practice</w:t>
      </w:r>
      <w:r>
        <w:rPr>
          <w:spacing w:val="1"/>
        </w:rPr>
        <w:t xml:space="preserve"> </w:t>
      </w:r>
      <w:r>
        <w:t>of the Supreme Court of South Africa 4</w:t>
      </w:r>
      <w:r>
        <w:rPr>
          <w:vertAlign w:val="superscript"/>
        </w:rPr>
        <w:t>th</w:t>
      </w:r>
      <w:r>
        <w:t xml:space="preserve"> ed by van Winsen , Cilliers</w:t>
      </w:r>
      <w:r>
        <w:rPr>
          <w:spacing w:val="1"/>
        </w:rPr>
        <w:t xml:space="preserve"> </w:t>
      </w:r>
      <w:r>
        <w:t>&amp;Loots</w:t>
      </w:r>
      <w:r>
        <w:rPr>
          <w:spacing w:val="59"/>
        </w:rPr>
        <w:t xml:space="preserve"> </w:t>
      </w:r>
      <w:r>
        <w:t>:</w:t>
      </w:r>
    </w:p>
    <w:p w14:paraId="20386427" w14:textId="77777777" w:rsidR="00292E66" w:rsidRDefault="005A74A0">
      <w:pPr>
        <w:pStyle w:val="ListParagraph"/>
        <w:numPr>
          <w:ilvl w:val="0"/>
          <w:numId w:val="2"/>
        </w:numPr>
        <w:tabs>
          <w:tab w:val="left" w:pos="821"/>
        </w:tabs>
        <w:spacing w:before="158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non-compliance;</w:t>
      </w:r>
    </w:p>
    <w:p w14:paraId="2E66E650" w14:textId="77777777" w:rsidR="00292E66" w:rsidRDefault="005A74A0">
      <w:pPr>
        <w:pStyle w:val="ListParagraph"/>
        <w:numPr>
          <w:ilvl w:val="0"/>
          <w:numId w:val="2"/>
        </w:numPr>
        <w:tabs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it;</w:t>
      </w:r>
    </w:p>
    <w:p w14:paraId="3C9E631B" w14:textId="77777777" w:rsidR="00292E66" w:rsidRDefault="005A74A0">
      <w:pPr>
        <w:pStyle w:val="ListParagraph"/>
        <w:numPr>
          <w:ilvl w:val="0"/>
          <w:numId w:val="2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the relief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granted;</w:t>
      </w:r>
    </w:p>
    <w:p w14:paraId="234CC6B2" w14:textId="77777777" w:rsidR="00292E66" w:rsidRDefault="005A74A0">
      <w:pPr>
        <w:pStyle w:val="ListParagraph"/>
        <w:numPr>
          <w:ilvl w:val="0"/>
          <w:numId w:val="2"/>
        </w:numPr>
        <w:tabs>
          <w:tab w:val="left" w:pos="821"/>
        </w:tabs>
        <w:spacing w:before="14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judgment;</w:t>
      </w:r>
    </w:p>
    <w:p w14:paraId="536F63DE" w14:textId="77777777" w:rsidR="00292E66" w:rsidRDefault="005A74A0">
      <w:pPr>
        <w:pStyle w:val="ListParagraph"/>
        <w:numPr>
          <w:ilvl w:val="0"/>
          <w:numId w:val="2"/>
        </w:numPr>
        <w:tabs>
          <w:tab w:val="left" w:pos="82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convenience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court;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</w:p>
    <w:p w14:paraId="7357273E" w14:textId="77777777" w:rsidR="00292E66" w:rsidRDefault="005A74A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39"/>
        <w:ind w:hanging="361"/>
        <w:rPr>
          <w:sz w:val="24"/>
        </w:rPr>
      </w:pPr>
      <w:r>
        <w:rPr>
          <w:sz w:val="24"/>
        </w:rPr>
        <w:t>avoidance</w:t>
      </w:r>
      <w:r>
        <w:rPr>
          <w:spacing w:val="-2"/>
          <w:sz w:val="24"/>
        </w:rPr>
        <w:t xml:space="preserve"> </w:t>
      </w:r>
      <w:r>
        <w:rPr>
          <w:sz w:val="24"/>
        </w:rPr>
        <w:t>of unnecessary</w:t>
      </w:r>
      <w:r>
        <w:rPr>
          <w:spacing w:val="-4"/>
          <w:sz w:val="24"/>
        </w:rPr>
        <w:t xml:space="preserve"> </w:t>
      </w:r>
      <w:r>
        <w:rPr>
          <w:sz w:val="24"/>
        </w:rPr>
        <w:t>delay</w:t>
      </w:r>
      <w:r>
        <w:rPr>
          <w:spacing w:val="-5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 of</w:t>
      </w:r>
      <w:r>
        <w:rPr>
          <w:spacing w:val="58"/>
          <w:sz w:val="24"/>
        </w:rPr>
        <w:t xml:space="preserve"> </w:t>
      </w:r>
      <w:r>
        <w:rPr>
          <w:sz w:val="24"/>
        </w:rPr>
        <w:t>justice.</w:t>
      </w:r>
    </w:p>
    <w:p w14:paraId="71896F6E" w14:textId="77777777" w:rsidR="00292E66" w:rsidRDefault="00292E66">
      <w:pPr>
        <w:pStyle w:val="BodyText"/>
        <w:spacing w:before="10"/>
        <w:ind w:left="0"/>
        <w:rPr>
          <w:sz w:val="25"/>
        </w:rPr>
      </w:pPr>
    </w:p>
    <w:p w14:paraId="4084BD2E" w14:textId="77777777" w:rsidR="00292E66" w:rsidRDefault="005A74A0">
      <w:pPr>
        <w:spacing w:line="360" w:lineRule="auto"/>
        <w:ind w:left="100" w:right="523"/>
        <w:rPr>
          <w:sz w:val="24"/>
        </w:rPr>
      </w:pP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Kodzwa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1999(1)ZLR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315;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Bessie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Maheya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Independent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Africa  Church SC58-07</w:t>
      </w:r>
      <w:r>
        <w:rPr>
          <w:sz w:val="24"/>
        </w:rPr>
        <w:t>.</w:t>
      </w:r>
    </w:p>
    <w:p w14:paraId="3F5A6F0B" w14:textId="77777777" w:rsidR="00292E66" w:rsidRDefault="005A74A0">
      <w:pPr>
        <w:pStyle w:val="BodyText"/>
        <w:spacing w:before="159" w:line="360" w:lineRule="auto"/>
        <w:ind w:right="305"/>
      </w:pPr>
      <w:r>
        <w:t>The applicant averred that his erstwhile representatives who were trade unionists</w:t>
      </w:r>
      <w:r>
        <w:rPr>
          <w:spacing w:val="1"/>
        </w:rPr>
        <w:t xml:space="preserve"> </w:t>
      </w:r>
      <w:r>
        <w:t>did not</w:t>
      </w:r>
      <w:r>
        <w:rPr>
          <w:spacing w:val="-57"/>
        </w:rPr>
        <w:t xml:space="preserve"> </w:t>
      </w:r>
      <w:r>
        <w:t>perform their duties properly. As an example ,at page 16 of the record the representative</w:t>
      </w:r>
      <w:r>
        <w:rPr>
          <w:spacing w:val="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an appeal</w:t>
      </w:r>
      <w:r>
        <w:rPr>
          <w:spacing w:val="-1"/>
        </w:rPr>
        <w:t xml:space="preserve"> </w:t>
      </w:r>
      <w:r>
        <w:t>in terms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remedies. However,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 no</w:t>
      </w:r>
      <w:r>
        <w:rPr>
          <w:spacing w:val="1"/>
        </w:rPr>
        <w:t xml:space="preserve"> </w:t>
      </w:r>
      <w:r>
        <w:t>record of</w:t>
      </w:r>
    </w:p>
    <w:p w14:paraId="0B62D0F7" w14:textId="77777777" w:rsidR="00292E66" w:rsidRDefault="00292E66">
      <w:pPr>
        <w:spacing w:line="360" w:lineRule="auto"/>
        <w:sectPr w:rsidR="00292E66">
          <w:pgSz w:w="11910" w:h="16840"/>
          <w:pgMar w:top="1340" w:right="1300" w:bottom="280" w:left="1340" w:header="751" w:footer="0" w:gutter="0"/>
          <w:cols w:space="720"/>
        </w:sectPr>
      </w:pPr>
    </w:p>
    <w:p w14:paraId="68F750A5" w14:textId="77777777" w:rsidR="00292E66" w:rsidRDefault="005A74A0">
      <w:pPr>
        <w:pStyle w:val="BodyText"/>
        <w:spacing w:before="82" w:line="360" w:lineRule="auto"/>
        <w:ind w:right="183"/>
      </w:pPr>
      <w:r>
        <w:lastRenderedPageBreak/>
        <w:t>proceedings but still the appeal was noted with the representative</w:t>
      </w:r>
      <w:r>
        <w:rPr>
          <w:spacing w:val="1"/>
        </w:rPr>
        <w:t xml:space="preserve"> </w:t>
      </w:r>
      <w:r>
        <w:t>stating that: “ My appeal</w:t>
      </w:r>
      <w:r>
        <w:rPr>
          <w:spacing w:val="1"/>
        </w:rPr>
        <w:t xml:space="preserve"> </w:t>
      </w:r>
      <w:r>
        <w:t>then lacks critical issues which I raised in the disciplinary hearing.” That was on in February</w:t>
      </w:r>
      <w:r>
        <w:rPr>
          <w:spacing w:val="1"/>
        </w:rPr>
        <w:t xml:space="preserve"> </w:t>
      </w:r>
      <w:r>
        <w:t>2020 (30/02/20 – clearly this is erroneous , February ends either on the 28</w:t>
      </w:r>
      <w:r>
        <w:rPr>
          <w:vertAlign w:val="superscript"/>
        </w:rPr>
        <w:t>th</w:t>
      </w:r>
      <w:r>
        <w:t xml:space="preserve"> or the 29</w:t>
      </w:r>
      <w:r>
        <w:rPr>
          <w:vertAlign w:val="superscript"/>
        </w:rPr>
        <w:t>th</w:t>
      </w:r>
      <w:r>
        <w:t xml:space="preserve"> ) .That</w:t>
      </w:r>
      <w:r>
        <w:rPr>
          <w:spacing w:val="-57"/>
        </w:rPr>
        <w:t xml:space="preserve"> </w:t>
      </w:r>
      <w:r>
        <w:t>appeal was dismissed. What is critical is that the applicant only got the determination 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2023.</w:t>
      </w:r>
      <w:r>
        <w:rPr>
          <w:spacing w:val="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clear.</w:t>
      </w:r>
    </w:p>
    <w:p w14:paraId="72DDBDA1" w14:textId="77777777" w:rsidR="00292E66" w:rsidRDefault="005A74A0">
      <w:pPr>
        <w:pStyle w:val="BodyText"/>
        <w:spacing w:line="360" w:lineRule="auto"/>
        <w:ind w:right="458"/>
      </w:pPr>
      <w:r>
        <w:t>The presiding officer during those proceedings is also the same person defending the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respondent’s case before this Court. Mr Tsarwe submitted that there was no impartiality in</w:t>
      </w:r>
      <w:r>
        <w:rPr>
          <w:spacing w:val="-57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lack of</w:t>
      </w:r>
      <w:r>
        <w:rPr>
          <w:spacing w:val="-1"/>
        </w:rPr>
        <w:t xml:space="preserve"> </w:t>
      </w:r>
      <w:r>
        <w:t>clarity</w:t>
      </w:r>
      <w:r>
        <w:rPr>
          <w:spacing w:val="-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appears in the</w:t>
      </w:r>
      <w:r>
        <w:rPr>
          <w:spacing w:val="-1"/>
        </w:rPr>
        <w:t xml:space="preserve"> </w:t>
      </w:r>
      <w:r>
        <w:t>record of proceedings.</w:t>
      </w:r>
    </w:p>
    <w:p w14:paraId="3FC0B4B6" w14:textId="77777777" w:rsidR="00292E66" w:rsidRDefault="005A74A0">
      <w:pPr>
        <w:pStyle w:val="BodyText"/>
        <w:spacing w:before="162" w:line="360" w:lineRule="auto"/>
        <w:ind w:right="159"/>
      </w:pPr>
      <w:r>
        <w:t>In response Mr Vambe addressed the Court at length arguing that the applicant chose the</w:t>
      </w:r>
      <w:r>
        <w:rPr>
          <w:spacing w:val="1"/>
        </w:rPr>
        <w:t xml:space="preserve"> </w:t>
      </w:r>
      <w:r>
        <w:t>trade unionists to represent him. He can not distance himself from their conduct and their sins</w:t>
      </w:r>
      <w:r>
        <w:rPr>
          <w:spacing w:val="-57"/>
        </w:rPr>
        <w:t xml:space="preserve"> </w:t>
      </w:r>
      <w:r>
        <w:t>should visit the applicant. Mr Vambe argued that it would be inappropriate for the Court to</w:t>
      </w:r>
      <w:r>
        <w:rPr>
          <w:spacing w:val="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favour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chosen representative</w:t>
      </w:r>
      <w:r>
        <w:rPr>
          <w:spacing w:val="-1"/>
        </w:rPr>
        <w:t xml:space="preserve"> </w:t>
      </w:r>
      <w:r>
        <w:t>led him</w:t>
      </w:r>
      <w:r>
        <w:rPr>
          <w:spacing w:val="2"/>
        </w:rPr>
        <w:t xml:space="preserve"> </w:t>
      </w:r>
      <w:r>
        <w:t>the wrong</w:t>
      </w:r>
      <w:r>
        <w:rPr>
          <w:spacing w:val="-4"/>
        </w:rPr>
        <w:t xml:space="preserve"> </w:t>
      </w:r>
      <w:r>
        <w:t>way.</w:t>
      </w:r>
    </w:p>
    <w:p w14:paraId="5EE18142" w14:textId="77777777" w:rsidR="00292E66" w:rsidRDefault="005A74A0">
      <w:pPr>
        <w:pStyle w:val="BodyText"/>
        <w:spacing w:line="360" w:lineRule="auto"/>
        <w:ind w:right="192"/>
      </w:pPr>
      <w:r>
        <w:t>Should that happen proceeded Mr Vambe , there is nothing to stop the applicant from finding</w:t>
      </w:r>
      <w:r>
        <w:rPr>
          <w:spacing w:val="-57"/>
        </w:rPr>
        <w:t xml:space="preserve"> </w:t>
      </w:r>
      <w:r>
        <w:t>fault with any of his chosen representative(s), leading the applicant into continuing to abuse</w:t>
      </w:r>
      <w:r>
        <w:rPr>
          <w:spacing w:val="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 place</w:t>
      </w:r>
      <w:r>
        <w:rPr>
          <w:spacing w:val="-1"/>
        </w:rPr>
        <w:t xml:space="preserve"> </w:t>
      </w:r>
      <w:r>
        <w:t>blame</w:t>
      </w:r>
      <w:r>
        <w:rPr>
          <w:spacing w:val="1"/>
        </w:rPr>
        <w:t xml:space="preserve"> </w:t>
      </w:r>
      <w:r>
        <w:t>on the representative(s).</w:t>
      </w:r>
    </w:p>
    <w:p w14:paraId="0C28A456" w14:textId="77777777" w:rsidR="00292E66" w:rsidRDefault="005A74A0">
      <w:pPr>
        <w:pStyle w:val="BodyText"/>
        <w:spacing w:before="160" w:line="360" w:lineRule="auto"/>
        <w:ind w:right="405"/>
      </w:pPr>
      <w:r>
        <w:t>I found Mr Vambe’s submission on the applicant’s complaint about his representatives and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 cannot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lack of</w:t>
      </w:r>
      <w:r>
        <w:rPr>
          <w:spacing w:val="-1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quite</w:t>
      </w:r>
      <w:r>
        <w:rPr>
          <w:spacing w:val="-1"/>
        </w:rPr>
        <w:t xml:space="preserve"> </w:t>
      </w:r>
      <w:r>
        <w:t>enticing.</w:t>
      </w:r>
    </w:p>
    <w:p w14:paraId="0E35252D" w14:textId="77777777" w:rsidR="00292E66" w:rsidRDefault="005A74A0">
      <w:pPr>
        <w:pStyle w:val="BodyText"/>
        <w:spacing w:line="360" w:lineRule="auto"/>
        <w:ind w:right="217"/>
      </w:pPr>
      <w:r>
        <w:t>However,</w:t>
      </w:r>
      <w:r>
        <w:rPr>
          <w:spacing w:val="-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consideration is</w:t>
      </w:r>
      <w:r>
        <w:rPr>
          <w:spacing w:val="-1"/>
        </w:rPr>
        <w:t xml:space="preserve"> </w:t>
      </w:r>
      <w:r>
        <w:t>had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appeared</w:t>
      </w:r>
      <w:r>
        <w:rPr>
          <w:spacing w:val="6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committee for a</w:t>
      </w:r>
      <w:r>
        <w:rPr>
          <w:spacing w:val="-3"/>
        </w:rPr>
        <w:t xml:space="preserve"> </w:t>
      </w:r>
      <w:r>
        <w:t>hearing</w:t>
      </w:r>
      <w:r>
        <w:rPr>
          <w:spacing w:val="59"/>
        </w:rPr>
        <w:t xml:space="preserve"> </w:t>
      </w:r>
      <w:r>
        <w:t>in January</w:t>
      </w:r>
      <w:r>
        <w:rPr>
          <w:spacing w:val="-6"/>
        </w:rPr>
        <w:t xml:space="preserve"> </w:t>
      </w:r>
      <w:r>
        <w:t>2020 and accepting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wrongs or</w:t>
      </w:r>
      <w:r>
        <w:rPr>
          <w:spacing w:val="1"/>
        </w:rPr>
        <w:t xml:space="preserve"> </w:t>
      </w:r>
      <w:r>
        <w:t>failures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his chosen representatives, it took long for the 1</w:t>
      </w:r>
      <w:r>
        <w:rPr>
          <w:vertAlign w:val="superscript"/>
        </w:rPr>
        <w:t>st</w:t>
      </w:r>
      <w:r>
        <w:t xml:space="preserve"> respondent</w:t>
      </w:r>
      <w:r>
        <w:rPr>
          <w:spacing w:val="1"/>
        </w:rPr>
        <w:t xml:space="preserve"> </w:t>
      </w:r>
      <w:r>
        <w:t>to finally release the record of</w:t>
      </w:r>
      <w:r>
        <w:rPr>
          <w:spacing w:val="1"/>
        </w:rPr>
        <w:t xml:space="preserve"> </w:t>
      </w:r>
      <w:r>
        <w:t>proceedings . It was only on 11</w:t>
      </w:r>
      <w:r>
        <w:rPr>
          <w:vertAlign w:val="superscript"/>
        </w:rPr>
        <w:t>th</w:t>
      </w:r>
      <w:r>
        <w:t xml:space="preserve"> September 2023 that the ruling was released to the</w:t>
      </w:r>
      <w:r>
        <w:rPr>
          <w:spacing w:val="1"/>
        </w:rPr>
        <w:t xml:space="preserve"> </w:t>
      </w:r>
      <w:r>
        <w:t>applicant. That ruling is dated 16 May 2023. The record of proceedings was not attached to</w:t>
      </w:r>
      <w:r>
        <w:rPr>
          <w:spacing w:val="1"/>
        </w:rPr>
        <w:t xml:space="preserve"> </w:t>
      </w:r>
      <w:r>
        <w:t>that ruling. The record of proceedings is</w:t>
      </w:r>
      <w:r>
        <w:rPr>
          <w:spacing w:val="1"/>
        </w:rPr>
        <w:t xml:space="preserve"> </w:t>
      </w:r>
      <w:r>
        <w:t>required in order for one to appeal or apply for a</w:t>
      </w:r>
      <w:r>
        <w:rPr>
          <w:spacing w:val="1"/>
        </w:rPr>
        <w:t xml:space="preserve"> </w:t>
      </w:r>
      <w:r>
        <w:t>review with this Court- R</w:t>
      </w:r>
      <w:r>
        <w:t>R19, 20. There is no explanation as to</w:t>
      </w:r>
      <w:r>
        <w:rPr>
          <w:spacing w:val="1"/>
        </w:rPr>
        <w:t xml:space="preserve"> </w:t>
      </w:r>
      <w:r>
        <w:t>why there was such a delay</w:t>
      </w:r>
      <w:r>
        <w:rPr>
          <w:spacing w:val="1"/>
        </w:rPr>
        <w:t xml:space="preserve"> </w:t>
      </w:r>
      <w:r>
        <w:t>in giving the applicant both the decision and the record of proceedings even though the</w:t>
      </w:r>
      <w:r>
        <w:rPr>
          <w:spacing w:val="1"/>
        </w:rPr>
        <w:t xml:space="preserve"> </w:t>
      </w:r>
      <w:r>
        <w:t>applicant in his founding affidavit shows that he made efforts to get the record in order for</w:t>
      </w:r>
      <w:r>
        <w:rPr>
          <w:spacing w:val="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to approach this Court.</w:t>
      </w:r>
    </w:p>
    <w:p w14:paraId="27DFF016" w14:textId="77777777" w:rsidR="00292E66" w:rsidRDefault="005A74A0">
      <w:pPr>
        <w:pStyle w:val="BodyText"/>
        <w:spacing w:before="159" w:line="360" w:lineRule="auto"/>
        <w:ind w:right="162"/>
      </w:pPr>
      <w:r>
        <w:t>A</w:t>
      </w:r>
      <w:r>
        <w:rPr>
          <w:spacing w:val="1"/>
        </w:rPr>
        <w:t xml:space="preserve"> </w:t>
      </w:r>
      <w:r>
        <w:t>look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 record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reader</w:t>
      </w:r>
      <w:r>
        <w:rPr>
          <w:spacing w:val="1"/>
        </w:rPr>
        <w:t xml:space="preserve"> </w:t>
      </w:r>
      <w:r>
        <w:t>wondering as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exactly</w:t>
      </w:r>
      <w:r>
        <w:rPr>
          <w:spacing w:val="-4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place.</w:t>
      </w:r>
      <w:r>
        <w:rPr>
          <w:spacing w:val="1"/>
        </w:rPr>
        <w:t xml:space="preserve"> </w:t>
      </w:r>
      <w:r>
        <w:t>This is both at the initial hearing and at appeal level. While it is trite that disciplinary</w:t>
      </w:r>
      <w:r>
        <w:rPr>
          <w:spacing w:val="1"/>
        </w:rPr>
        <w:t xml:space="preserve"> </w:t>
      </w:r>
      <w:r>
        <w:t>proceedings at the workplace are not as rigorous as proceedings before a court of law, there is</w:t>
      </w:r>
      <w:r>
        <w:rPr>
          <w:spacing w:val="-57"/>
        </w:rPr>
        <w:t xml:space="preserve"> </w:t>
      </w:r>
      <w:r>
        <w:t>always found a simple recorded process which any reader can follow. In the present case, the</w:t>
      </w:r>
      <w:r>
        <w:rPr>
          <w:spacing w:val="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easy</w:t>
      </w:r>
      <w:r>
        <w:rPr>
          <w:spacing w:val="-6"/>
        </w:rPr>
        <w:t xml:space="preserve"> </w:t>
      </w:r>
      <w:r>
        <w:t>to follow. It is</w:t>
      </w:r>
      <w:r>
        <w:rPr>
          <w:spacing w:val="-1"/>
        </w:rPr>
        <w:t xml:space="preserve"> </w:t>
      </w:r>
      <w:r>
        <w:t>difficult to</w:t>
      </w:r>
      <w:r>
        <w:rPr>
          <w:spacing w:val="-1"/>
        </w:rPr>
        <w:t xml:space="preserve"> </w:t>
      </w:r>
      <w:r>
        <w:t>understand.  I</w:t>
      </w:r>
      <w:r>
        <w:rPr>
          <w:spacing w:val="-6"/>
        </w:rPr>
        <w:t xml:space="preserve"> </w:t>
      </w:r>
      <w:r>
        <w:t>therefore agree</w:t>
      </w:r>
      <w:r>
        <w:rPr>
          <w:spacing w:val="-2"/>
        </w:rPr>
        <w:t xml:space="preserve"> </w:t>
      </w:r>
      <w:r>
        <w:t>with Mr</w:t>
      </w:r>
      <w:r>
        <w:rPr>
          <w:spacing w:val="-1"/>
        </w:rPr>
        <w:t xml:space="preserve"> </w:t>
      </w:r>
      <w:r>
        <w:t>Tsarwe</w:t>
      </w:r>
    </w:p>
    <w:p w14:paraId="550A536F" w14:textId="77777777" w:rsidR="00292E66" w:rsidRDefault="00292E66">
      <w:pPr>
        <w:spacing w:line="360" w:lineRule="auto"/>
        <w:sectPr w:rsidR="00292E66">
          <w:pgSz w:w="11910" w:h="16840"/>
          <w:pgMar w:top="1340" w:right="1300" w:bottom="280" w:left="1340" w:header="751" w:footer="0" w:gutter="0"/>
          <w:cols w:space="720"/>
        </w:sectPr>
      </w:pPr>
    </w:p>
    <w:p w14:paraId="082FA231" w14:textId="77777777" w:rsidR="00292E66" w:rsidRDefault="005A74A0">
      <w:pPr>
        <w:pStyle w:val="BodyText"/>
        <w:spacing w:before="82" w:line="360" w:lineRule="auto"/>
        <w:ind w:right="159"/>
      </w:pPr>
      <w:r>
        <w:lastRenderedPageBreak/>
        <w:t>that the record is very inarticulate. It appears to be fraught with irregularities. Perhaps given a</w:t>
      </w:r>
      <w:r>
        <w:rPr>
          <w:spacing w:val="-57"/>
        </w:rPr>
        <w:t xml:space="preserve"> </w:t>
      </w:r>
      <w:r>
        <w:t>chance, the 1st respondent will be able to explain what exactly took place during the said</w:t>
      </w:r>
      <w:r>
        <w:rPr>
          <w:spacing w:val="1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proceedings.</w:t>
      </w:r>
    </w:p>
    <w:p w14:paraId="266DF59D" w14:textId="77777777" w:rsidR="00292E66" w:rsidRDefault="005A74A0">
      <w:pPr>
        <w:pStyle w:val="BodyText"/>
        <w:spacing w:before="160" w:line="360" w:lineRule="auto"/>
        <w:ind w:right="147" w:firstLine="62"/>
      </w:pPr>
      <w:r>
        <w:t>In the result I find that the applicant has satisfactorily explained the delay. Under the</w:t>
      </w:r>
      <w:r>
        <w:rPr>
          <w:spacing w:val="1"/>
        </w:rPr>
        <w:t xml:space="preserve"> </w:t>
      </w:r>
      <w:r>
        <w:t>circumstances it is not inordinate as he did not cause it. He has always been desirous of</w:t>
      </w:r>
      <w:r>
        <w:rPr>
          <w:spacing w:val="1"/>
        </w:rPr>
        <w:t xml:space="preserve"> </w:t>
      </w:r>
      <w:r>
        <w:t>prosecuting his case to finality. On the merits ,he enjoys good prospects of success. The</w:t>
      </w:r>
      <w:r>
        <w:rPr>
          <w:spacing w:val="1"/>
        </w:rPr>
        <w:t xml:space="preserve"> </w:t>
      </w:r>
      <w:r>
        <w:t>balance of convenience favours that the application be granted.</w:t>
      </w:r>
      <w:r>
        <w:rPr>
          <w:spacing w:val="1"/>
        </w:rPr>
        <w:t xml:space="preserve"> </w:t>
      </w:r>
      <w:r>
        <w:t>The applicant has discharged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onus required of him</w:t>
      </w:r>
      <w:r>
        <w:rPr>
          <w:spacing w:val="-1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of probabilities.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 succeeds.</w:t>
      </w:r>
    </w:p>
    <w:p w14:paraId="63744A45" w14:textId="77777777" w:rsidR="00292E66" w:rsidRDefault="005A74A0">
      <w:pPr>
        <w:pStyle w:val="BodyText"/>
        <w:spacing w:before="160"/>
      </w:pP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foregoing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 that:</w:t>
      </w:r>
    </w:p>
    <w:p w14:paraId="7F5228C8" w14:textId="77777777" w:rsidR="00292E66" w:rsidRDefault="00292E66">
      <w:pPr>
        <w:pStyle w:val="BodyText"/>
        <w:spacing w:before="10"/>
        <w:ind w:left="0"/>
        <w:rPr>
          <w:sz w:val="25"/>
        </w:rPr>
      </w:pPr>
    </w:p>
    <w:p w14:paraId="0DF37A31" w14:textId="77777777" w:rsidR="00292E66" w:rsidRDefault="005A74A0">
      <w:pPr>
        <w:pStyle w:val="ListParagraph"/>
        <w:numPr>
          <w:ilvl w:val="0"/>
          <w:numId w:val="1"/>
        </w:numPr>
        <w:tabs>
          <w:tab w:val="left" w:pos="282"/>
        </w:tabs>
        <w:spacing w:line="360" w:lineRule="auto"/>
        <w:ind w:right="407" w:firstLine="0"/>
        <w:rPr>
          <w:sz w:val="24"/>
        </w:rPr>
      </w:pPr>
      <w:r>
        <w:rPr>
          <w:sz w:val="24"/>
        </w:rPr>
        <w:t>The application for condonation and extension of time within which to file an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review be</w:t>
      </w:r>
      <w:r>
        <w:rPr>
          <w:spacing w:val="-2"/>
          <w:sz w:val="24"/>
        </w:rPr>
        <w:t xml:space="preserve"> </w:t>
      </w:r>
      <w:r>
        <w:rPr>
          <w:sz w:val="24"/>
        </w:rPr>
        <w:t>and is hereby</w:t>
      </w:r>
      <w:r>
        <w:rPr>
          <w:spacing w:val="-3"/>
          <w:sz w:val="24"/>
        </w:rPr>
        <w:t xml:space="preserve"> </w:t>
      </w:r>
      <w:r>
        <w:rPr>
          <w:sz w:val="24"/>
        </w:rPr>
        <w:t>granted.</w:t>
      </w:r>
    </w:p>
    <w:p w14:paraId="50A37541" w14:textId="77777777" w:rsidR="00292E66" w:rsidRDefault="005A74A0">
      <w:pPr>
        <w:pStyle w:val="ListParagraph"/>
        <w:numPr>
          <w:ilvl w:val="0"/>
          <w:numId w:val="1"/>
        </w:numPr>
        <w:tabs>
          <w:tab w:val="left" w:pos="341"/>
        </w:tabs>
        <w:spacing w:before="161" w:line="360" w:lineRule="auto"/>
        <w:ind w:right="588" w:firstLine="0"/>
        <w:rPr>
          <w:sz w:val="24"/>
        </w:rPr>
      </w:pPr>
      <w:r>
        <w:rPr>
          <w:sz w:val="24"/>
        </w:rPr>
        <w:t>The applicant be and is hereby granted ten (10) days</w:t>
      </w:r>
      <w:r>
        <w:rPr>
          <w:spacing w:val="1"/>
          <w:sz w:val="24"/>
        </w:rPr>
        <w:t xml:space="preserve"> </w:t>
      </w:r>
      <w:r>
        <w:rPr>
          <w:sz w:val="24"/>
        </w:rPr>
        <w:t>from the date of this order within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to file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application for review.</w:t>
      </w:r>
    </w:p>
    <w:p w14:paraId="29D61515" w14:textId="77777777" w:rsidR="00292E66" w:rsidRDefault="005A74A0">
      <w:pPr>
        <w:pStyle w:val="BodyText"/>
        <w:spacing w:before="161"/>
      </w:pPr>
      <w:r>
        <w:t>3.1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shall bear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 of</w:t>
      </w:r>
      <w:r>
        <w:rPr>
          <w:spacing w:val="-1"/>
        </w:rPr>
        <w:t xml:space="preserve"> </w:t>
      </w:r>
      <w:r>
        <w:t>suit.</w:t>
      </w:r>
    </w:p>
    <w:p w14:paraId="14F391A3" w14:textId="77777777" w:rsidR="00292E66" w:rsidRDefault="00292E66">
      <w:pPr>
        <w:pStyle w:val="BodyText"/>
        <w:ind w:left="0"/>
        <w:rPr>
          <w:sz w:val="28"/>
        </w:rPr>
      </w:pPr>
    </w:p>
    <w:p w14:paraId="5F26C6DF" w14:textId="77777777" w:rsidR="00292E66" w:rsidRDefault="00292E66">
      <w:pPr>
        <w:pStyle w:val="BodyText"/>
        <w:ind w:left="0"/>
        <w:rPr>
          <w:sz w:val="28"/>
        </w:rPr>
      </w:pPr>
    </w:p>
    <w:p w14:paraId="6DA83CBD" w14:textId="77777777" w:rsidR="00292E66" w:rsidRDefault="005A74A0">
      <w:pPr>
        <w:spacing w:before="228"/>
        <w:ind w:left="100"/>
        <w:rPr>
          <w:b/>
          <w:i/>
          <w:sz w:val="24"/>
        </w:rPr>
      </w:pPr>
      <w:r>
        <w:rPr>
          <w:b/>
          <w:i/>
          <w:sz w:val="24"/>
        </w:rPr>
        <w:t>TADIWA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ASSOCIATES,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APPLICANT’S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PRACTITIONERS.</w:t>
      </w:r>
    </w:p>
    <w:p w14:paraId="6A2F15CB" w14:textId="7B82DA32" w:rsidR="00292E66" w:rsidRDefault="00292E66">
      <w:pPr>
        <w:pStyle w:val="BodyText"/>
        <w:ind w:left="0"/>
        <w:rPr>
          <w:b/>
          <w:i/>
          <w:sz w:val="19"/>
        </w:rPr>
      </w:pPr>
    </w:p>
    <w:sectPr w:rsidR="00292E66">
      <w:pgSz w:w="11910" w:h="16840"/>
      <w:pgMar w:top="1340" w:right="130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41B1" w14:textId="77777777" w:rsidR="005A74A0" w:rsidRDefault="005A74A0">
      <w:r>
        <w:separator/>
      </w:r>
    </w:p>
  </w:endnote>
  <w:endnote w:type="continuationSeparator" w:id="0">
    <w:p w14:paraId="70FCCCC1" w14:textId="77777777" w:rsidR="005A74A0" w:rsidRDefault="005A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4EF3" w14:textId="77777777" w:rsidR="005A74A0" w:rsidRDefault="005A74A0">
      <w:r>
        <w:separator/>
      </w:r>
    </w:p>
  </w:footnote>
  <w:footnote w:type="continuationSeparator" w:id="0">
    <w:p w14:paraId="07C361BA" w14:textId="77777777" w:rsidR="005A74A0" w:rsidRDefault="005A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46D1" w14:textId="6DF65EFD" w:rsidR="00292E66" w:rsidRDefault="005A74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191B37" wp14:editId="6F280936">
              <wp:simplePos x="0" y="0"/>
              <wp:positionH relativeFrom="page">
                <wp:posOffset>3707130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14234698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5D3A3" w14:textId="77777777" w:rsidR="00292E66" w:rsidRDefault="005A74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91B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Dt&#10;nEKw4AAAAAkBAAAPAAAAAAAAAAAAAAAAAC8EAABkcnMvZG93bnJldi54bWxQSwUGAAAAAAQABADz&#10;AAAAPAUAAAAA&#10;" filled="f" stroked="f">
              <v:textbox inset="0,0,0,0">
                <w:txbxContent>
                  <w:p w14:paraId="5D35D3A3" w14:textId="77777777" w:rsidR="00292E66" w:rsidRDefault="005A74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DF6"/>
    <w:multiLevelType w:val="hybridMultilevel"/>
    <w:tmpl w:val="C5C84008"/>
    <w:lvl w:ilvl="0" w:tplc="F3D02090">
      <w:start w:val="1"/>
      <w:numFmt w:val="lowerLetter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E58D470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8E10825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4B86D730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034A9824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35EAA690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75E8C4A2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226CD2C2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E4A675D0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56109C"/>
    <w:multiLevelType w:val="hybridMultilevel"/>
    <w:tmpl w:val="AA0C3DE8"/>
    <w:lvl w:ilvl="0" w:tplc="6944E75C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C4A9D9C">
      <w:numFmt w:val="bullet"/>
      <w:lvlText w:val="•"/>
      <w:lvlJc w:val="left"/>
      <w:pPr>
        <w:ind w:left="1016" w:hanging="181"/>
      </w:pPr>
      <w:rPr>
        <w:rFonts w:hint="default"/>
        <w:lang w:val="en-US" w:eastAsia="en-US" w:bidi="ar-SA"/>
      </w:rPr>
    </w:lvl>
    <w:lvl w:ilvl="2" w:tplc="18863C98">
      <w:numFmt w:val="bullet"/>
      <w:lvlText w:val="•"/>
      <w:lvlJc w:val="left"/>
      <w:pPr>
        <w:ind w:left="1933" w:hanging="181"/>
      </w:pPr>
      <w:rPr>
        <w:rFonts w:hint="default"/>
        <w:lang w:val="en-US" w:eastAsia="en-US" w:bidi="ar-SA"/>
      </w:rPr>
    </w:lvl>
    <w:lvl w:ilvl="3" w:tplc="127C701E">
      <w:numFmt w:val="bullet"/>
      <w:lvlText w:val="•"/>
      <w:lvlJc w:val="left"/>
      <w:pPr>
        <w:ind w:left="2849" w:hanging="181"/>
      </w:pPr>
      <w:rPr>
        <w:rFonts w:hint="default"/>
        <w:lang w:val="en-US" w:eastAsia="en-US" w:bidi="ar-SA"/>
      </w:rPr>
    </w:lvl>
    <w:lvl w:ilvl="4" w:tplc="D3144F7E">
      <w:numFmt w:val="bullet"/>
      <w:lvlText w:val="•"/>
      <w:lvlJc w:val="left"/>
      <w:pPr>
        <w:ind w:left="3766" w:hanging="181"/>
      </w:pPr>
      <w:rPr>
        <w:rFonts w:hint="default"/>
        <w:lang w:val="en-US" w:eastAsia="en-US" w:bidi="ar-SA"/>
      </w:rPr>
    </w:lvl>
    <w:lvl w:ilvl="5" w:tplc="0DEEA044">
      <w:numFmt w:val="bullet"/>
      <w:lvlText w:val="•"/>
      <w:lvlJc w:val="left"/>
      <w:pPr>
        <w:ind w:left="4683" w:hanging="181"/>
      </w:pPr>
      <w:rPr>
        <w:rFonts w:hint="default"/>
        <w:lang w:val="en-US" w:eastAsia="en-US" w:bidi="ar-SA"/>
      </w:rPr>
    </w:lvl>
    <w:lvl w:ilvl="6" w:tplc="DCA8D77E">
      <w:numFmt w:val="bullet"/>
      <w:lvlText w:val="•"/>
      <w:lvlJc w:val="left"/>
      <w:pPr>
        <w:ind w:left="5599" w:hanging="181"/>
      </w:pPr>
      <w:rPr>
        <w:rFonts w:hint="default"/>
        <w:lang w:val="en-US" w:eastAsia="en-US" w:bidi="ar-SA"/>
      </w:rPr>
    </w:lvl>
    <w:lvl w:ilvl="7" w:tplc="8F88C48A">
      <w:numFmt w:val="bullet"/>
      <w:lvlText w:val="•"/>
      <w:lvlJc w:val="left"/>
      <w:pPr>
        <w:ind w:left="6516" w:hanging="181"/>
      </w:pPr>
      <w:rPr>
        <w:rFonts w:hint="default"/>
        <w:lang w:val="en-US" w:eastAsia="en-US" w:bidi="ar-SA"/>
      </w:rPr>
    </w:lvl>
    <w:lvl w:ilvl="8" w:tplc="786057DC">
      <w:numFmt w:val="bullet"/>
      <w:lvlText w:val="•"/>
      <w:lvlJc w:val="left"/>
      <w:pPr>
        <w:ind w:left="7433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550E3806"/>
    <w:multiLevelType w:val="hybridMultilevel"/>
    <w:tmpl w:val="DA662BEA"/>
    <w:lvl w:ilvl="0" w:tplc="2E167F66">
      <w:start w:val="1"/>
      <w:numFmt w:val="decimal"/>
      <w:lvlText w:val="(%1)"/>
      <w:lvlJc w:val="left"/>
      <w:pPr>
        <w:ind w:left="82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EA07736">
      <w:start w:val="1"/>
      <w:numFmt w:val="lowerLetter"/>
      <w:lvlText w:val="(%2)"/>
      <w:lvlJc w:val="left"/>
      <w:pPr>
        <w:ind w:left="820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B24A4874">
      <w:numFmt w:val="bullet"/>
      <w:lvlText w:val="•"/>
      <w:lvlJc w:val="left"/>
      <w:pPr>
        <w:ind w:left="2509" w:hanging="325"/>
      </w:pPr>
      <w:rPr>
        <w:rFonts w:hint="default"/>
        <w:lang w:val="en-US" w:eastAsia="en-US" w:bidi="ar-SA"/>
      </w:rPr>
    </w:lvl>
    <w:lvl w:ilvl="3" w:tplc="20D4DF12">
      <w:numFmt w:val="bullet"/>
      <w:lvlText w:val="•"/>
      <w:lvlJc w:val="left"/>
      <w:pPr>
        <w:ind w:left="3353" w:hanging="325"/>
      </w:pPr>
      <w:rPr>
        <w:rFonts w:hint="default"/>
        <w:lang w:val="en-US" w:eastAsia="en-US" w:bidi="ar-SA"/>
      </w:rPr>
    </w:lvl>
    <w:lvl w:ilvl="4" w:tplc="79E0E90A">
      <w:numFmt w:val="bullet"/>
      <w:lvlText w:val="•"/>
      <w:lvlJc w:val="left"/>
      <w:pPr>
        <w:ind w:left="4198" w:hanging="325"/>
      </w:pPr>
      <w:rPr>
        <w:rFonts w:hint="default"/>
        <w:lang w:val="en-US" w:eastAsia="en-US" w:bidi="ar-SA"/>
      </w:rPr>
    </w:lvl>
    <w:lvl w:ilvl="5" w:tplc="B22E16C6">
      <w:numFmt w:val="bullet"/>
      <w:lvlText w:val="•"/>
      <w:lvlJc w:val="left"/>
      <w:pPr>
        <w:ind w:left="5043" w:hanging="325"/>
      </w:pPr>
      <w:rPr>
        <w:rFonts w:hint="default"/>
        <w:lang w:val="en-US" w:eastAsia="en-US" w:bidi="ar-SA"/>
      </w:rPr>
    </w:lvl>
    <w:lvl w:ilvl="6" w:tplc="1FA2FAA6">
      <w:numFmt w:val="bullet"/>
      <w:lvlText w:val="•"/>
      <w:lvlJc w:val="left"/>
      <w:pPr>
        <w:ind w:left="5887" w:hanging="325"/>
      </w:pPr>
      <w:rPr>
        <w:rFonts w:hint="default"/>
        <w:lang w:val="en-US" w:eastAsia="en-US" w:bidi="ar-SA"/>
      </w:rPr>
    </w:lvl>
    <w:lvl w:ilvl="7" w:tplc="62585D6E">
      <w:numFmt w:val="bullet"/>
      <w:lvlText w:val="•"/>
      <w:lvlJc w:val="left"/>
      <w:pPr>
        <w:ind w:left="6732" w:hanging="325"/>
      </w:pPr>
      <w:rPr>
        <w:rFonts w:hint="default"/>
        <w:lang w:val="en-US" w:eastAsia="en-US" w:bidi="ar-SA"/>
      </w:rPr>
    </w:lvl>
    <w:lvl w:ilvl="8" w:tplc="A5764A30">
      <w:numFmt w:val="bullet"/>
      <w:lvlText w:val="•"/>
      <w:lvlJc w:val="left"/>
      <w:pPr>
        <w:ind w:left="7577" w:hanging="325"/>
      </w:pPr>
      <w:rPr>
        <w:rFonts w:hint="default"/>
        <w:lang w:val="en-US" w:eastAsia="en-US" w:bidi="ar-SA"/>
      </w:rPr>
    </w:lvl>
  </w:abstractNum>
  <w:num w:numId="1" w16cid:durableId="1610158100">
    <w:abstractNumId w:val="1"/>
  </w:num>
  <w:num w:numId="2" w16cid:durableId="2007976038">
    <w:abstractNumId w:val="0"/>
  </w:num>
  <w:num w:numId="3" w16cid:durableId="1896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66"/>
    <w:rsid w:val="00292E66"/>
    <w:rsid w:val="005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FBF8D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2024-03-25T08:14:00Z</dcterms:created>
  <dcterms:modified xsi:type="dcterms:W3CDTF">2024-03-25T08:14:00Z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