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6B" w:rsidRPr="004708FE" w:rsidRDefault="00004873" w:rsidP="00C57DDD">
      <w:pPr>
        <w:spacing w:before="240" w:after="0" w:line="360" w:lineRule="auto"/>
        <w:rPr>
          <w:rFonts w:ascii="Tahoma" w:hAnsi="Tahoma" w:cs="Tahoma"/>
          <w:b/>
          <w:sz w:val="24"/>
          <w:szCs w:val="24"/>
        </w:rPr>
      </w:pPr>
      <w:r w:rsidRPr="004708FE">
        <w:rPr>
          <w:rFonts w:ascii="Tahoma" w:hAnsi="Tahoma" w:cs="Tahoma"/>
          <w:b/>
          <w:sz w:val="24"/>
          <w:szCs w:val="24"/>
        </w:rPr>
        <w:t xml:space="preserve">THE LABOUR COURT OF </w:t>
      </w:r>
      <w:r w:rsidR="00FC3EA9">
        <w:rPr>
          <w:rFonts w:ascii="Tahoma" w:hAnsi="Tahoma" w:cs="Tahoma"/>
          <w:b/>
          <w:sz w:val="24"/>
          <w:szCs w:val="24"/>
        </w:rPr>
        <w:t xml:space="preserve">ZIMBABWE      </w:t>
      </w:r>
      <w:r w:rsidR="001C0501">
        <w:rPr>
          <w:rFonts w:ascii="Tahoma" w:hAnsi="Tahoma" w:cs="Tahoma"/>
          <w:b/>
          <w:sz w:val="24"/>
          <w:szCs w:val="24"/>
        </w:rPr>
        <w:t>JUDGMENT NO. LC/H/</w:t>
      </w:r>
      <w:r w:rsidR="009E6DE8">
        <w:rPr>
          <w:rFonts w:ascii="Tahoma" w:hAnsi="Tahoma" w:cs="Tahoma"/>
          <w:b/>
          <w:sz w:val="24"/>
          <w:szCs w:val="24"/>
        </w:rPr>
        <w:t>235</w:t>
      </w:r>
      <w:r w:rsidR="00D43386">
        <w:rPr>
          <w:rFonts w:ascii="Tahoma" w:hAnsi="Tahoma" w:cs="Tahoma"/>
          <w:b/>
          <w:sz w:val="24"/>
          <w:szCs w:val="24"/>
        </w:rPr>
        <w:t>/2020</w:t>
      </w:r>
    </w:p>
    <w:p w:rsidR="00004873" w:rsidRDefault="00004873" w:rsidP="00C57DDD">
      <w:pPr>
        <w:spacing w:before="240" w:after="0" w:line="360" w:lineRule="auto"/>
        <w:jc w:val="both"/>
        <w:rPr>
          <w:rFonts w:ascii="Tahoma" w:hAnsi="Tahoma" w:cs="Tahoma"/>
          <w:b/>
          <w:sz w:val="24"/>
          <w:szCs w:val="24"/>
        </w:rPr>
      </w:pPr>
      <w:r w:rsidRPr="004708FE">
        <w:rPr>
          <w:rFonts w:ascii="Tahoma" w:hAnsi="Tahoma" w:cs="Tahoma"/>
          <w:b/>
          <w:sz w:val="24"/>
          <w:szCs w:val="24"/>
        </w:rPr>
        <w:t>HARARE,</w:t>
      </w:r>
      <w:r w:rsidR="009E6DE8">
        <w:rPr>
          <w:rFonts w:ascii="Tahoma" w:hAnsi="Tahoma" w:cs="Tahoma"/>
          <w:b/>
          <w:sz w:val="24"/>
          <w:szCs w:val="24"/>
        </w:rPr>
        <w:t xml:space="preserve"> 24 SEPTEMBER 2020</w:t>
      </w:r>
      <w:r w:rsidR="009E6DE8">
        <w:rPr>
          <w:rFonts w:ascii="Tahoma" w:hAnsi="Tahoma" w:cs="Tahoma"/>
          <w:b/>
          <w:sz w:val="24"/>
          <w:szCs w:val="24"/>
        </w:rPr>
        <w:tab/>
        <w:t xml:space="preserve">  </w:t>
      </w:r>
      <w:bookmarkStart w:id="0" w:name="_GoBack"/>
      <w:bookmarkEnd w:id="0"/>
      <w:r w:rsidR="009E6DE8">
        <w:rPr>
          <w:rFonts w:ascii="Tahoma" w:hAnsi="Tahoma" w:cs="Tahoma"/>
          <w:b/>
          <w:sz w:val="24"/>
          <w:szCs w:val="24"/>
        </w:rPr>
        <w:t xml:space="preserve"> </w:t>
      </w:r>
      <w:r w:rsidR="00630D41">
        <w:rPr>
          <w:rFonts w:ascii="Tahoma" w:hAnsi="Tahoma" w:cs="Tahoma"/>
          <w:b/>
          <w:sz w:val="24"/>
          <w:szCs w:val="24"/>
        </w:rPr>
        <w:t xml:space="preserve"> </w:t>
      </w:r>
      <w:r w:rsidR="00256A92">
        <w:rPr>
          <w:rFonts w:ascii="Tahoma" w:hAnsi="Tahoma" w:cs="Tahoma"/>
          <w:b/>
          <w:sz w:val="24"/>
          <w:szCs w:val="24"/>
        </w:rPr>
        <w:t xml:space="preserve">CASE NO. </w:t>
      </w:r>
      <w:r w:rsidR="00630D41">
        <w:rPr>
          <w:rFonts w:ascii="Tahoma" w:hAnsi="Tahoma" w:cs="Tahoma"/>
          <w:b/>
          <w:sz w:val="24"/>
          <w:szCs w:val="24"/>
        </w:rPr>
        <w:t xml:space="preserve">   </w:t>
      </w:r>
      <w:r w:rsidR="00256A92">
        <w:rPr>
          <w:rFonts w:ascii="Tahoma" w:hAnsi="Tahoma" w:cs="Tahoma"/>
          <w:b/>
          <w:sz w:val="24"/>
          <w:szCs w:val="24"/>
        </w:rPr>
        <w:t>LC/H/13/20</w:t>
      </w:r>
    </w:p>
    <w:p w:rsidR="00534D79" w:rsidRDefault="009E6DE8" w:rsidP="00C57DDD">
      <w:pPr>
        <w:spacing w:before="240" w:after="0" w:line="360" w:lineRule="auto"/>
        <w:jc w:val="both"/>
        <w:rPr>
          <w:rFonts w:ascii="Tahoma" w:hAnsi="Tahoma" w:cs="Tahoma"/>
          <w:b/>
          <w:sz w:val="24"/>
          <w:szCs w:val="24"/>
        </w:rPr>
      </w:pPr>
      <w:r>
        <w:rPr>
          <w:rFonts w:ascii="Tahoma" w:hAnsi="Tahoma" w:cs="Tahoma"/>
          <w:b/>
          <w:sz w:val="24"/>
          <w:szCs w:val="24"/>
        </w:rPr>
        <w:t>AND 06 NOVEMBER 2020</w:t>
      </w:r>
    </w:p>
    <w:p w:rsidR="00C57DDD" w:rsidRPr="00C57DDD" w:rsidRDefault="00C57DDD" w:rsidP="00FC3EA9">
      <w:pPr>
        <w:spacing w:line="360" w:lineRule="auto"/>
        <w:jc w:val="both"/>
        <w:rPr>
          <w:rFonts w:ascii="Tahoma" w:hAnsi="Tahoma" w:cs="Tahoma"/>
          <w:b/>
          <w:sz w:val="24"/>
          <w:szCs w:val="24"/>
        </w:rPr>
      </w:pPr>
    </w:p>
    <w:p w:rsidR="00754B17" w:rsidRDefault="00256A92" w:rsidP="00FC3EA9">
      <w:pPr>
        <w:spacing w:line="360" w:lineRule="auto"/>
        <w:jc w:val="both"/>
        <w:rPr>
          <w:rFonts w:ascii="Tahoma" w:hAnsi="Tahoma" w:cs="Tahoma"/>
          <w:b/>
          <w:sz w:val="24"/>
          <w:szCs w:val="24"/>
        </w:rPr>
      </w:pPr>
      <w:r>
        <w:rPr>
          <w:rFonts w:ascii="Tahoma" w:hAnsi="Tahoma" w:cs="Tahoma"/>
          <w:b/>
          <w:sz w:val="24"/>
          <w:szCs w:val="24"/>
        </w:rPr>
        <w:t>JOSEPH SANYANGORE</w:t>
      </w:r>
      <w:r>
        <w:rPr>
          <w:rFonts w:ascii="Tahoma" w:hAnsi="Tahoma" w:cs="Tahoma"/>
          <w:b/>
          <w:sz w:val="24"/>
          <w:szCs w:val="24"/>
        </w:rPr>
        <w:tab/>
      </w:r>
      <w:r>
        <w:rPr>
          <w:rFonts w:ascii="Tahoma" w:hAnsi="Tahoma" w:cs="Tahoma"/>
          <w:b/>
          <w:sz w:val="24"/>
          <w:szCs w:val="24"/>
        </w:rPr>
        <w:tab/>
      </w:r>
      <w:r w:rsidR="00004873">
        <w:rPr>
          <w:rFonts w:ascii="Tahoma" w:hAnsi="Tahoma" w:cs="Tahoma"/>
          <w:b/>
          <w:sz w:val="24"/>
          <w:szCs w:val="24"/>
        </w:rPr>
        <w:tab/>
      </w:r>
      <w:r w:rsidR="00445E59">
        <w:rPr>
          <w:rFonts w:ascii="Tahoma" w:hAnsi="Tahoma" w:cs="Tahoma"/>
          <w:b/>
          <w:sz w:val="24"/>
          <w:szCs w:val="24"/>
        </w:rPr>
        <w:tab/>
      </w:r>
      <w:r w:rsidR="00445E59">
        <w:rPr>
          <w:rFonts w:ascii="Tahoma" w:hAnsi="Tahoma" w:cs="Tahoma"/>
          <w:b/>
          <w:sz w:val="24"/>
          <w:szCs w:val="24"/>
        </w:rPr>
        <w:tab/>
      </w:r>
      <w:r w:rsidR="00445E59">
        <w:rPr>
          <w:rFonts w:ascii="Tahoma" w:hAnsi="Tahoma" w:cs="Tahoma"/>
          <w:b/>
          <w:sz w:val="24"/>
          <w:szCs w:val="24"/>
        </w:rPr>
        <w:tab/>
      </w:r>
      <w:r w:rsidR="002B680B">
        <w:rPr>
          <w:rFonts w:ascii="Tahoma" w:hAnsi="Tahoma" w:cs="Tahoma"/>
          <w:b/>
          <w:sz w:val="24"/>
          <w:szCs w:val="24"/>
        </w:rPr>
        <w:tab/>
      </w:r>
      <w:r w:rsidR="00004873">
        <w:rPr>
          <w:rFonts w:ascii="Tahoma" w:hAnsi="Tahoma" w:cs="Tahoma"/>
          <w:b/>
          <w:sz w:val="24"/>
          <w:szCs w:val="24"/>
        </w:rPr>
        <w:t>App</w:t>
      </w:r>
      <w:r w:rsidR="006426A9">
        <w:rPr>
          <w:rFonts w:ascii="Tahoma" w:hAnsi="Tahoma" w:cs="Tahoma"/>
          <w:b/>
          <w:sz w:val="24"/>
          <w:szCs w:val="24"/>
        </w:rPr>
        <w:t>ellant</w:t>
      </w:r>
    </w:p>
    <w:p w:rsidR="00F821DC" w:rsidRPr="00223F7D" w:rsidRDefault="00F821DC" w:rsidP="00FC3EA9">
      <w:pPr>
        <w:spacing w:line="360" w:lineRule="auto"/>
        <w:jc w:val="both"/>
        <w:rPr>
          <w:rFonts w:ascii="Tahoma" w:hAnsi="Tahoma" w:cs="Tahoma"/>
          <w:b/>
          <w:sz w:val="24"/>
          <w:szCs w:val="24"/>
        </w:rPr>
      </w:pPr>
    </w:p>
    <w:p w:rsidR="00F821DC" w:rsidRDefault="00256A92" w:rsidP="00FC3EA9">
      <w:pPr>
        <w:spacing w:line="360" w:lineRule="auto"/>
        <w:jc w:val="both"/>
        <w:rPr>
          <w:rFonts w:ascii="Tahoma" w:hAnsi="Tahoma" w:cs="Tahoma"/>
          <w:b/>
          <w:sz w:val="24"/>
          <w:szCs w:val="24"/>
        </w:rPr>
      </w:pPr>
      <w:r>
        <w:rPr>
          <w:rFonts w:ascii="Tahoma" w:hAnsi="Tahoma" w:cs="Tahoma"/>
          <w:b/>
          <w:sz w:val="24"/>
          <w:szCs w:val="24"/>
        </w:rPr>
        <w:t>GRAIN MARKETING BOARD</w:t>
      </w:r>
      <w:r w:rsidR="001C0501">
        <w:rPr>
          <w:rFonts w:ascii="Tahoma" w:hAnsi="Tahoma" w:cs="Tahoma"/>
          <w:b/>
          <w:sz w:val="24"/>
          <w:szCs w:val="24"/>
        </w:rPr>
        <w:tab/>
      </w:r>
      <w:r w:rsidR="001C0501">
        <w:rPr>
          <w:rFonts w:ascii="Tahoma" w:hAnsi="Tahoma" w:cs="Tahoma"/>
          <w:b/>
          <w:sz w:val="24"/>
          <w:szCs w:val="24"/>
        </w:rPr>
        <w:tab/>
      </w:r>
      <w:r w:rsidR="001C0501">
        <w:rPr>
          <w:rFonts w:ascii="Tahoma" w:hAnsi="Tahoma" w:cs="Tahoma"/>
          <w:b/>
          <w:sz w:val="24"/>
          <w:szCs w:val="24"/>
        </w:rPr>
        <w:tab/>
      </w:r>
      <w:r w:rsidR="004E02E1">
        <w:rPr>
          <w:rFonts w:ascii="Tahoma" w:hAnsi="Tahoma" w:cs="Tahoma"/>
          <w:b/>
          <w:sz w:val="24"/>
          <w:szCs w:val="24"/>
        </w:rPr>
        <w:tab/>
      </w:r>
      <w:r w:rsidR="004E02E1">
        <w:rPr>
          <w:rFonts w:ascii="Tahoma" w:hAnsi="Tahoma" w:cs="Tahoma"/>
          <w:b/>
          <w:sz w:val="24"/>
          <w:szCs w:val="24"/>
        </w:rPr>
        <w:tab/>
      </w:r>
      <w:r w:rsidR="002B680B">
        <w:rPr>
          <w:rFonts w:ascii="Tahoma" w:hAnsi="Tahoma" w:cs="Tahoma"/>
          <w:b/>
          <w:sz w:val="24"/>
          <w:szCs w:val="24"/>
        </w:rPr>
        <w:tab/>
      </w:r>
      <w:r w:rsidR="00445E59">
        <w:rPr>
          <w:rFonts w:ascii="Tahoma" w:hAnsi="Tahoma" w:cs="Tahoma"/>
          <w:b/>
          <w:sz w:val="24"/>
          <w:szCs w:val="24"/>
        </w:rPr>
        <w:t xml:space="preserve"> </w:t>
      </w:r>
      <w:r w:rsidR="00004873" w:rsidRPr="004708FE">
        <w:rPr>
          <w:rFonts w:ascii="Tahoma" w:hAnsi="Tahoma" w:cs="Tahoma"/>
          <w:b/>
          <w:sz w:val="24"/>
          <w:szCs w:val="24"/>
        </w:rPr>
        <w:t>Respondent</w:t>
      </w:r>
      <w:r w:rsidR="001C0501">
        <w:rPr>
          <w:rFonts w:ascii="Tahoma" w:hAnsi="Tahoma" w:cs="Tahoma"/>
          <w:b/>
          <w:sz w:val="24"/>
          <w:szCs w:val="24"/>
        </w:rPr>
        <w:tab/>
      </w:r>
    </w:p>
    <w:p w:rsidR="00C57DDD" w:rsidRPr="004708FE" w:rsidRDefault="001C0501" w:rsidP="00FC3EA9">
      <w:pPr>
        <w:spacing w:line="360" w:lineRule="auto"/>
        <w:jc w:val="both"/>
        <w:rPr>
          <w:rFonts w:ascii="Tahoma" w:hAnsi="Tahoma" w:cs="Tahoma"/>
          <w:b/>
          <w:sz w:val="24"/>
          <w:szCs w:val="24"/>
        </w:rPr>
      </w:pPr>
      <w:r>
        <w:rPr>
          <w:rFonts w:ascii="Tahoma" w:hAnsi="Tahoma" w:cs="Tahoma"/>
          <w:b/>
          <w:sz w:val="24"/>
          <w:szCs w:val="24"/>
        </w:rPr>
        <w:t xml:space="preserve"> </w:t>
      </w:r>
    </w:p>
    <w:p w:rsidR="00F821DC" w:rsidRDefault="00004873" w:rsidP="00FC3EA9">
      <w:pPr>
        <w:spacing w:line="360" w:lineRule="auto"/>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p>
    <w:p w:rsidR="00004873" w:rsidRPr="00C57DDD" w:rsidRDefault="00004873" w:rsidP="00FC3EA9">
      <w:pPr>
        <w:spacing w:line="360" w:lineRule="auto"/>
        <w:jc w:val="both"/>
        <w:rPr>
          <w:rFonts w:ascii="Tahoma" w:hAnsi="Tahoma" w:cs="Tahoma"/>
          <w:b/>
          <w:sz w:val="24"/>
          <w:szCs w:val="24"/>
        </w:rPr>
      </w:pPr>
      <w:r w:rsidRPr="00364210">
        <w:rPr>
          <w:rFonts w:ascii="Tahoma" w:hAnsi="Tahoma" w:cs="Tahoma"/>
          <w:b/>
          <w:sz w:val="24"/>
          <w:szCs w:val="24"/>
        </w:rPr>
        <w:t xml:space="preserve">                       </w:t>
      </w:r>
      <w:r w:rsidRPr="004708FE">
        <w:rPr>
          <w:rFonts w:ascii="Tahoma" w:hAnsi="Tahoma" w:cs="Tahoma"/>
          <w:sz w:val="24"/>
          <w:szCs w:val="24"/>
        </w:rPr>
        <w:tab/>
      </w:r>
      <w:r w:rsidRPr="004708FE">
        <w:rPr>
          <w:rFonts w:ascii="Tahoma" w:hAnsi="Tahoma" w:cs="Tahoma"/>
          <w:sz w:val="24"/>
          <w:szCs w:val="24"/>
        </w:rPr>
        <w:tab/>
      </w:r>
    </w:p>
    <w:p w:rsidR="00004873" w:rsidRDefault="00004873" w:rsidP="00F821DC">
      <w:pPr>
        <w:pStyle w:val="NoSpacing"/>
        <w:spacing w:line="360" w:lineRule="auto"/>
        <w:rPr>
          <w:rFonts w:ascii="Tahoma" w:hAnsi="Tahoma" w:cs="Tahoma"/>
          <w:b/>
          <w:sz w:val="24"/>
          <w:szCs w:val="24"/>
        </w:rPr>
      </w:pPr>
      <w:r>
        <w:rPr>
          <w:rFonts w:ascii="Tahoma" w:hAnsi="Tahoma" w:cs="Tahoma"/>
          <w:b/>
          <w:sz w:val="24"/>
          <w:szCs w:val="24"/>
        </w:rPr>
        <w:t>For App</w:t>
      </w:r>
      <w:r w:rsidR="001C0501">
        <w:rPr>
          <w:rFonts w:ascii="Tahoma" w:hAnsi="Tahoma" w:cs="Tahoma"/>
          <w:b/>
          <w:sz w:val="24"/>
          <w:szCs w:val="24"/>
        </w:rPr>
        <w:t>ellant</w:t>
      </w:r>
      <w:r w:rsidR="00445E59">
        <w:rPr>
          <w:rFonts w:ascii="Tahoma" w:hAnsi="Tahoma" w:cs="Tahoma"/>
          <w:b/>
          <w:sz w:val="24"/>
          <w:szCs w:val="24"/>
        </w:rPr>
        <w:tab/>
      </w:r>
      <w:r w:rsidR="00445E59">
        <w:rPr>
          <w:rFonts w:ascii="Tahoma" w:hAnsi="Tahoma" w:cs="Tahoma"/>
          <w:b/>
          <w:sz w:val="24"/>
          <w:szCs w:val="24"/>
        </w:rPr>
        <w:tab/>
      </w:r>
      <w:r w:rsidR="00FC3EA9">
        <w:rPr>
          <w:rFonts w:ascii="Tahoma" w:hAnsi="Tahoma" w:cs="Tahoma"/>
          <w:b/>
          <w:sz w:val="24"/>
          <w:szCs w:val="24"/>
        </w:rPr>
        <w:t>-</w:t>
      </w:r>
      <w:r w:rsidR="00256A92">
        <w:rPr>
          <w:rFonts w:ascii="Tahoma" w:hAnsi="Tahoma" w:cs="Tahoma"/>
          <w:b/>
          <w:sz w:val="24"/>
          <w:szCs w:val="24"/>
        </w:rPr>
        <w:tab/>
        <w:t>Mr O. Kondongwe, Attorney</w:t>
      </w:r>
      <w:r w:rsidR="00F821DC">
        <w:rPr>
          <w:rFonts w:ascii="Tahoma" w:hAnsi="Tahoma" w:cs="Tahoma"/>
          <w:b/>
          <w:sz w:val="24"/>
          <w:szCs w:val="24"/>
        </w:rPr>
        <w:tab/>
      </w:r>
      <w:r w:rsidRPr="008C4120">
        <w:rPr>
          <w:rFonts w:ascii="Tahoma" w:hAnsi="Tahoma" w:cs="Tahoma"/>
          <w:b/>
          <w:sz w:val="24"/>
          <w:szCs w:val="24"/>
        </w:rPr>
        <w:tab/>
      </w:r>
      <w:r w:rsidRPr="008C4120">
        <w:rPr>
          <w:rFonts w:ascii="Tahoma" w:hAnsi="Tahoma" w:cs="Tahoma"/>
          <w:b/>
          <w:sz w:val="24"/>
          <w:szCs w:val="24"/>
        </w:rPr>
        <w:tab/>
      </w:r>
    </w:p>
    <w:p w:rsidR="00445E59" w:rsidRDefault="00256A92" w:rsidP="001C0501">
      <w:pPr>
        <w:pStyle w:val="NoSpacing"/>
        <w:spacing w:line="360" w:lineRule="auto"/>
        <w:rPr>
          <w:rFonts w:ascii="Tahoma" w:hAnsi="Tahoma" w:cs="Tahoma"/>
          <w:b/>
          <w:sz w:val="24"/>
          <w:szCs w:val="24"/>
        </w:rPr>
      </w:pPr>
      <w:r>
        <w:rPr>
          <w:rFonts w:ascii="Tahoma" w:hAnsi="Tahoma" w:cs="Tahoma"/>
          <w:b/>
          <w:sz w:val="24"/>
          <w:szCs w:val="24"/>
        </w:rPr>
        <w:t>For Respondent</w:t>
      </w:r>
      <w:r w:rsidR="004D64D8">
        <w:rPr>
          <w:rFonts w:ascii="Tahoma" w:hAnsi="Tahoma" w:cs="Tahoma"/>
          <w:b/>
          <w:sz w:val="24"/>
          <w:szCs w:val="24"/>
        </w:rPr>
        <w:tab/>
      </w:r>
      <w:r w:rsidR="00FC3EA9" w:rsidRPr="00FC3EA9">
        <w:rPr>
          <w:rFonts w:ascii="Tahoma" w:hAnsi="Tahoma" w:cs="Tahoma"/>
          <w:sz w:val="24"/>
          <w:szCs w:val="24"/>
        </w:rPr>
        <w:t>-</w:t>
      </w:r>
      <w:r w:rsidR="004D64D8">
        <w:rPr>
          <w:rFonts w:ascii="Tahoma" w:hAnsi="Tahoma" w:cs="Tahoma"/>
          <w:b/>
          <w:sz w:val="24"/>
          <w:szCs w:val="24"/>
        </w:rPr>
        <w:tab/>
      </w:r>
      <w:r>
        <w:rPr>
          <w:rFonts w:ascii="Tahoma" w:hAnsi="Tahoma" w:cs="Tahoma"/>
          <w:b/>
          <w:sz w:val="24"/>
          <w:szCs w:val="24"/>
        </w:rPr>
        <w:tab/>
        <w:t>Mr. H. Muromba, Attorney</w:t>
      </w:r>
    </w:p>
    <w:p w:rsidR="00445E59" w:rsidRDefault="00445E59" w:rsidP="001C0501">
      <w:pPr>
        <w:pStyle w:val="NoSpacing"/>
        <w:spacing w:line="360" w:lineRule="auto"/>
        <w:rPr>
          <w:rFonts w:ascii="Tahoma" w:hAnsi="Tahoma" w:cs="Tahoma"/>
          <w:b/>
          <w:sz w:val="24"/>
          <w:szCs w:val="24"/>
        </w:rPr>
      </w:pPr>
    </w:p>
    <w:p w:rsidR="00004873" w:rsidRPr="004708FE" w:rsidRDefault="00004873" w:rsidP="00256A92">
      <w:pPr>
        <w:pStyle w:val="NoSpacing"/>
        <w:spacing w:line="360" w:lineRule="auto"/>
        <w:rPr>
          <w:rFonts w:ascii="Tahoma" w:hAnsi="Tahoma" w:cs="Tahoma"/>
          <w:b/>
          <w:sz w:val="24"/>
          <w:szCs w:val="24"/>
        </w:rPr>
      </w:pPr>
      <w:r>
        <w:rPr>
          <w:rFonts w:ascii="Tahoma" w:hAnsi="Tahoma" w:cs="Tahoma"/>
          <w:b/>
          <w:sz w:val="24"/>
          <w:szCs w:val="24"/>
        </w:rPr>
        <w:tab/>
      </w:r>
    </w:p>
    <w:p w:rsidR="00C57DDD" w:rsidRDefault="00364210" w:rsidP="00FC3EA9">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0975B2" w:rsidRDefault="000975B2" w:rsidP="00FC3EA9">
      <w:pPr>
        <w:spacing w:line="360" w:lineRule="auto"/>
        <w:jc w:val="both"/>
        <w:rPr>
          <w:rFonts w:ascii="Tahoma" w:hAnsi="Tahoma" w:cs="Tahoma"/>
          <w:b/>
          <w:sz w:val="24"/>
          <w:szCs w:val="24"/>
        </w:rPr>
      </w:pPr>
    </w:p>
    <w:p w:rsidR="000975B2" w:rsidRDefault="000975B2" w:rsidP="00F821DC">
      <w:pPr>
        <w:spacing w:line="360" w:lineRule="auto"/>
        <w:ind w:firstLine="720"/>
        <w:jc w:val="both"/>
        <w:rPr>
          <w:rFonts w:ascii="Tahoma" w:hAnsi="Tahoma" w:cs="Tahoma"/>
          <w:sz w:val="24"/>
          <w:szCs w:val="24"/>
        </w:rPr>
      </w:pPr>
      <w:r w:rsidRPr="000975B2">
        <w:rPr>
          <w:rFonts w:ascii="Tahoma" w:hAnsi="Tahoma" w:cs="Tahoma"/>
          <w:sz w:val="24"/>
          <w:szCs w:val="24"/>
        </w:rPr>
        <w:t>On the 9</w:t>
      </w:r>
      <w:r w:rsidRPr="000975B2">
        <w:rPr>
          <w:rFonts w:ascii="Tahoma" w:hAnsi="Tahoma" w:cs="Tahoma"/>
          <w:sz w:val="24"/>
          <w:szCs w:val="24"/>
          <w:vertAlign w:val="superscript"/>
        </w:rPr>
        <w:t>th</w:t>
      </w:r>
      <w:r w:rsidRPr="000975B2">
        <w:rPr>
          <w:rFonts w:ascii="Tahoma" w:hAnsi="Tahoma" w:cs="Tahoma"/>
          <w:sz w:val="24"/>
          <w:szCs w:val="24"/>
        </w:rPr>
        <w:t xml:space="preserve"> </w:t>
      </w:r>
      <w:r>
        <w:rPr>
          <w:rFonts w:ascii="Tahoma" w:hAnsi="Tahoma" w:cs="Tahoma"/>
          <w:sz w:val="24"/>
          <w:szCs w:val="24"/>
        </w:rPr>
        <w:t xml:space="preserve">January 2020 Respondent’s Chief Executive Officer reversed their Disciplinary </w:t>
      </w:r>
      <w:r w:rsidR="00455A06">
        <w:rPr>
          <w:rFonts w:ascii="Tahoma" w:hAnsi="Tahoma" w:cs="Tahoma"/>
          <w:sz w:val="24"/>
          <w:szCs w:val="24"/>
        </w:rPr>
        <w:t>Committee’s determination</w:t>
      </w:r>
      <w:r>
        <w:rPr>
          <w:rFonts w:ascii="Tahoma" w:hAnsi="Tahoma" w:cs="Tahoma"/>
          <w:sz w:val="24"/>
          <w:szCs w:val="24"/>
        </w:rPr>
        <w:t xml:space="preserve">.  </w:t>
      </w:r>
      <w:r w:rsidR="00455A06">
        <w:rPr>
          <w:rFonts w:ascii="Tahoma" w:hAnsi="Tahoma" w:cs="Tahoma"/>
          <w:sz w:val="24"/>
          <w:szCs w:val="24"/>
        </w:rPr>
        <w:t>In place therefore he ruled that Appellant be demoted from the position of Quality Assurance Officer to the position of Handling Supervisor.  Appellant then appealed to this court against the decision of the CEO.  Respondent cross appealed the CEO’s decision.  In due course the matter was set down for hearing.</w:t>
      </w:r>
    </w:p>
    <w:p w:rsidR="00F821DC" w:rsidRDefault="00B21FC1" w:rsidP="00F821DC">
      <w:pPr>
        <w:spacing w:line="360" w:lineRule="auto"/>
        <w:ind w:firstLine="720"/>
        <w:jc w:val="both"/>
        <w:rPr>
          <w:rFonts w:ascii="Tahoma" w:hAnsi="Tahoma" w:cs="Tahoma"/>
          <w:sz w:val="24"/>
          <w:szCs w:val="24"/>
        </w:rPr>
      </w:pPr>
      <w:r>
        <w:rPr>
          <w:rFonts w:ascii="Tahoma" w:hAnsi="Tahoma" w:cs="Tahoma"/>
          <w:sz w:val="24"/>
          <w:szCs w:val="24"/>
        </w:rPr>
        <w:t xml:space="preserve">At the onset of oral argument Appellant raised a point </w:t>
      </w:r>
      <w:r w:rsidRPr="00B21FC1">
        <w:rPr>
          <w:rFonts w:ascii="Tahoma" w:hAnsi="Tahoma" w:cs="Tahoma"/>
          <w:i/>
          <w:sz w:val="24"/>
          <w:szCs w:val="24"/>
          <w:u w:val="single"/>
        </w:rPr>
        <w:t>in limine</w:t>
      </w:r>
      <w:r>
        <w:rPr>
          <w:rFonts w:ascii="Tahoma" w:hAnsi="Tahoma" w:cs="Tahoma"/>
          <w:sz w:val="24"/>
          <w:szCs w:val="24"/>
        </w:rPr>
        <w:t xml:space="preserve"> .  He argued that there was no proper Response to his appeal.  Rule 19 (2) of this Court’s Rules </w:t>
      </w:r>
    </w:p>
    <w:p w:rsidR="00F821DC" w:rsidRDefault="00F821DC" w:rsidP="00FC3EA9">
      <w:pPr>
        <w:spacing w:line="360" w:lineRule="auto"/>
        <w:jc w:val="both"/>
        <w:rPr>
          <w:rFonts w:ascii="Tahoma" w:hAnsi="Tahoma" w:cs="Tahoma"/>
          <w:sz w:val="24"/>
          <w:szCs w:val="24"/>
        </w:rPr>
      </w:pPr>
    </w:p>
    <w:p w:rsidR="00B21FC1" w:rsidRDefault="002B680B" w:rsidP="00FC3EA9">
      <w:pPr>
        <w:spacing w:line="360" w:lineRule="auto"/>
        <w:jc w:val="both"/>
        <w:rPr>
          <w:rFonts w:ascii="Tahoma" w:hAnsi="Tahoma" w:cs="Tahoma"/>
          <w:sz w:val="24"/>
          <w:szCs w:val="24"/>
        </w:rPr>
      </w:pPr>
      <w:r>
        <w:rPr>
          <w:rFonts w:ascii="Tahoma" w:hAnsi="Tahoma" w:cs="Tahoma"/>
          <w:sz w:val="24"/>
          <w:szCs w:val="24"/>
        </w:rPr>
        <w:t xml:space="preserve"> incorporated as S.I. 150/17 </w:t>
      </w:r>
      <w:r w:rsidR="00B21FC1">
        <w:rPr>
          <w:rFonts w:ascii="Tahoma" w:hAnsi="Tahoma" w:cs="Tahoma"/>
          <w:sz w:val="24"/>
          <w:szCs w:val="24"/>
        </w:rPr>
        <w:t>requires that the Response be in the prescribed form called Form LC2.  The</w:t>
      </w:r>
      <w:r>
        <w:rPr>
          <w:rFonts w:ascii="Tahoma" w:hAnsi="Tahoma" w:cs="Tahoma"/>
          <w:sz w:val="24"/>
          <w:szCs w:val="24"/>
        </w:rPr>
        <w:t xml:space="preserve"> Form</w:t>
      </w:r>
      <w:r w:rsidR="00B21FC1">
        <w:rPr>
          <w:rFonts w:ascii="Tahoma" w:hAnsi="Tahoma" w:cs="Tahoma"/>
          <w:sz w:val="24"/>
          <w:szCs w:val="24"/>
        </w:rPr>
        <w:t xml:space="preserve"> requires that the Response be </w:t>
      </w:r>
      <w:r w:rsidR="00F821DC">
        <w:rPr>
          <w:rFonts w:ascii="Tahoma" w:hAnsi="Tahoma" w:cs="Tahoma"/>
          <w:sz w:val="24"/>
          <w:szCs w:val="24"/>
        </w:rPr>
        <w:t>accompanied</w:t>
      </w:r>
      <w:r w:rsidR="00B21FC1">
        <w:rPr>
          <w:rFonts w:ascii="Tahoma" w:hAnsi="Tahoma" w:cs="Tahoma"/>
          <w:sz w:val="24"/>
          <w:szCs w:val="24"/>
        </w:rPr>
        <w:t xml:space="preserve"> by an affidavit</w:t>
      </w:r>
      <w:r>
        <w:rPr>
          <w:rFonts w:ascii="Tahoma" w:hAnsi="Tahoma" w:cs="Tahoma"/>
          <w:sz w:val="24"/>
          <w:szCs w:val="24"/>
        </w:rPr>
        <w:t xml:space="preserve">. </w:t>
      </w:r>
      <w:r w:rsidR="00B21FC1">
        <w:rPr>
          <w:rFonts w:ascii="Tahoma" w:hAnsi="Tahoma" w:cs="Tahoma"/>
          <w:sz w:val="24"/>
          <w:szCs w:val="24"/>
        </w:rPr>
        <w:t xml:space="preserve"> Respondent’s Response failed to attach the requisite affidavit. The Rule is co</w:t>
      </w:r>
      <w:r>
        <w:rPr>
          <w:rFonts w:ascii="Tahoma" w:hAnsi="Tahoma" w:cs="Tahoma"/>
          <w:sz w:val="24"/>
          <w:szCs w:val="24"/>
        </w:rPr>
        <w:t>u</w:t>
      </w:r>
      <w:r w:rsidR="00B21FC1">
        <w:rPr>
          <w:rFonts w:ascii="Tahoma" w:hAnsi="Tahoma" w:cs="Tahoma"/>
          <w:sz w:val="24"/>
          <w:szCs w:val="24"/>
        </w:rPr>
        <w:t>ched in perem</w:t>
      </w:r>
      <w:r w:rsidR="002E5109">
        <w:rPr>
          <w:rFonts w:ascii="Tahoma" w:hAnsi="Tahoma" w:cs="Tahoma"/>
          <w:sz w:val="24"/>
          <w:szCs w:val="24"/>
        </w:rPr>
        <w:t>ptory</w:t>
      </w:r>
      <w:r>
        <w:rPr>
          <w:rFonts w:ascii="Tahoma" w:hAnsi="Tahoma" w:cs="Tahoma"/>
          <w:sz w:val="24"/>
          <w:szCs w:val="24"/>
        </w:rPr>
        <w:t xml:space="preserve"> terms.  Therefore the Response (without an affidavit) </w:t>
      </w:r>
      <w:r w:rsidR="002E5109">
        <w:rPr>
          <w:rFonts w:ascii="Tahoma" w:hAnsi="Tahoma" w:cs="Tahoma"/>
          <w:sz w:val="24"/>
          <w:szCs w:val="24"/>
        </w:rPr>
        <w:t>amounts to a nullity.  On that basis Appellant prayed that the Response be expunged from the record.</w:t>
      </w:r>
    </w:p>
    <w:p w:rsidR="002E5109" w:rsidRDefault="002E5109" w:rsidP="00FC3EA9">
      <w:pPr>
        <w:spacing w:line="360" w:lineRule="auto"/>
        <w:jc w:val="both"/>
        <w:rPr>
          <w:rFonts w:ascii="Tahoma" w:hAnsi="Tahoma" w:cs="Tahoma"/>
          <w:sz w:val="24"/>
          <w:szCs w:val="24"/>
        </w:rPr>
      </w:pPr>
    </w:p>
    <w:p w:rsidR="002E5109" w:rsidRDefault="002E5109" w:rsidP="00F821DC">
      <w:pPr>
        <w:spacing w:line="360" w:lineRule="auto"/>
        <w:ind w:firstLine="720"/>
        <w:jc w:val="both"/>
        <w:rPr>
          <w:rFonts w:ascii="Tahoma" w:hAnsi="Tahoma" w:cs="Tahoma"/>
          <w:sz w:val="24"/>
          <w:szCs w:val="24"/>
        </w:rPr>
      </w:pPr>
      <w:r>
        <w:rPr>
          <w:rFonts w:ascii="Tahoma" w:hAnsi="Tahoma" w:cs="Tahoma"/>
          <w:sz w:val="24"/>
          <w:szCs w:val="24"/>
        </w:rPr>
        <w:t>Respondent opposed Appellant’s point and prayer.  It stated that its Response complied with Rule 19 (2).  Its only that it called itself “grounds” of response” instead of “affidavit”.</w:t>
      </w:r>
    </w:p>
    <w:p w:rsidR="002E5109" w:rsidRDefault="002E5109" w:rsidP="00F821DC">
      <w:pPr>
        <w:spacing w:line="360" w:lineRule="auto"/>
        <w:ind w:firstLine="720"/>
        <w:jc w:val="both"/>
        <w:rPr>
          <w:rFonts w:ascii="Tahoma" w:hAnsi="Tahoma" w:cs="Tahoma"/>
          <w:sz w:val="24"/>
          <w:szCs w:val="24"/>
        </w:rPr>
      </w:pPr>
      <w:r>
        <w:rPr>
          <w:rFonts w:ascii="Tahoma" w:hAnsi="Tahoma" w:cs="Tahoma"/>
          <w:sz w:val="24"/>
          <w:szCs w:val="24"/>
        </w:rPr>
        <w:t xml:space="preserve">It further argued that the Rules permit modification of Forms.  The </w:t>
      </w:r>
      <w:r w:rsidR="00F821DC">
        <w:rPr>
          <w:rFonts w:ascii="Tahoma" w:hAnsi="Tahoma" w:cs="Tahoma"/>
          <w:sz w:val="24"/>
          <w:szCs w:val="24"/>
        </w:rPr>
        <w:t>Registrar</w:t>
      </w:r>
      <w:r>
        <w:rPr>
          <w:rFonts w:ascii="Tahoma" w:hAnsi="Tahoma" w:cs="Tahoma"/>
          <w:sz w:val="24"/>
          <w:szCs w:val="24"/>
        </w:rPr>
        <w:t xml:space="preserve"> of this court may refuse to accept the modified form.  The </w:t>
      </w:r>
      <w:r w:rsidR="00F821DC">
        <w:rPr>
          <w:rFonts w:ascii="Tahoma" w:hAnsi="Tahoma" w:cs="Tahoma"/>
          <w:sz w:val="24"/>
          <w:szCs w:val="24"/>
        </w:rPr>
        <w:t>Registrar</w:t>
      </w:r>
      <w:r>
        <w:rPr>
          <w:rFonts w:ascii="Tahoma" w:hAnsi="Tahoma" w:cs="Tahoma"/>
          <w:sz w:val="24"/>
          <w:szCs w:val="24"/>
        </w:rPr>
        <w:t xml:space="preserve"> in this case accepted the modified form.  Therefore the Response is compliant </w:t>
      </w:r>
      <w:r w:rsidR="000316BF">
        <w:rPr>
          <w:rFonts w:ascii="Tahoma" w:hAnsi="Tahoma" w:cs="Tahoma"/>
          <w:sz w:val="24"/>
          <w:szCs w:val="24"/>
        </w:rPr>
        <w:t>with the Rules.  Lastly</w:t>
      </w:r>
      <w:r w:rsidR="002B680B">
        <w:rPr>
          <w:rFonts w:ascii="Tahoma" w:hAnsi="Tahoma" w:cs="Tahoma"/>
          <w:sz w:val="24"/>
          <w:szCs w:val="24"/>
        </w:rPr>
        <w:t>,</w:t>
      </w:r>
      <w:r w:rsidR="000316BF">
        <w:rPr>
          <w:rFonts w:ascii="Tahoma" w:hAnsi="Tahoma" w:cs="Tahoma"/>
          <w:sz w:val="24"/>
          <w:szCs w:val="24"/>
        </w:rPr>
        <w:t xml:space="preserve"> and alternatively</w:t>
      </w:r>
      <w:r w:rsidR="002B680B">
        <w:rPr>
          <w:rFonts w:ascii="Tahoma" w:hAnsi="Tahoma" w:cs="Tahoma"/>
          <w:sz w:val="24"/>
          <w:szCs w:val="24"/>
        </w:rPr>
        <w:t>,</w:t>
      </w:r>
      <w:r w:rsidR="000316BF">
        <w:rPr>
          <w:rFonts w:ascii="Tahoma" w:hAnsi="Tahoma" w:cs="Tahoma"/>
          <w:sz w:val="24"/>
          <w:szCs w:val="24"/>
        </w:rPr>
        <w:t xml:space="preserve"> Respondent prayed that the court condones the modified form in the interests of justice in order to procure </w:t>
      </w:r>
      <w:r w:rsidR="001C300D">
        <w:rPr>
          <w:rFonts w:ascii="Tahoma" w:hAnsi="Tahoma" w:cs="Tahoma"/>
          <w:sz w:val="24"/>
          <w:szCs w:val="24"/>
        </w:rPr>
        <w:t>an expeditious</w:t>
      </w:r>
      <w:r w:rsidR="000316BF">
        <w:rPr>
          <w:rFonts w:ascii="Tahoma" w:hAnsi="Tahoma" w:cs="Tahoma"/>
          <w:sz w:val="24"/>
          <w:szCs w:val="24"/>
        </w:rPr>
        <w:t xml:space="preserve"> determination of the matter.</w:t>
      </w:r>
    </w:p>
    <w:p w:rsidR="000316BF" w:rsidRDefault="000316BF" w:rsidP="00FC3EA9">
      <w:pPr>
        <w:spacing w:line="360" w:lineRule="auto"/>
        <w:jc w:val="both"/>
        <w:rPr>
          <w:rFonts w:ascii="Tahoma" w:hAnsi="Tahoma" w:cs="Tahoma"/>
          <w:sz w:val="24"/>
          <w:szCs w:val="24"/>
        </w:rPr>
      </w:pPr>
    </w:p>
    <w:p w:rsidR="000316BF" w:rsidRPr="000316BF" w:rsidRDefault="000316BF" w:rsidP="00F821DC">
      <w:pPr>
        <w:spacing w:line="360" w:lineRule="auto"/>
        <w:ind w:firstLine="720"/>
        <w:jc w:val="both"/>
        <w:rPr>
          <w:rFonts w:ascii="Tahoma" w:hAnsi="Tahoma" w:cs="Tahoma"/>
          <w:sz w:val="24"/>
          <w:szCs w:val="24"/>
        </w:rPr>
      </w:pPr>
      <w:r>
        <w:rPr>
          <w:rFonts w:ascii="Tahoma" w:hAnsi="Tahoma" w:cs="Tahoma"/>
          <w:sz w:val="24"/>
          <w:szCs w:val="24"/>
        </w:rPr>
        <w:t xml:space="preserve">The requirement that Response be backed by an </w:t>
      </w:r>
      <w:r w:rsidR="002B680B" w:rsidRPr="002B680B">
        <w:rPr>
          <w:rFonts w:ascii="Tahoma" w:hAnsi="Tahoma" w:cs="Tahoma"/>
          <w:sz w:val="24"/>
          <w:szCs w:val="24"/>
          <w:u w:val="single"/>
        </w:rPr>
        <w:t>affidavit</w:t>
      </w:r>
      <w:r w:rsidR="002B680B" w:rsidRPr="002B680B">
        <w:rPr>
          <w:rFonts w:ascii="Tahoma" w:hAnsi="Tahoma" w:cs="Tahoma"/>
          <w:sz w:val="24"/>
          <w:szCs w:val="24"/>
        </w:rPr>
        <w:t xml:space="preserve"> </w:t>
      </w:r>
      <w:r w:rsidR="00F821DC">
        <w:rPr>
          <w:rFonts w:ascii="Tahoma" w:hAnsi="Tahoma" w:cs="Tahoma"/>
          <w:sz w:val="24"/>
          <w:szCs w:val="24"/>
        </w:rPr>
        <w:t>is</w:t>
      </w:r>
      <w:r>
        <w:rPr>
          <w:rFonts w:ascii="Tahoma" w:hAnsi="Tahoma" w:cs="Tahoma"/>
          <w:sz w:val="24"/>
          <w:szCs w:val="24"/>
        </w:rPr>
        <w:t xml:space="preserve"> more than just a </w:t>
      </w:r>
      <w:r w:rsidR="00F821DC">
        <w:rPr>
          <w:rFonts w:ascii="Tahoma" w:hAnsi="Tahoma" w:cs="Tahoma"/>
          <w:sz w:val="24"/>
          <w:szCs w:val="24"/>
        </w:rPr>
        <w:t>technicality</w:t>
      </w:r>
      <w:r>
        <w:rPr>
          <w:rFonts w:ascii="Tahoma" w:hAnsi="Tahoma" w:cs="Tahoma"/>
          <w:sz w:val="24"/>
          <w:szCs w:val="24"/>
        </w:rPr>
        <w:t xml:space="preserve">.  An affidavit is a </w:t>
      </w:r>
      <w:r w:rsidRPr="002B680B">
        <w:rPr>
          <w:rFonts w:ascii="Tahoma" w:hAnsi="Tahoma" w:cs="Tahoma"/>
          <w:sz w:val="24"/>
          <w:szCs w:val="24"/>
          <w:u w:val="single"/>
        </w:rPr>
        <w:t>sworn</w:t>
      </w:r>
      <w:r>
        <w:rPr>
          <w:rFonts w:ascii="Tahoma" w:hAnsi="Tahoma" w:cs="Tahoma"/>
          <w:sz w:val="24"/>
          <w:szCs w:val="24"/>
        </w:rPr>
        <w:t xml:space="preserve"> </w:t>
      </w:r>
      <w:r w:rsidRPr="002B680B">
        <w:rPr>
          <w:rFonts w:ascii="Tahoma" w:hAnsi="Tahoma" w:cs="Tahoma"/>
          <w:sz w:val="24"/>
          <w:szCs w:val="24"/>
          <w:u w:val="single"/>
        </w:rPr>
        <w:t>statement</w:t>
      </w:r>
      <w:r>
        <w:rPr>
          <w:rFonts w:ascii="Tahoma" w:hAnsi="Tahoma" w:cs="Tahoma"/>
          <w:sz w:val="24"/>
          <w:szCs w:val="24"/>
        </w:rPr>
        <w:t xml:space="preserve"> by which the deponent affirms the truthfulness of the contents of the affidavit.  In other words an unsworn statement cannot be equated to an affidavit</w:t>
      </w:r>
      <w:r w:rsidR="00220F6C">
        <w:rPr>
          <w:rFonts w:ascii="Tahoma" w:hAnsi="Tahoma" w:cs="Tahoma"/>
          <w:sz w:val="24"/>
          <w:szCs w:val="24"/>
        </w:rPr>
        <w:t xml:space="preserve">.  On that basis </w:t>
      </w:r>
      <w:r w:rsidR="00F821DC">
        <w:rPr>
          <w:rFonts w:ascii="Tahoma" w:hAnsi="Tahoma" w:cs="Tahoma"/>
          <w:sz w:val="24"/>
          <w:szCs w:val="24"/>
        </w:rPr>
        <w:t>l hold</w:t>
      </w:r>
      <w:r w:rsidR="00220F6C">
        <w:rPr>
          <w:rFonts w:ascii="Tahoma" w:hAnsi="Tahoma" w:cs="Tahoma"/>
          <w:sz w:val="24"/>
          <w:szCs w:val="24"/>
        </w:rPr>
        <w:t xml:space="preserve"> that Respondent’s Response failed to comply with Rule 19 (2).  Because of the peremptory nature of the Rule, failure to comply renders the Response a nullity.  A nullity is nothing.  Hence it cannot be condoned.  </w:t>
      </w:r>
      <w:r w:rsidR="002B680B">
        <w:rPr>
          <w:rFonts w:ascii="Tahoma" w:hAnsi="Tahoma" w:cs="Tahoma"/>
          <w:sz w:val="24"/>
          <w:szCs w:val="24"/>
        </w:rPr>
        <w:t xml:space="preserve">It is incapable of condonation.  </w:t>
      </w:r>
      <w:r w:rsidR="00220F6C">
        <w:rPr>
          <w:rFonts w:ascii="Tahoma" w:hAnsi="Tahoma" w:cs="Tahoma"/>
          <w:sz w:val="24"/>
          <w:szCs w:val="24"/>
        </w:rPr>
        <w:t xml:space="preserve">On that basis Appellant’s </w:t>
      </w:r>
      <w:r w:rsidR="002B680B">
        <w:rPr>
          <w:rFonts w:ascii="Tahoma" w:hAnsi="Tahoma" w:cs="Tahoma"/>
          <w:sz w:val="24"/>
          <w:szCs w:val="24"/>
        </w:rPr>
        <w:t xml:space="preserve">alternative plea </w:t>
      </w:r>
      <w:r w:rsidR="00220F6C">
        <w:rPr>
          <w:rFonts w:ascii="Tahoma" w:hAnsi="Tahoma" w:cs="Tahoma"/>
          <w:sz w:val="24"/>
          <w:szCs w:val="24"/>
        </w:rPr>
        <w:t>for condonation is baseless.</w:t>
      </w:r>
    </w:p>
    <w:p w:rsidR="000975B2" w:rsidRDefault="000975B2" w:rsidP="00FC3EA9">
      <w:pPr>
        <w:spacing w:line="360" w:lineRule="auto"/>
        <w:jc w:val="both"/>
        <w:rPr>
          <w:rFonts w:ascii="Tahoma" w:hAnsi="Tahoma" w:cs="Tahoma"/>
          <w:b/>
          <w:sz w:val="24"/>
          <w:szCs w:val="24"/>
        </w:rPr>
      </w:pPr>
    </w:p>
    <w:p w:rsidR="00220F6C" w:rsidRDefault="00220F6C" w:rsidP="00FC3EA9">
      <w:pPr>
        <w:spacing w:line="360" w:lineRule="auto"/>
        <w:jc w:val="both"/>
        <w:rPr>
          <w:rFonts w:ascii="Tahoma" w:hAnsi="Tahoma" w:cs="Tahoma"/>
          <w:b/>
          <w:sz w:val="24"/>
          <w:szCs w:val="24"/>
        </w:rPr>
      </w:pPr>
    </w:p>
    <w:p w:rsidR="00220F6C" w:rsidRDefault="00220F6C" w:rsidP="00FC3EA9">
      <w:pPr>
        <w:spacing w:line="360" w:lineRule="auto"/>
        <w:jc w:val="both"/>
        <w:rPr>
          <w:rFonts w:ascii="Tahoma" w:hAnsi="Tahoma" w:cs="Tahoma"/>
          <w:b/>
          <w:sz w:val="24"/>
          <w:szCs w:val="24"/>
        </w:rPr>
      </w:pPr>
    </w:p>
    <w:p w:rsidR="00220F6C" w:rsidRDefault="00220F6C" w:rsidP="00FC3EA9">
      <w:pPr>
        <w:spacing w:line="360" w:lineRule="auto"/>
        <w:jc w:val="both"/>
        <w:rPr>
          <w:rFonts w:ascii="Tahoma" w:hAnsi="Tahoma" w:cs="Tahoma"/>
          <w:b/>
          <w:sz w:val="24"/>
          <w:szCs w:val="24"/>
        </w:rPr>
      </w:pPr>
    </w:p>
    <w:p w:rsidR="00220F6C" w:rsidRDefault="00220F6C" w:rsidP="00FC3EA9">
      <w:pPr>
        <w:spacing w:line="360" w:lineRule="auto"/>
        <w:jc w:val="both"/>
        <w:rPr>
          <w:rFonts w:ascii="Tahoma" w:hAnsi="Tahoma" w:cs="Tahoma"/>
          <w:b/>
          <w:sz w:val="24"/>
          <w:szCs w:val="24"/>
        </w:rPr>
      </w:pPr>
    </w:p>
    <w:p w:rsidR="00F821DC" w:rsidRDefault="00F821DC" w:rsidP="00FC3EA9">
      <w:pPr>
        <w:spacing w:line="360" w:lineRule="auto"/>
        <w:jc w:val="both"/>
        <w:rPr>
          <w:rFonts w:ascii="Tahoma" w:hAnsi="Tahoma" w:cs="Tahoma"/>
          <w:b/>
          <w:sz w:val="24"/>
          <w:szCs w:val="24"/>
        </w:rPr>
      </w:pPr>
    </w:p>
    <w:p w:rsidR="00220F6C" w:rsidRDefault="00220F6C" w:rsidP="00FC3EA9">
      <w:pPr>
        <w:spacing w:line="360" w:lineRule="auto"/>
        <w:jc w:val="both"/>
        <w:rPr>
          <w:rFonts w:ascii="Tahoma" w:hAnsi="Tahoma" w:cs="Tahoma"/>
          <w:b/>
          <w:sz w:val="24"/>
          <w:szCs w:val="24"/>
        </w:rPr>
      </w:pPr>
    </w:p>
    <w:p w:rsidR="00824BB0" w:rsidRDefault="00824BB0" w:rsidP="001C0501">
      <w:pPr>
        <w:spacing w:line="360" w:lineRule="auto"/>
        <w:jc w:val="both"/>
        <w:rPr>
          <w:rFonts w:ascii="Tahoma" w:hAnsi="Tahoma" w:cs="Tahoma"/>
          <w:b/>
          <w:sz w:val="36"/>
          <w:szCs w:val="36"/>
        </w:rPr>
      </w:pPr>
      <w:r w:rsidRPr="00824BB0">
        <w:rPr>
          <w:rFonts w:ascii="Tahoma" w:hAnsi="Tahoma" w:cs="Tahoma"/>
          <w:b/>
          <w:sz w:val="36"/>
          <w:szCs w:val="36"/>
        </w:rPr>
        <w:t>Wherefore it is ordered that:</w:t>
      </w:r>
    </w:p>
    <w:p w:rsidR="006426A9" w:rsidRPr="00220F6C" w:rsidRDefault="006426A9" w:rsidP="001C0501">
      <w:pPr>
        <w:spacing w:line="360" w:lineRule="auto"/>
        <w:jc w:val="both"/>
        <w:rPr>
          <w:rFonts w:ascii="Tahoma" w:hAnsi="Tahoma" w:cs="Tahoma"/>
          <w:sz w:val="24"/>
          <w:szCs w:val="24"/>
        </w:rPr>
      </w:pPr>
    </w:p>
    <w:p w:rsidR="00EC1666" w:rsidRDefault="00220F6C" w:rsidP="00220F6C">
      <w:pPr>
        <w:pStyle w:val="ListParagraph"/>
        <w:numPr>
          <w:ilvl w:val="0"/>
          <w:numId w:val="4"/>
        </w:numPr>
        <w:spacing w:line="360" w:lineRule="auto"/>
        <w:jc w:val="both"/>
        <w:rPr>
          <w:rFonts w:ascii="Tahoma" w:hAnsi="Tahoma" w:cs="Tahoma"/>
          <w:b/>
          <w:sz w:val="24"/>
          <w:szCs w:val="24"/>
        </w:rPr>
      </w:pPr>
      <w:r w:rsidRPr="00F821DC">
        <w:rPr>
          <w:rFonts w:ascii="Tahoma" w:hAnsi="Tahoma" w:cs="Tahoma"/>
          <w:b/>
          <w:sz w:val="24"/>
          <w:szCs w:val="24"/>
        </w:rPr>
        <w:t xml:space="preserve">Appellant’s point </w:t>
      </w:r>
      <w:r w:rsidRPr="00F821DC">
        <w:rPr>
          <w:rFonts w:ascii="Tahoma" w:hAnsi="Tahoma" w:cs="Tahoma"/>
          <w:b/>
          <w:i/>
          <w:sz w:val="24"/>
          <w:szCs w:val="24"/>
          <w:u w:val="single"/>
        </w:rPr>
        <w:t>in limine</w:t>
      </w:r>
      <w:r w:rsidRPr="00F821DC">
        <w:rPr>
          <w:rFonts w:ascii="Tahoma" w:hAnsi="Tahoma" w:cs="Tahoma"/>
          <w:b/>
          <w:sz w:val="24"/>
          <w:szCs w:val="24"/>
        </w:rPr>
        <w:t xml:space="preserve"> be and is hereby upheld; and</w:t>
      </w:r>
    </w:p>
    <w:p w:rsidR="002B680B" w:rsidRDefault="002B680B" w:rsidP="002B680B">
      <w:pPr>
        <w:pStyle w:val="ListParagraph"/>
        <w:spacing w:line="360" w:lineRule="auto"/>
        <w:jc w:val="both"/>
        <w:rPr>
          <w:rFonts w:ascii="Tahoma" w:hAnsi="Tahoma" w:cs="Tahoma"/>
          <w:b/>
          <w:sz w:val="24"/>
          <w:szCs w:val="24"/>
        </w:rPr>
      </w:pPr>
    </w:p>
    <w:p w:rsidR="00F821DC" w:rsidRPr="00F821DC" w:rsidRDefault="00F821DC" w:rsidP="00F821DC">
      <w:pPr>
        <w:pStyle w:val="ListParagraph"/>
        <w:spacing w:line="360" w:lineRule="auto"/>
        <w:jc w:val="both"/>
        <w:rPr>
          <w:rFonts w:ascii="Tahoma" w:hAnsi="Tahoma" w:cs="Tahoma"/>
          <w:b/>
          <w:sz w:val="24"/>
          <w:szCs w:val="24"/>
        </w:rPr>
      </w:pPr>
    </w:p>
    <w:p w:rsidR="00220F6C" w:rsidRPr="00F821DC" w:rsidRDefault="00220F6C" w:rsidP="00220F6C">
      <w:pPr>
        <w:pStyle w:val="ListParagraph"/>
        <w:numPr>
          <w:ilvl w:val="0"/>
          <w:numId w:val="4"/>
        </w:numPr>
        <w:spacing w:line="360" w:lineRule="auto"/>
        <w:jc w:val="both"/>
        <w:rPr>
          <w:rFonts w:ascii="Tahoma" w:hAnsi="Tahoma" w:cs="Tahoma"/>
          <w:b/>
          <w:sz w:val="24"/>
          <w:szCs w:val="24"/>
        </w:rPr>
      </w:pPr>
      <w:r w:rsidRPr="00F821DC">
        <w:rPr>
          <w:rFonts w:ascii="Tahoma" w:hAnsi="Tahoma" w:cs="Tahoma"/>
          <w:b/>
          <w:sz w:val="24"/>
          <w:szCs w:val="24"/>
        </w:rPr>
        <w:t>Respondent’s Response is struck out of the record.</w:t>
      </w:r>
    </w:p>
    <w:p w:rsidR="00220F6C" w:rsidRPr="00220F6C" w:rsidRDefault="00220F6C" w:rsidP="00220F6C">
      <w:pPr>
        <w:spacing w:line="360" w:lineRule="auto"/>
        <w:jc w:val="both"/>
        <w:rPr>
          <w:rFonts w:ascii="Tahoma" w:hAnsi="Tahoma" w:cs="Tahoma"/>
          <w:sz w:val="24"/>
          <w:szCs w:val="24"/>
        </w:rPr>
      </w:pPr>
    </w:p>
    <w:p w:rsidR="006426A9" w:rsidRDefault="006426A9" w:rsidP="00EC1666">
      <w:pPr>
        <w:spacing w:line="360" w:lineRule="auto"/>
        <w:jc w:val="both"/>
        <w:rPr>
          <w:rFonts w:ascii="Tahoma" w:hAnsi="Tahoma" w:cs="Tahoma"/>
          <w:sz w:val="24"/>
          <w:szCs w:val="24"/>
        </w:rPr>
      </w:pPr>
    </w:p>
    <w:p w:rsidR="00F821DC" w:rsidRDefault="00F821DC" w:rsidP="00EC1666">
      <w:pPr>
        <w:spacing w:line="360" w:lineRule="auto"/>
        <w:jc w:val="both"/>
        <w:rPr>
          <w:rFonts w:ascii="Tahoma" w:hAnsi="Tahoma" w:cs="Tahoma"/>
          <w:sz w:val="24"/>
          <w:szCs w:val="24"/>
        </w:rPr>
      </w:pPr>
    </w:p>
    <w:p w:rsidR="006426A9" w:rsidRPr="00FC3EA9" w:rsidRDefault="006426A9" w:rsidP="00EC1666">
      <w:pPr>
        <w:spacing w:line="360" w:lineRule="auto"/>
        <w:jc w:val="both"/>
        <w:rPr>
          <w:rFonts w:ascii="Tahoma" w:hAnsi="Tahoma" w:cs="Tahoma"/>
          <w:sz w:val="24"/>
          <w:szCs w:val="24"/>
        </w:rPr>
      </w:pPr>
    </w:p>
    <w:p w:rsidR="00EC1666" w:rsidRPr="00C57DDD" w:rsidRDefault="00EC1666" w:rsidP="00545742">
      <w:pPr>
        <w:spacing w:after="0" w:line="360" w:lineRule="auto"/>
        <w:ind w:left="2880"/>
        <w:rPr>
          <w:rFonts w:ascii="Tahoma" w:hAnsi="Tahoma" w:cs="Tahoma"/>
          <w:b/>
          <w:sz w:val="24"/>
          <w:szCs w:val="24"/>
        </w:rPr>
      </w:pPr>
      <w:r w:rsidRPr="00C57DDD">
        <w:rPr>
          <w:rFonts w:ascii="Tahoma" w:hAnsi="Tahoma" w:cs="Tahoma"/>
          <w:b/>
          <w:sz w:val="24"/>
          <w:szCs w:val="24"/>
        </w:rPr>
        <w:t>G MUSARIRI</w:t>
      </w:r>
    </w:p>
    <w:p w:rsidR="00EC1666" w:rsidRPr="00C57DDD" w:rsidRDefault="00EC1666" w:rsidP="002C7D22">
      <w:pPr>
        <w:spacing w:after="0" w:line="360" w:lineRule="auto"/>
        <w:ind w:left="2880"/>
        <w:jc w:val="center"/>
        <w:rPr>
          <w:rFonts w:ascii="Tahoma" w:hAnsi="Tahoma" w:cs="Tahoma"/>
          <w:b/>
          <w:sz w:val="24"/>
          <w:szCs w:val="24"/>
        </w:rPr>
      </w:pPr>
    </w:p>
    <w:p w:rsidR="0058036B" w:rsidRPr="00275159" w:rsidRDefault="006426A9" w:rsidP="00545742">
      <w:pPr>
        <w:spacing w:after="0" w:line="360" w:lineRule="auto"/>
        <w:ind w:left="2880"/>
        <w:rPr>
          <w:rFonts w:ascii="Tahoma" w:hAnsi="Tahoma" w:cs="Tahoma"/>
          <w:b/>
          <w:sz w:val="24"/>
          <w:szCs w:val="24"/>
        </w:rPr>
      </w:pPr>
      <w:r>
        <w:rPr>
          <w:rFonts w:ascii="Tahoma" w:hAnsi="Tahoma" w:cs="Tahoma"/>
          <w:b/>
          <w:sz w:val="24"/>
          <w:szCs w:val="24"/>
        </w:rPr>
        <w:t xml:space="preserve">    </w:t>
      </w:r>
      <w:r w:rsidR="00EC1666" w:rsidRPr="00C57DDD">
        <w:rPr>
          <w:rFonts w:ascii="Tahoma" w:hAnsi="Tahoma" w:cs="Tahoma"/>
          <w:b/>
          <w:sz w:val="24"/>
          <w:szCs w:val="24"/>
        </w:rPr>
        <w:t>J-U-D-G-</w:t>
      </w:r>
      <w:r w:rsidR="00EC1666" w:rsidRPr="00275159">
        <w:rPr>
          <w:rFonts w:ascii="Tahoma" w:hAnsi="Tahoma" w:cs="Tahoma"/>
          <w:b/>
          <w:sz w:val="24"/>
          <w:szCs w:val="24"/>
        </w:rPr>
        <w:t>E</w:t>
      </w:r>
    </w:p>
    <w:p w:rsidR="0058036B" w:rsidRPr="00FC3EA9" w:rsidRDefault="0058036B" w:rsidP="00004873">
      <w:pPr>
        <w:spacing w:line="360" w:lineRule="auto"/>
        <w:jc w:val="both"/>
        <w:rPr>
          <w:rFonts w:ascii="Tahoma" w:hAnsi="Tahoma" w:cs="Tahoma"/>
          <w:sz w:val="24"/>
          <w:szCs w:val="24"/>
        </w:rPr>
      </w:pPr>
      <w:r w:rsidRPr="00FC3EA9">
        <w:rPr>
          <w:rFonts w:ascii="Tahoma" w:hAnsi="Tahoma" w:cs="Tahoma"/>
          <w:sz w:val="24"/>
          <w:szCs w:val="24"/>
        </w:rPr>
        <w:tab/>
      </w:r>
    </w:p>
    <w:p w:rsidR="00866894" w:rsidRDefault="00866894"/>
    <w:sectPr w:rsidR="00866894" w:rsidSect="00D4338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2E5" w:rsidRDefault="00D212E5" w:rsidP="00FC3EA9">
      <w:pPr>
        <w:spacing w:after="0" w:line="240" w:lineRule="auto"/>
      </w:pPr>
      <w:r>
        <w:separator/>
      </w:r>
    </w:p>
  </w:endnote>
  <w:endnote w:type="continuationSeparator" w:id="0">
    <w:p w:rsidR="00D212E5" w:rsidRDefault="00D212E5" w:rsidP="00F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653586"/>
      <w:docPartObj>
        <w:docPartGallery w:val="Page Numbers (Bottom of Page)"/>
        <w:docPartUnique/>
      </w:docPartObj>
    </w:sdtPr>
    <w:sdtEndPr>
      <w:rPr>
        <w:noProof/>
      </w:rPr>
    </w:sdtEndPr>
    <w:sdtContent>
      <w:p w:rsidR="00FC3EA9" w:rsidRDefault="00FC3EA9">
        <w:pPr>
          <w:pStyle w:val="Footer"/>
          <w:jc w:val="center"/>
        </w:pPr>
        <w:r>
          <w:fldChar w:fldCharType="begin"/>
        </w:r>
        <w:r>
          <w:instrText xml:space="preserve"> PAGE   \* MERGEFORMAT </w:instrText>
        </w:r>
        <w:r>
          <w:fldChar w:fldCharType="separate"/>
        </w:r>
        <w:r w:rsidR="009E6DE8">
          <w:rPr>
            <w:noProof/>
          </w:rPr>
          <w:t>2</w:t>
        </w:r>
        <w:r>
          <w:rPr>
            <w:noProof/>
          </w:rPr>
          <w:fldChar w:fldCharType="end"/>
        </w:r>
      </w:p>
    </w:sdtContent>
  </w:sdt>
  <w:p w:rsidR="00FC3EA9" w:rsidRDefault="00FC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2E5" w:rsidRDefault="00D212E5" w:rsidP="00FC3EA9">
      <w:pPr>
        <w:spacing w:after="0" w:line="240" w:lineRule="auto"/>
      </w:pPr>
      <w:r>
        <w:separator/>
      </w:r>
    </w:p>
  </w:footnote>
  <w:footnote w:type="continuationSeparator" w:id="0">
    <w:p w:rsidR="00D212E5" w:rsidRDefault="00D212E5" w:rsidP="00FC3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A9" w:rsidRDefault="00FC3EA9">
    <w:pPr>
      <w:pStyle w:val="Header"/>
      <w:rPr>
        <w:rFonts w:ascii="Tahoma" w:hAnsi="Tahoma" w:cs="Tahoma"/>
        <w:b/>
        <w:sz w:val="24"/>
        <w:szCs w:val="24"/>
      </w:rPr>
    </w:pPr>
    <w:r>
      <w:tab/>
    </w:r>
    <w:r>
      <w:tab/>
    </w:r>
    <w:r w:rsidRPr="004708FE">
      <w:rPr>
        <w:rFonts w:ascii="Tahoma" w:hAnsi="Tahoma" w:cs="Tahoma"/>
        <w:b/>
        <w:sz w:val="24"/>
        <w:szCs w:val="24"/>
      </w:rPr>
      <w:t>JUDGMENT NO. LC/H/</w:t>
    </w:r>
    <w:r w:rsidR="009E6DE8">
      <w:rPr>
        <w:rFonts w:ascii="Tahoma" w:hAnsi="Tahoma" w:cs="Tahoma"/>
        <w:b/>
        <w:sz w:val="24"/>
        <w:szCs w:val="24"/>
      </w:rPr>
      <w:t>235</w:t>
    </w:r>
    <w:r>
      <w:rPr>
        <w:rFonts w:ascii="Tahoma" w:hAnsi="Tahoma" w:cs="Tahoma"/>
        <w:b/>
        <w:sz w:val="24"/>
        <w:szCs w:val="24"/>
      </w:rPr>
      <w:t>/2020</w:t>
    </w:r>
  </w:p>
  <w:p w:rsidR="00FC3EA9" w:rsidRDefault="00F821DC">
    <w:pPr>
      <w:pStyle w:val="Header"/>
    </w:pPr>
    <w:r>
      <w:rPr>
        <w:rFonts w:ascii="Tahoma" w:hAnsi="Tahoma" w:cs="Tahoma"/>
        <w:b/>
        <w:sz w:val="24"/>
        <w:szCs w:val="24"/>
      </w:rPr>
      <w:tab/>
    </w:r>
    <w:r>
      <w:rPr>
        <w:rFonts w:ascii="Tahoma" w:hAnsi="Tahoma" w:cs="Tahoma"/>
        <w:b/>
        <w:sz w:val="24"/>
        <w:szCs w:val="24"/>
      </w:rPr>
      <w:tab/>
      <w:t>CASE NO LC/H/13/20</w:t>
    </w:r>
  </w:p>
  <w:p w:rsidR="00FC3EA9" w:rsidRDefault="00FC3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B6A41"/>
    <w:multiLevelType w:val="hybridMultilevel"/>
    <w:tmpl w:val="B09CEEE6"/>
    <w:lvl w:ilvl="0" w:tplc="A814B5AE">
      <w:start w:val="1"/>
      <w:numFmt w:val="decimal"/>
      <w:lvlText w:val="%1."/>
      <w:lvlJc w:val="left"/>
      <w:pPr>
        <w:ind w:left="1170" w:hanging="720"/>
      </w:pPr>
      <w:rPr>
        <w:rFonts w:hint="default"/>
        <w:b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F594906"/>
    <w:multiLevelType w:val="hybridMultilevel"/>
    <w:tmpl w:val="BFE43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387C52"/>
    <w:multiLevelType w:val="hybridMultilevel"/>
    <w:tmpl w:val="9EFC9C6C"/>
    <w:lvl w:ilvl="0" w:tplc="5DD41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10304A"/>
    <w:multiLevelType w:val="hybridMultilevel"/>
    <w:tmpl w:val="7BC8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73"/>
    <w:rsid w:val="00004873"/>
    <w:rsid w:val="000316BF"/>
    <w:rsid w:val="000975B2"/>
    <w:rsid w:val="000F2F15"/>
    <w:rsid w:val="00117987"/>
    <w:rsid w:val="00160472"/>
    <w:rsid w:val="00164973"/>
    <w:rsid w:val="001C0501"/>
    <w:rsid w:val="001C300D"/>
    <w:rsid w:val="001E696B"/>
    <w:rsid w:val="00220F6C"/>
    <w:rsid w:val="00223F7D"/>
    <w:rsid w:val="00256A92"/>
    <w:rsid w:val="00262124"/>
    <w:rsid w:val="00275159"/>
    <w:rsid w:val="00277C25"/>
    <w:rsid w:val="00286BD6"/>
    <w:rsid w:val="002B680B"/>
    <w:rsid w:val="002B6B0E"/>
    <w:rsid w:val="002C7D22"/>
    <w:rsid w:val="002E5109"/>
    <w:rsid w:val="00364210"/>
    <w:rsid w:val="00445E59"/>
    <w:rsid w:val="00455A06"/>
    <w:rsid w:val="004A7A9B"/>
    <w:rsid w:val="004D64D8"/>
    <w:rsid w:val="004E02E1"/>
    <w:rsid w:val="004E2C2D"/>
    <w:rsid w:val="00510972"/>
    <w:rsid w:val="00524EE0"/>
    <w:rsid w:val="00534D79"/>
    <w:rsid w:val="0054264D"/>
    <w:rsid w:val="00545742"/>
    <w:rsid w:val="0058036B"/>
    <w:rsid w:val="005C727A"/>
    <w:rsid w:val="00630D41"/>
    <w:rsid w:val="006426A9"/>
    <w:rsid w:val="007227EB"/>
    <w:rsid w:val="00754B17"/>
    <w:rsid w:val="00824BB0"/>
    <w:rsid w:val="00866894"/>
    <w:rsid w:val="008723E6"/>
    <w:rsid w:val="0088754C"/>
    <w:rsid w:val="008932F5"/>
    <w:rsid w:val="008F5552"/>
    <w:rsid w:val="00936858"/>
    <w:rsid w:val="00994B84"/>
    <w:rsid w:val="009A50AB"/>
    <w:rsid w:val="009C5CC6"/>
    <w:rsid w:val="009E4659"/>
    <w:rsid w:val="009E6DE8"/>
    <w:rsid w:val="00A842BF"/>
    <w:rsid w:val="00B03E36"/>
    <w:rsid w:val="00B21FC1"/>
    <w:rsid w:val="00B25B45"/>
    <w:rsid w:val="00B5088F"/>
    <w:rsid w:val="00C00696"/>
    <w:rsid w:val="00C1749F"/>
    <w:rsid w:val="00C57DDD"/>
    <w:rsid w:val="00C83DC6"/>
    <w:rsid w:val="00C85828"/>
    <w:rsid w:val="00D212E5"/>
    <w:rsid w:val="00D43386"/>
    <w:rsid w:val="00D55CFB"/>
    <w:rsid w:val="00D64E15"/>
    <w:rsid w:val="00D6650B"/>
    <w:rsid w:val="00D759B7"/>
    <w:rsid w:val="00DB6E6E"/>
    <w:rsid w:val="00E02A6E"/>
    <w:rsid w:val="00E56687"/>
    <w:rsid w:val="00EC1666"/>
    <w:rsid w:val="00F21F11"/>
    <w:rsid w:val="00F46B8A"/>
    <w:rsid w:val="00F57741"/>
    <w:rsid w:val="00F71C45"/>
    <w:rsid w:val="00F742BF"/>
    <w:rsid w:val="00F821DC"/>
    <w:rsid w:val="00F9799B"/>
    <w:rsid w:val="00FB4C38"/>
    <w:rsid w:val="00FC0125"/>
    <w:rsid w:val="00FC3EA9"/>
    <w:rsid w:val="00FD4B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CEB06-BFDD-4DCF-8C96-BACDCDD5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14</cp:revision>
  <cp:lastPrinted>2020-10-26T05:56:00Z</cp:lastPrinted>
  <dcterms:created xsi:type="dcterms:W3CDTF">2020-10-14T08:25:00Z</dcterms:created>
  <dcterms:modified xsi:type="dcterms:W3CDTF">2020-11-02T11:33:00Z</dcterms:modified>
</cp:coreProperties>
</file>