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C2D76" w14:textId="74445008" w:rsidR="00942D92" w:rsidRPr="00942D92" w:rsidRDefault="00942D92" w:rsidP="00A30B78">
      <w:pPr>
        <w:spacing w:after="0" w:line="240" w:lineRule="auto"/>
        <w:rPr>
          <w:rFonts w:ascii="Times New Roman" w:eastAsia="Times New Roman" w:hAnsi="Times New Roman" w:cs="Times New Roman"/>
          <w:sz w:val="24"/>
          <w:szCs w:val="24"/>
          <w:lang w:eastAsia="en-ZW"/>
        </w:rPr>
      </w:pPr>
      <w:bookmarkStart w:id="0" w:name="_GoBack"/>
      <w:bookmarkEnd w:id="0"/>
      <w:r w:rsidRPr="00942D92">
        <w:rPr>
          <w:rFonts w:ascii="Times New Roman" w:eastAsia="Times New Roman" w:hAnsi="Times New Roman" w:cs="Times New Roman"/>
          <w:sz w:val="24"/>
          <w:szCs w:val="24"/>
          <w:lang w:eastAsia="en-ZW"/>
        </w:rPr>
        <w:t>JOSEPH MAVHIZA</w:t>
      </w:r>
      <w:r w:rsidRPr="00942D92">
        <w:rPr>
          <w:rFonts w:ascii="Times New Roman" w:eastAsia="Times New Roman" w:hAnsi="Times New Roman" w:cs="Times New Roman"/>
          <w:sz w:val="24"/>
          <w:szCs w:val="24"/>
          <w:lang w:eastAsia="en-ZW"/>
        </w:rPr>
        <w:br/>
      </w:r>
      <w:r w:rsidR="00124018">
        <w:rPr>
          <w:rFonts w:ascii="Times New Roman" w:eastAsia="Times New Roman" w:hAnsi="Times New Roman" w:cs="Times New Roman"/>
          <w:sz w:val="24"/>
          <w:szCs w:val="24"/>
          <w:lang w:eastAsia="en-ZW"/>
        </w:rPr>
        <w:t>versus</w:t>
      </w:r>
    </w:p>
    <w:p w14:paraId="2DA99FF1" w14:textId="523D95D8" w:rsidR="00942D92" w:rsidRPr="00942D92" w:rsidRDefault="00942D92" w:rsidP="00A30B78">
      <w:pPr>
        <w:spacing w:after="0" w:line="240" w:lineRule="auto"/>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NOMUSA MUSA MUPANDI</w:t>
      </w:r>
      <w:r w:rsidRPr="00942D92">
        <w:rPr>
          <w:rFonts w:ascii="Times New Roman" w:eastAsia="Times New Roman" w:hAnsi="Times New Roman" w:cs="Times New Roman"/>
          <w:sz w:val="24"/>
          <w:szCs w:val="24"/>
          <w:lang w:eastAsia="en-ZW"/>
        </w:rPr>
        <w:br/>
      </w:r>
      <w:r w:rsidR="00A30B78">
        <w:rPr>
          <w:rFonts w:ascii="Times New Roman" w:eastAsia="Times New Roman" w:hAnsi="Times New Roman" w:cs="Times New Roman"/>
          <w:sz w:val="24"/>
          <w:szCs w:val="24"/>
          <w:lang w:eastAsia="en-ZW"/>
        </w:rPr>
        <w:t>a</w:t>
      </w:r>
      <w:r w:rsidRPr="00942D92">
        <w:rPr>
          <w:rFonts w:ascii="Times New Roman" w:eastAsia="Times New Roman" w:hAnsi="Times New Roman" w:cs="Times New Roman"/>
          <w:sz w:val="24"/>
          <w:szCs w:val="24"/>
          <w:lang w:eastAsia="en-ZW"/>
        </w:rPr>
        <w:t>nd</w:t>
      </w:r>
    </w:p>
    <w:p w14:paraId="5F69B8BD" w14:textId="26F44711" w:rsidR="00942D92" w:rsidRPr="00942D92" w:rsidRDefault="00942D92" w:rsidP="00E4351A">
      <w:pPr>
        <w:tabs>
          <w:tab w:val="left" w:pos="7065"/>
        </w:tabs>
        <w:spacing w:after="0" w:line="240" w:lineRule="auto"/>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GOODWELL NYAKUDYA N.O</w:t>
      </w:r>
      <w:r w:rsidR="00E4351A">
        <w:rPr>
          <w:rFonts w:ascii="Times New Roman" w:eastAsia="Times New Roman" w:hAnsi="Times New Roman" w:cs="Times New Roman"/>
          <w:sz w:val="24"/>
          <w:szCs w:val="24"/>
          <w:lang w:eastAsia="en-ZW"/>
        </w:rPr>
        <w:tab/>
      </w:r>
      <w:r w:rsidRPr="00942D92">
        <w:rPr>
          <w:rFonts w:ascii="Times New Roman" w:eastAsia="Times New Roman" w:hAnsi="Times New Roman" w:cs="Times New Roman"/>
          <w:sz w:val="24"/>
          <w:szCs w:val="24"/>
          <w:lang w:eastAsia="en-ZW"/>
        </w:rPr>
        <w:br/>
        <w:t>In his capacity as the Executor Dative of the Estate of the Late Yvonne Mhlanga</w:t>
      </w:r>
    </w:p>
    <w:p w14:paraId="75E122D8" w14:textId="7FC85CBF" w:rsidR="00942D92" w:rsidRPr="00942D92" w:rsidRDefault="00942D92" w:rsidP="00A30B78">
      <w:pPr>
        <w:spacing w:after="0" w:line="240" w:lineRule="auto"/>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and</w:t>
      </w:r>
    </w:p>
    <w:p w14:paraId="54B91B2B" w14:textId="45DCC08C" w:rsidR="00942D92" w:rsidRDefault="00942D92" w:rsidP="00A30B78">
      <w:pPr>
        <w:spacing w:after="0" w:line="240" w:lineRule="auto"/>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REGISTRAR OF DEEDS N.O</w:t>
      </w:r>
    </w:p>
    <w:p w14:paraId="766B9FB3" w14:textId="77777777" w:rsidR="00A30B78" w:rsidRDefault="00A30B78" w:rsidP="00A30B78">
      <w:pPr>
        <w:spacing w:after="0" w:line="240" w:lineRule="auto"/>
        <w:rPr>
          <w:rFonts w:ascii="Times New Roman" w:eastAsia="Times New Roman" w:hAnsi="Times New Roman" w:cs="Times New Roman"/>
          <w:sz w:val="24"/>
          <w:szCs w:val="24"/>
          <w:lang w:eastAsia="en-ZW"/>
        </w:rPr>
      </w:pPr>
    </w:p>
    <w:p w14:paraId="70E71DBE" w14:textId="77777777" w:rsidR="00A30B78" w:rsidRDefault="00A30B78" w:rsidP="00A30B78">
      <w:pPr>
        <w:spacing w:after="0" w:line="240" w:lineRule="auto"/>
        <w:rPr>
          <w:rFonts w:ascii="Times New Roman" w:eastAsia="Times New Roman" w:hAnsi="Times New Roman" w:cs="Times New Roman"/>
          <w:sz w:val="24"/>
          <w:szCs w:val="24"/>
          <w:lang w:eastAsia="en-ZW"/>
        </w:rPr>
      </w:pPr>
    </w:p>
    <w:p w14:paraId="6EAE8A9D" w14:textId="72EB8C27" w:rsidR="00A30B78" w:rsidRDefault="00A30B78" w:rsidP="00A30B78">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4E59BFFC" w14:textId="4F02ABE1" w:rsidR="00A30B78" w:rsidRPr="00A30B78" w:rsidRDefault="00A30B78" w:rsidP="00A30B78">
      <w:pPr>
        <w:spacing w:after="0" w:line="240" w:lineRule="auto"/>
        <w:rPr>
          <w:rFonts w:ascii="Times New Roman" w:eastAsia="Times New Roman" w:hAnsi="Times New Roman" w:cs="Times New Roman"/>
          <w:b/>
          <w:bCs/>
          <w:sz w:val="24"/>
          <w:szCs w:val="24"/>
          <w:lang w:eastAsia="en-ZW"/>
        </w:rPr>
      </w:pPr>
      <w:r w:rsidRPr="00A30B78">
        <w:rPr>
          <w:rFonts w:ascii="Times New Roman" w:eastAsia="Times New Roman" w:hAnsi="Times New Roman" w:cs="Times New Roman"/>
          <w:b/>
          <w:bCs/>
          <w:sz w:val="24"/>
          <w:szCs w:val="24"/>
          <w:lang w:eastAsia="en-ZW"/>
        </w:rPr>
        <w:t>MAMBARA J</w:t>
      </w:r>
    </w:p>
    <w:p w14:paraId="40D38364" w14:textId="37C59A35" w:rsidR="006C2539" w:rsidRDefault="00A30B78" w:rsidP="00A30B78">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w:t>
      </w:r>
      <w:r w:rsidR="006C2539">
        <w:rPr>
          <w:rFonts w:ascii="Times New Roman" w:eastAsia="Times New Roman" w:hAnsi="Times New Roman" w:cs="Times New Roman"/>
          <w:sz w:val="24"/>
          <w:szCs w:val="24"/>
          <w:lang w:eastAsia="en-ZW"/>
        </w:rPr>
        <w:t xml:space="preserve"> 17 and </w:t>
      </w:r>
      <w:r w:rsidR="00037596">
        <w:rPr>
          <w:rFonts w:ascii="Times New Roman" w:eastAsia="Times New Roman" w:hAnsi="Times New Roman" w:cs="Times New Roman"/>
          <w:sz w:val="24"/>
          <w:szCs w:val="24"/>
          <w:lang w:eastAsia="en-ZW"/>
        </w:rPr>
        <w:t>2</w:t>
      </w:r>
      <w:r w:rsidR="002905B1">
        <w:rPr>
          <w:rFonts w:ascii="Times New Roman" w:eastAsia="Times New Roman" w:hAnsi="Times New Roman" w:cs="Times New Roman"/>
          <w:sz w:val="24"/>
          <w:szCs w:val="24"/>
          <w:lang w:eastAsia="en-ZW"/>
        </w:rPr>
        <w:t>5</w:t>
      </w:r>
      <w:r w:rsidR="006C2539">
        <w:rPr>
          <w:rFonts w:ascii="Times New Roman" w:eastAsia="Times New Roman" w:hAnsi="Times New Roman" w:cs="Times New Roman"/>
          <w:sz w:val="24"/>
          <w:szCs w:val="24"/>
          <w:lang w:eastAsia="en-ZW"/>
        </w:rPr>
        <w:t xml:space="preserve"> September 2024</w:t>
      </w:r>
    </w:p>
    <w:p w14:paraId="79F97A4C" w14:textId="77777777" w:rsidR="00A30B78" w:rsidRDefault="00A30B78" w:rsidP="00A30B78">
      <w:pPr>
        <w:spacing w:after="0" w:line="240" w:lineRule="auto"/>
        <w:rPr>
          <w:rFonts w:ascii="Times New Roman" w:eastAsia="Times New Roman" w:hAnsi="Times New Roman" w:cs="Times New Roman"/>
          <w:sz w:val="24"/>
          <w:szCs w:val="24"/>
          <w:lang w:eastAsia="en-ZW"/>
        </w:rPr>
      </w:pPr>
    </w:p>
    <w:p w14:paraId="0BBDFD89" w14:textId="77777777" w:rsidR="00A30B78" w:rsidRDefault="00A30B78" w:rsidP="00A30B78">
      <w:pPr>
        <w:spacing w:after="0" w:line="240" w:lineRule="auto"/>
        <w:rPr>
          <w:rFonts w:ascii="Times New Roman" w:eastAsia="Times New Roman" w:hAnsi="Times New Roman" w:cs="Times New Roman"/>
          <w:sz w:val="24"/>
          <w:szCs w:val="24"/>
          <w:lang w:eastAsia="en-ZW"/>
        </w:rPr>
      </w:pPr>
    </w:p>
    <w:p w14:paraId="533FB5D2" w14:textId="33A92380" w:rsidR="00037596" w:rsidRPr="00037596" w:rsidRDefault="00037596" w:rsidP="00A30B78">
      <w:pPr>
        <w:spacing w:after="0" w:line="240" w:lineRule="auto"/>
        <w:rPr>
          <w:rFonts w:ascii="Times New Roman" w:eastAsia="Times New Roman" w:hAnsi="Times New Roman" w:cs="Times New Roman"/>
          <w:b/>
          <w:bCs/>
          <w:i/>
          <w:iCs/>
          <w:sz w:val="24"/>
          <w:szCs w:val="24"/>
          <w:lang w:eastAsia="en-ZW"/>
        </w:rPr>
      </w:pPr>
      <w:r w:rsidRPr="00037596">
        <w:rPr>
          <w:rFonts w:ascii="Times New Roman" w:eastAsia="Times New Roman" w:hAnsi="Times New Roman" w:cs="Times New Roman"/>
          <w:b/>
          <w:bCs/>
          <w:i/>
          <w:iCs/>
          <w:sz w:val="24"/>
          <w:szCs w:val="24"/>
          <w:lang w:eastAsia="en-ZW"/>
        </w:rPr>
        <w:t>Opposed application</w:t>
      </w:r>
    </w:p>
    <w:p w14:paraId="407F5613" w14:textId="77777777" w:rsidR="00037596" w:rsidRDefault="00037596" w:rsidP="00A30B78">
      <w:pPr>
        <w:spacing w:after="0" w:line="240" w:lineRule="auto"/>
        <w:rPr>
          <w:rFonts w:ascii="Times New Roman" w:eastAsia="Times New Roman" w:hAnsi="Times New Roman" w:cs="Times New Roman"/>
          <w:sz w:val="24"/>
          <w:szCs w:val="24"/>
          <w:lang w:eastAsia="en-ZW"/>
        </w:rPr>
      </w:pPr>
    </w:p>
    <w:p w14:paraId="135D0ABC" w14:textId="77777777" w:rsidR="00037596" w:rsidRDefault="00037596" w:rsidP="00A30B78">
      <w:pPr>
        <w:spacing w:after="0" w:line="240" w:lineRule="auto"/>
        <w:rPr>
          <w:rFonts w:ascii="Times New Roman" w:eastAsia="Times New Roman" w:hAnsi="Times New Roman" w:cs="Times New Roman"/>
          <w:sz w:val="24"/>
          <w:szCs w:val="24"/>
          <w:lang w:eastAsia="en-ZW"/>
        </w:rPr>
      </w:pPr>
    </w:p>
    <w:p w14:paraId="243D689F" w14:textId="17BE0759" w:rsidR="00F70B16" w:rsidRDefault="00F70B16" w:rsidP="00A30B78">
      <w:pPr>
        <w:spacing w:after="0" w:line="240" w:lineRule="auto"/>
        <w:rPr>
          <w:rFonts w:ascii="Times New Roman" w:eastAsia="Times New Roman" w:hAnsi="Times New Roman" w:cs="Times New Roman"/>
          <w:sz w:val="24"/>
          <w:szCs w:val="24"/>
          <w:lang w:eastAsia="en-ZW"/>
        </w:rPr>
      </w:pPr>
      <w:r w:rsidRPr="00A30B78">
        <w:rPr>
          <w:rFonts w:ascii="Times New Roman" w:eastAsia="Times New Roman" w:hAnsi="Times New Roman" w:cs="Times New Roman"/>
          <w:i/>
          <w:iCs/>
          <w:sz w:val="24"/>
          <w:szCs w:val="24"/>
          <w:lang w:eastAsia="en-ZW"/>
        </w:rPr>
        <w:t>R. E. Nyamayemombe</w:t>
      </w:r>
      <w:r>
        <w:rPr>
          <w:rFonts w:ascii="Times New Roman" w:eastAsia="Times New Roman" w:hAnsi="Times New Roman" w:cs="Times New Roman"/>
          <w:sz w:val="24"/>
          <w:szCs w:val="24"/>
          <w:lang w:eastAsia="en-ZW"/>
        </w:rPr>
        <w:t>, for the applicant</w:t>
      </w:r>
    </w:p>
    <w:p w14:paraId="58C6701F" w14:textId="1BBB85DE" w:rsidR="00F70B16" w:rsidRDefault="00F70B16" w:rsidP="00A30B78">
      <w:pPr>
        <w:spacing w:after="0" w:line="240" w:lineRule="auto"/>
        <w:rPr>
          <w:rFonts w:ascii="Times New Roman" w:eastAsia="Times New Roman" w:hAnsi="Times New Roman" w:cs="Times New Roman"/>
          <w:sz w:val="24"/>
          <w:szCs w:val="24"/>
          <w:lang w:eastAsia="en-ZW"/>
        </w:rPr>
      </w:pPr>
      <w:r w:rsidRPr="00A30B78">
        <w:rPr>
          <w:rFonts w:ascii="Times New Roman" w:eastAsia="Times New Roman" w:hAnsi="Times New Roman" w:cs="Times New Roman"/>
          <w:i/>
          <w:iCs/>
          <w:sz w:val="24"/>
          <w:szCs w:val="24"/>
          <w:lang w:eastAsia="en-ZW"/>
        </w:rPr>
        <w:t>K. P. Munyongani</w:t>
      </w:r>
      <w:r>
        <w:rPr>
          <w:rFonts w:ascii="Times New Roman" w:eastAsia="Times New Roman" w:hAnsi="Times New Roman" w:cs="Times New Roman"/>
          <w:sz w:val="24"/>
          <w:szCs w:val="24"/>
          <w:lang w:eastAsia="en-ZW"/>
        </w:rPr>
        <w:t>, for the</w:t>
      </w:r>
      <w:r w:rsidR="00A30B78">
        <w:rPr>
          <w:rFonts w:ascii="Times New Roman" w:eastAsia="Times New Roman" w:hAnsi="Times New Roman" w:cs="Times New Roman"/>
          <w:sz w:val="24"/>
          <w:szCs w:val="24"/>
          <w:lang w:eastAsia="en-ZW"/>
        </w:rPr>
        <w:t xml:space="preserve"> first</w:t>
      </w:r>
      <w:r>
        <w:rPr>
          <w:rFonts w:ascii="Times New Roman" w:eastAsia="Times New Roman" w:hAnsi="Times New Roman" w:cs="Times New Roman"/>
          <w:sz w:val="24"/>
          <w:szCs w:val="24"/>
          <w:lang w:eastAsia="en-ZW"/>
        </w:rPr>
        <w:t xml:space="preserve"> respondent</w:t>
      </w:r>
    </w:p>
    <w:p w14:paraId="166DBE95" w14:textId="77777777" w:rsidR="00A30B78" w:rsidRDefault="00A30B78" w:rsidP="00A30B78">
      <w:pPr>
        <w:spacing w:after="0" w:line="240" w:lineRule="auto"/>
        <w:rPr>
          <w:rFonts w:ascii="Times New Roman" w:eastAsia="Times New Roman" w:hAnsi="Times New Roman" w:cs="Times New Roman"/>
          <w:sz w:val="24"/>
          <w:szCs w:val="24"/>
          <w:lang w:eastAsia="en-ZW"/>
        </w:rPr>
      </w:pPr>
    </w:p>
    <w:p w14:paraId="0C04943F" w14:textId="77777777" w:rsidR="00A30B78" w:rsidRDefault="00A30B78" w:rsidP="00A30B78">
      <w:pPr>
        <w:spacing w:after="0" w:line="240" w:lineRule="auto"/>
        <w:rPr>
          <w:rFonts w:ascii="Times New Roman" w:eastAsia="Times New Roman" w:hAnsi="Times New Roman" w:cs="Times New Roman"/>
          <w:sz w:val="24"/>
          <w:szCs w:val="24"/>
          <w:lang w:eastAsia="en-ZW"/>
        </w:rPr>
      </w:pPr>
    </w:p>
    <w:p w14:paraId="096E86F7" w14:textId="4DD5997A" w:rsidR="00425E71" w:rsidRDefault="00425E71" w:rsidP="00A30B78">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MAMBARA J:</w:t>
      </w:r>
    </w:p>
    <w:p w14:paraId="1E3A7C7B" w14:textId="77777777" w:rsidR="00A30B78" w:rsidRPr="00942D92" w:rsidRDefault="00A30B78" w:rsidP="00A30B78">
      <w:pPr>
        <w:spacing w:after="0" w:line="240" w:lineRule="auto"/>
        <w:rPr>
          <w:rFonts w:ascii="Times New Roman" w:eastAsia="Times New Roman" w:hAnsi="Times New Roman" w:cs="Times New Roman"/>
          <w:sz w:val="24"/>
          <w:szCs w:val="24"/>
          <w:lang w:eastAsia="en-ZW"/>
        </w:rPr>
      </w:pPr>
    </w:p>
    <w:p w14:paraId="20939D89" w14:textId="500B9219" w:rsidR="00942D92" w:rsidRPr="00942D92" w:rsidRDefault="002C455D" w:rsidP="0012401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This is an application for the rescission of a judgment granted in favo</w:t>
      </w:r>
      <w:r w:rsidR="00F0758D">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r of the applicant, Joseph Mavhiza, which ordered him to set down his 2005 matter within 30 days. The applicant contends that he was unaware of the judgment until three months after it was issued, by which time the 30-day period had already lapsed. A further three months passed before the applicant was able to gather the necessary financial resources to engage legal representation and file the present application for rescission. The applicant is now six months out of time, seeking the court’s indulgence to rescind the judgment and allow him to set down the matter afresh.</w:t>
      </w:r>
    </w:p>
    <w:p w14:paraId="5A0F48D1" w14:textId="28853F8F" w:rsidR="00942D92" w:rsidRPr="00942D92" w:rsidRDefault="002C455D" w:rsidP="0012401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 xml:space="preserve">The key issue for determination is whether the failure to set the matter down on the opposed roll constitutes a procedural error justifying rescission. In making this determination, I must </w:t>
      </w:r>
      <w:r w:rsidR="004C2F42" w:rsidRPr="00942D92">
        <w:rPr>
          <w:rFonts w:ascii="Times New Roman" w:eastAsia="Times New Roman" w:hAnsi="Times New Roman" w:cs="Times New Roman"/>
          <w:sz w:val="24"/>
          <w:szCs w:val="24"/>
          <w:lang w:eastAsia="en-ZW"/>
        </w:rPr>
        <w:t>analyse</w:t>
      </w:r>
      <w:r w:rsidR="00942D92" w:rsidRPr="00942D92">
        <w:rPr>
          <w:rFonts w:ascii="Times New Roman" w:eastAsia="Times New Roman" w:hAnsi="Times New Roman" w:cs="Times New Roman"/>
          <w:sz w:val="24"/>
          <w:szCs w:val="24"/>
          <w:lang w:eastAsia="en-ZW"/>
        </w:rPr>
        <w:t xml:space="preserve"> two conflicting judgments</w:t>
      </w:r>
      <w:r w:rsidR="004C2F42">
        <w:rPr>
          <w:rFonts w:ascii="Times New Roman" w:eastAsia="Times New Roman" w:hAnsi="Times New Roman" w:cs="Times New Roman"/>
          <w:sz w:val="24"/>
          <w:szCs w:val="24"/>
          <w:lang w:eastAsia="en-ZW"/>
        </w:rPr>
        <w:t xml:space="preserve"> of this court</w:t>
      </w:r>
      <w:r w:rsidR="00942D92" w:rsidRPr="00942D92">
        <w:rPr>
          <w:rFonts w:ascii="Times New Roman" w:eastAsia="Times New Roman" w:hAnsi="Times New Roman" w:cs="Times New Roman"/>
          <w:sz w:val="24"/>
          <w:szCs w:val="24"/>
          <w:lang w:eastAsia="en-ZW"/>
        </w:rPr>
        <w:t xml:space="preserve">: </w:t>
      </w:r>
      <w:r w:rsidR="00942D92" w:rsidRPr="00447F7A">
        <w:rPr>
          <w:rFonts w:ascii="Times New Roman" w:eastAsia="Times New Roman" w:hAnsi="Times New Roman" w:cs="Times New Roman"/>
          <w:b/>
          <w:bCs/>
          <w:i/>
          <w:iCs/>
          <w:sz w:val="24"/>
          <w:szCs w:val="24"/>
          <w:lang w:eastAsia="en-ZW"/>
        </w:rPr>
        <w:t>Lake Harvest Aquaculture (Pvt) Ltd</w:t>
      </w:r>
      <w:r w:rsidR="00942D92" w:rsidRPr="00942D92">
        <w:rPr>
          <w:rFonts w:ascii="Times New Roman" w:eastAsia="Times New Roman" w:hAnsi="Times New Roman" w:cs="Times New Roman"/>
          <w:b/>
          <w:bCs/>
          <w:sz w:val="24"/>
          <w:szCs w:val="24"/>
          <w:lang w:eastAsia="en-ZW"/>
        </w:rPr>
        <w:t xml:space="preserve"> v </w:t>
      </w:r>
      <w:r w:rsidR="00942D92" w:rsidRPr="00447F7A">
        <w:rPr>
          <w:rFonts w:ascii="Times New Roman" w:eastAsia="Times New Roman" w:hAnsi="Times New Roman" w:cs="Times New Roman"/>
          <w:b/>
          <w:bCs/>
          <w:i/>
          <w:iCs/>
          <w:sz w:val="24"/>
          <w:szCs w:val="24"/>
          <w:lang w:eastAsia="en-ZW"/>
        </w:rPr>
        <w:t>Revesai</w:t>
      </w:r>
      <w:r w:rsidR="00942D92" w:rsidRPr="00942D92">
        <w:rPr>
          <w:rFonts w:ascii="Times New Roman" w:eastAsia="Times New Roman" w:hAnsi="Times New Roman" w:cs="Times New Roman"/>
          <w:b/>
          <w:bCs/>
          <w:sz w:val="24"/>
          <w:szCs w:val="24"/>
          <w:lang w:eastAsia="en-ZW"/>
        </w:rPr>
        <w:t xml:space="preserve"> HH 242/17</w:t>
      </w:r>
      <w:r w:rsidR="00942D92" w:rsidRPr="00942D92">
        <w:rPr>
          <w:rFonts w:ascii="Times New Roman" w:eastAsia="Times New Roman" w:hAnsi="Times New Roman" w:cs="Times New Roman"/>
          <w:sz w:val="24"/>
          <w:szCs w:val="24"/>
          <w:lang w:eastAsia="en-ZW"/>
        </w:rPr>
        <w:t xml:space="preserve">, decided by </w:t>
      </w:r>
      <w:r w:rsidR="00942D92" w:rsidRPr="00447F7A">
        <w:rPr>
          <w:rFonts w:ascii="Times New Roman" w:eastAsia="Times New Roman" w:hAnsi="Times New Roman" w:cs="Times New Roman"/>
          <w:b/>
          <w:bCs/>
          <w:smallCaps/>
          <w:sz w:val="24"/>
          <w:szCs w:val="24"/>
          <w:lang w:eastAsia="en-ZW"/>
        </w:rPr>
        <w:t>Chitapi J</w:t>
      </w:r>
      <w:r w:rsidR="00942D92" w:rsidRPr="00942D92">
        <w:rPr>
          <w:rFonts w:ascii="Times New Roman" w:eastAsia="Times New Roman" w:hAnsi="Times New Roman" w:cs="Times New Roman"/>
          <w:sz w:val="24"/>
          <w:szCs w:val="24"/>
          <w:lang w:eastAsia="en-ZW"/>
        </w:rPr>
        <w:t>,</w:t>
      </w:r>
      <w:r w:rsidR="004C2F42">
        <w:rPr>
          <w:rFonts w:ascii="Times New Roman" w:eastAsia="Times New Roman" w:hAnsi="Times New Roman" w:cs="Times New Roman"/>
          <w:sz w:val="24"/>
          <w:szCs w:val="24"/>
          <w:lang w:eastAsia="en-ZW"/>
        </w:rPr>
        <w:t xml:space="preserve"> (hereinafter referred to as “Lake Harvest</w:t>
      </w:r>
      <w:r w:rsidR="00447F7A">
        <w:rPr>
          <w:rFonts w:ascii="Times New Roman" w:eastAsia="Times New Roman" w:hAnsi="Times New Roman" w:cs="Times New Roman"/>
          <w:sz w:val="24"/>
          <w:szCs w:val="24"/>
          <w:lang w:eastAsia="en-ZW"/>
        </w:rPr>
        <w:t xml:space="preserve">”) </w:t>
      </w:r>
      <w:r w:rsidR="00447F7A" w:rsidRPr="00942D92">
        <w:rPr>
          <w:rFonts w:ascii="Times New Roman" w:eastAsia="Times New Roman" w:hAnsi="Times New Roman" w:cs="Times New Roman"/>
          <w:sz w:val="24"/>
          <w:szCs w:val="24"/>
          <w:lang w:eastAsia="en-ZW"/>
        </w:rPr>
        <w:t>and</w:t>
      </w:r>
      <w:r w:rsidR="00942D92" w:rsidRPr="00942D92">
        <w:rPr>
          <w:rFonts w:ascii="Times New Roman" w:eastAsia="Times New Roman" w:hAnsi="Times New Roman" w:cs="Times New Roman"/>
          <w:sz w:val="24"/>
          <w:szCs w:val="24"/>
          <w:lang w:eastAsia="en-ZW"/>
        </w:rPr>
        <w:t xml:space="preserve"> </w:t>
      </w:r>
      <w:r w:rsidR="00942D92" w:rsidRPr="00447F7A">
        <w:rPr>
          <w:rFonts w:ascii="Times New Roman" w:eastAsia="Times New Roman" w:hAnsi="Times New Roman" w:cs="Times New Roman"/>
          <w:b/>
          <w:bCs/>
          <w:i/>
          <w:iCs/>
          <w:sz w:val="24"/>
          <w:szCs w:val="24"/>
          <w:lang w:eastAsia="en-ZW"/>
        </w:rPr>
        <w:t>Permanent Secretary: Ministry of Higher and Tertiary Education</w:t>
      </w:r>
      <w:r w:rsidR="00942D92" w:rsidRPr="00942D92">
        <w:rPr>
          <w:rFonts w:ascii="Times New Roman" w:eastAsia="Times New Roman" w:hAnsi="Times New Roman" w:cs="Times New Roman"/>
          <w:b/>
          <w:bCs/>
          <w:sz w:val="24"/>
          <w:szCs w:val="24"/>
          <w:lang w:eastAsia="en-ZW"/>
        </w:rPr>
        <w:t xml:space="preserve"> v </w:t>
      </w:r>
      <w:r w:rsidR="00942D92" w:rsidRPr="00447F7A">
        <w:rPr>
          <w:rFonts w:ascii="Times New Roman" w:eastAsia="Times New Roman" w:hAnsi="Times New Roman" w:cs="Times New Roman"/>
          <w:b/>
          <w:bCs/>
          <w:i/>
          <w:iCs/>
          <w:sz w:val="24"/>
          <w:szCs w:val="24"/>
          <w:lang w:eastAsia="en-ZW"/>
        </w:rPr>
        <w:t>College Lecturers Association &amp; Others</w:t>
      </w:r>
      <w:r w:rsidR="00942D92" w:rsidRPr="00942D92">
        <w:rPr>
          <w:rFonts w:ascii="Times New Roman" w:eastAsia="Times New Roman" w:hAnsi="Times New Roman" w:cs="Times New Roman"/>
          <w:b/>
          <w:bCs/>
          <w:sz w:val="24"/>
          <w:szCs w:val="24"/>
          <w:lang w:eastAsia="en-ZW"/>
        </w:rPr>
        <w:t xml:space="preserve"> HH 688/15</w:t>
      </w:r>
      <w:r w:rsidR="00942D92" w:rsidRPr="00942D92">
        <w:rPr>
          <w:rFonts w:ascii="Times New Roman" w:eastAsia="Times New Roman" w:hAnsi="Times New Roman" w:cs="Times New Roman"/>
          <w:sz w:val="24"/>
          <w:szCs w:val="24"/>
          <w:lang w:eastAsia="en-ZW"/>
        </w:rPr>
        <w:t xml:space="preserve">, decided by </w:t>
      </w:r>
      <w:r w:rsidR="00942D92" w:rsidRPr="00447F7A">
        <w:rPr>
          <w:rFonts w:ascii="Times New Roman" w:eastAsia="Times New Roman" w:hAnsi="Times New Roman" w:cs="Times New Roman"/>
          <w:b/>
          <w:bCs/>
          <w:smallCaps/>
          <w:sz w:val="24"/>
          <w:szCs w:val="24"/>
          <w:lang w:eastAsia="en-ZW"/>
        </w:rPr>
        <w:t>Mathonsi J</w:t>
      </w:r>
      <w:r w:rsidR="004C2F42">
        <w:rPr>
          <w:rFonts w:ascii="Times New Roman" w:eastAsia="Times New Roman" w:hAnsi="Times New Roman" w:cs="Times New Roman"/>
          <w:b/>
          <w:bCs/>
          <w:sz w:val="24"/>
          <w:szCs w:val="24"/>
          <w:lang w:eastAsia="en-ZW"/>
        </w:rPr>
        <w:t xml:space="preserve"> </w:t>
      </w:r>
      <w:r w:rsidR="004C2F42" w:rsidRPr="004C2F42">
        <w:rPr>
          <w:rFonts w:ascii="Times New Roman" w:eastAsia="Times New Roman" w:hAnsi="Times New Roman" w:cs="Times New Roman"/>
          <w:sz w:val="24"/>
          <w:szCs w:val="24"/>
          <w:lang w:eastAsia="en-ZW"/>
        </w:rPr>
        <w:t>(hereinafter referred to as “Permanent Secretary”</w:t>
      </w:r>
      <w:r w:rsidR="00942D92" w:rsidRPr="004C2F42">
        <w:rPr>
          <w:rFonts w:ascii="Times New Roman" w:eastAsia="Times New Roman" w:hAnsi="Times New Roman" w:cs="Times New Roman"/>
          <w:sz w:val="24"/>
          <w:szCs w:val="24"/>
          <w:lang w:eastAsia="en-ZW"/>
        </w:rPr>
        <w:t>.</w:t>
      </w:r>
      <w:r w:rsidR="00942D92" w:rsidRPr="00942D92">
        <w:rPr>
          <w:rFonts w:ascii="Times New Roman" w:eastAsia="Times New Roman" w:hAnsi="Times New Roman" w:cs="Times New Roman"/>
          <w:sz w:val="24"/>
          <w:szCs w:val="24"/>
          <w:lang w:eastAsia="en-ZW"/>
        </w:rPr>
        <w:t xml:space="preserve"> These two judgments present divergent views on whether the failure to place a matter on the opposed roll is an error that requires rescission under Rule 29 of the High Court Rules, 2021.</w:t>
      </w:r>
    </w:p>
    <w:p w14:paraId="7451CFAE" w14:textId="77777777" w:rsidR="008925FC" w:rsidRDefault="008925FC" w:rsidP="00124018">
      <w:pPr>
        <w:spacing w:after="0" w:line="360" w:lineRule="auto"/>
        <w:jc w:val="both"/>
        <w:rPr>
          <w:rFonts w:ascii="Times New Roman" w:eastAsia="Times New Roman" w:hAnsi="Times New Roman" w:cs="Times New Roman"/>
          <w:b/>
          <w:bCs/>
          <w:sz w:val="24"/>
          <w:szCs w:val="24"/>
          <w:u w:val="single"/>
          <w:lang w:eastAsia="en-ZW"/>
        </w:rPr>
      </w:pPr>
    </w:p>
    <w:p w14:paraId="17694EAC" w14:textId="626FC127" w:rsidR="00942D92" w:rsidRPr="00124018" w:rsidRDefault="00942D92" w:rsidP="00124018">
      <w:pPr>
        <w:spacing w:after="0" w:line="360" w:lineRule="auto"/>
        <w:jc w:val="both"/>
        <w:rPr>
          <w:rFonts w:ascii="Times New Roman" w:eastAsia="Times New Roman" w:hAnsi="Times New Roman" w:cs="Times New Roman"/>
          <w:sz w:val="24"/>
          <w:szCs w:val="24"/>
          <w:u w:val="single"/>
          <w:lang w:eastAsia="en-ZW"/>
        </w:rPr>
      </w:pPr>
      <w:r w:rsidRPr="00124018">
        <w:rPr>
          <w:rFonts w:ascii="Times New Roman" w:eastAsia="Times New Roman" w:hAnsi="Times New Roman" w:cs="Times New Roman"/>
          <w:b/>
          <w:bCs/>
          <w:sz w:val="24"/>
          <w:szCs w:val="24"/>
          <w:u w:val="single"/>
          <w:lang w:eastAsia="en-ZW"/>
        </w:rPr>
        <w:lastRenderedPageBreak/>
        <w:t>Factual Background:</w:t>
      </w:r>
    </w:p>
    <w:p w14:paraId="3DFBE0AB" w14:textId="36D55E5C" w:rsidR="00942D92" w:rsidRPr="00942D92" w:rsidRDefault="002C455D" w:rsidP="0012401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applicant, Joseph Mavhiza, initially purchased a property for his late mother in the year 2000. A dispute arose regarding the transfer of the property, and the applicant instituted legal proceedings in 2005 under case number HC1811/05. Over the years, the case was delayed, and by 2023, it had not been set down for hearing. The 1st respondent, Nomusa Mupandi, filed an application for dismissal of the 2005 case for want of prosecution. The applicant opposed this application, and it became an opposed matter.</w:t>
      </w:r>
    </w:p>
    <w:p w14:paraId="02E6E534" w14:textId="3291B1E2" w:rsidR="00942D92" w:rsidRPr="00942D92" w:rsidRDefault="002C455D" w:rsidP="0012401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On 19 May 2023, this court granted an order in favo</w:t>
      </w:r>
      <w:r w:rsidR="00F0758D">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r of the applicant, allowing him to set down the 2005 matter within 30 days. The applicant did not receive notice of the judgment and only became aware of it after three months had passed. By that time, the 30-day period had already lapsed, and the applicant was out of time. Faced with financial difficulties, it took the applicant another three months to raise funds to instruct legal practitioners to file the present application for rescission.</w:t>
      </w:r>
    </w:p>
    <w:p w14:paraId="6EF3B0A3" w14:textId="3979C2A5" w:rsidR="00942D92" w:rsidRPr="00942D92" w:rsidRDefault="002C455D" w:rsidP="0012401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applicant argues that the judgment was granted in error because the matter was not placed on the opposed roll, despite his opposition. He seeks rescission under Rule 29</w:t>
      </w:r>
      <w:r w:rsidR="004C2F42">
        <w:rPr>
          <w:rFonts w:ascii="Times New Roman" w:eastAsia="Times New Roman" w:hAnsi="Times New Roman" w:cs="Times New Roman"/>
          <w:sz w:val="24"/>
          <w:szCs w:val="24"/>
          <w:lang w:eastAsia="en-ZW"/>
        </w:rPr>
        <w:t xml:space="preserve"> of the High Court Rules 2021</w:t>
      </w:r>
      <w:r w:rsidR="00942D92" w:rsidRPr="00942D92">
        <w:rPr>
          <w:rFonts w:ascii="Times New Roman" w:eastAsia="Times New Roman" w:hAnsi="Times New Roman" w:cs="Times New Roman"/>
          <w:sz w:val="24"/>
          <w:szCs w:val="24"/>
          <w:lang w:eastAsia="en-ZW"/>
        </w:rPr>
        <w:t>, contending that had he known about the judgment, he would have complied with the 30-day timeframe.</w:t>
      </w:r>
    </w:p>
    <w:p w14:paraId="15CC58A1" w14:textId="0F2D1846" w:rsidR="00942D92" w:rsidRPr="00942D92" w:rsidRDefault="002C455D" w:rsidP="0012401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respondents oppose the application, arguing that the applicant’s delay is unjustifiable and that the failure to set the matter on the opposed roll does not constitute a procedural error warranting rescission. They contend that the applicant’s application is vague and that the case has been overtaken by events, including the death of parties and changes in property ownership.</w:t>
      </w:r>
    </w:p>
    <w:p w14:paraId="5B70C2D2" w14:textId="5008F139" w:rsidR="00942D92" w:rsidRPr="00942D92" w:rsidRDefault="002C455D" w:rsidP="00124018">
      <w:pPr>
        <w:spacing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bCs/>
          <w:sz w:val="24"/>
          <w:szCs w:val="24"/>
          <w:lang w:eastAsia="en-ZW"/>
        </w:rPr>
        <w:tab/>
      </w:r>
      <w:r w:rsidR="00942D92" w:rsidRPr="00942D92">
        <w:rPr>
          <w:rFonts w:ascii="Times New Roman" w:eastAsia="Times New Roman" w:hAnsi="Times New Roman" w:cs="Times New Roman"/>
          <w:b/>
          <w:bCs/>
          <w:sz w:val="24"/>
          <w:szCs w:val="24"/>
          <w:lang w:eastAsia="en-ZW"/>
        </w:rPr>
        <w:t>Issues for Determination:</w:t>
      </w:r>
    </w:p>
    <w:p w14:paraId="0FEEE42F" w14:textId="77777777" w:rsidR="00942D92" w:rsidRPr="00942D92" w:rsidRDefault="00942D92" w:rsidP="00124018">
      <w:pPr>
        <w:numPr>
          <w:ilvl w:val="0"/>
          <w:numId w:val="1"/>
        </w:numPr>
        <w:spacing w:after="0" w:line="360" w:lineRule="auto"/>
        <w:jc w:val="both"/>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Was the failure to set the matter down on the opposed roll a procedural error that renders the judgment erroneously granted?</w:t>
      </w:r>
    </w:p>
    <w:p w14:paraId="5AB49625" w14:textId="77777777" w:rsidR="00942D92" w:rsidRPr="00942D92" w:rsidRDefault="00942D92" w:rsidP="00124018">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Should the court grant condonation for the applicant’s six-month delay in bringing this application for rescission?</w:t>
      </w:r>
    </w:p>
    <w:p w14:paraId="5CF0F6AF" w14:textId="7496A6CB" w:rsidR="00942D92" w:rsidRPr="00942D92" w:rsidRDefault="00942D92" w:rsidP="00124018">
      <w:pPr>
        <w:numPr>
          <w:ilvl w:val="0"/>
          <w:numId w:val="1"/>
        </w:numPr>
        <w:spacing w:line="360" w:lineRule="auto"/>
        <w:jc w:val="both"/>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Does the fact that the judgment was in the applicant’s favo</w:t>
      </w:r>
      <w:r w:rsidR="00F0758D">
        <w:rPr>
          <w:rFonts w:ascii="Times New Roman" w:eastAsia="Times New Roman" w:hAnsi="Times New Roman" w:cs="Times New Roman"/>
          <w:sz w:val="24"/>
          <w:szCs w:val="24"/>
          <w:lang w:eastAsia="en-ZW"/>
        </w:rPr>
        <w:t>u</w:t>
      </w:r>
      <w:r w:rsidRPr="00942D92">
        <w:rPr>
          <w:rFonts w:ascii="Times New Roman" w:eastAsia="Times New Roman" w:hAnsi="Times New Roman" w:cs="Times New Roman"/>
          <w:sz w:val="24"/>
          <w:szCs w:val="24"/>
          <w:lang w:eastAsia="en-ZW"/>
        </w:rPr>
        <w:t>r affect the analysis of whether rescission should be granted?</w:t>
      </w:r>
    </w:p>
    <w:p w14:paraId="136AE326" w14:textId="77777777" w:rsidR="001A15B7" w:rsidRDefault="002C455D" w:rsidP="00124018">
      <w:pPr>
        <w:spacing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This application</w:t>
      </w:r>
      <w:r w:rsidR="004C2F42">
        <w:rPr>
          <w:rFonts w:ascii="Times New Roman" w:eastAsia="Times New Roman" w:hAnsi="Times New Roman" w:cs="Times New Roman"/>
          <w:sz w:val="24"/>
          <w:szCs w:val="24"/>
          <w:lang w:eastAsia="en-ZW"/>
        </w:rPr>
        <w:t xml:space="preserve"> as already mentioned,</w:t>
      </w:r>
      <w:r w:rsidR="00942D92" w:rsidRPr="00942D92">
        <w:rPr>
          <w:rFonts w:ascii="Times New Roman" w:eastAsia="Times New Roman" w:hAnsi="Times New Roman" w:cs="Times New Roman"/>
          <w:sz w:val="24"/>
          <w:szCs w:val="24"/>
          <w:lang w:eastAsia="en-ZW"/>
        </w:rPr>
        <w:t xml:space="preserve"> is brought under Rule 29 of the High Court Rules, 2021, which governs applications for rescission of judgment. The rule provides that a party affected by a judgment granted in default may apply for rescission if the judgment was </w:t>
      </w:r>
      <w:r w:rsidR="00942D92" w:rsidRPr="00942D92">
        <w:rPr>
          <w:rFonts w:ascii="Times New Roman" w:eastAsia="Times New Roman" w:hAnsi="Times New Roman" w:cs="Times New Roman"/>
          <w:sz w:val="24"/>
          <w:szCs w:val="24"/>
          <w:lang w:eastAsia="en-ZW"/>
        </w:rPr>
        <w:lastRenderedPageBreak/>
        <w:t>erroneously granted or if there is a valid explanation for the default.</w:t>
      </w:r>
      <w:r w:rsidR="00C92E9B">
        <w:rPr>
          <w:rFonts w:ascii="Times New Roman" w:eastAsia="Times New Roman" w:hAnsi="Times New Roman" w:cs="Times New Roman"/>
          <w:sz w:val="24"/>
          <w:szCs w:val="24"/>
          <w:lang w:eastAsia="en-ZW"/>
        </w:rPr>
        <w:t xml:space="preserve"> In </w:t>
      </w:r>
      <w:r w:rsidR="00770A1C">
        <w:rPr>
          <w:rFonts w:ascii="Times New Roman" w:eastAsia="Times New Roman" w:hAnsi="Times New Roman" w:cs="Times New Roman"/>
          <w:sz w:val="24"/>
          <w:szCs w:val="24"/>
          <w:lang w:eastAsia="en-ZW"/>
        </w:rPr>
        <w:t xml:space="preserve">the relevant part the </w:t>
      </w:r>
      <w:r w:rsidR="00C92E9B">
        <w:rPr>
          <w:rFonts w:ascii="Times New Roman" w:eastAsia="Times New Roman" w:hAnsi="Times New Roman" w:cs="Times New Roman"/>
          <w:sz w:val="24"/>
          <w:szCs w:val="24"/>
          <w:lang w:eastAsia="en-ZW"/>
        </w:rPr>
        <w:t>R</w:t>
      </w:r>
      <w:r w:rsidR="00446D92">
        <w:rPr>
          <w:rFonts w:ascii="Times New Roman" w:eastAsia="Times New Roman" w:hAnsi="Times New Roman" w:cs="Times New Roman"/>
          <w:sz w:val="24"/>
          <w:szCs w:val="24"/>
          <w:lang w:eastAsia="en-ZW"/>
        </w:rPr>
        <w:t>ule 29 reads</w:t>
      </w:r>
      <w:r w:rsidR="00C92E9B">
        <w:rPr>
          <w:rFonts w:ascii="Times New Roman" w:eastAsia="Times New Roman" w:hAnsi="Times New Roman" w:cs="Times New Roman"/>
          <w:sz w:val="24"/>
          <w:szCs w:val="24"/>
          <w:lang w:eastAsia="en-ZW"/>
        </w:rPr>
        <w:t>:</w:t>
      </w:r>
    </w:p>
    <w:p w14:paraId="3BD6556B" w14:textId="3753038B" w:rsidR="00C92E9B" w:rsidRPr="00124018" w:rsidRDefault="001A15B7" w:rsidP="00124018">
      <w:pPr>
        <w:spacing w:after="0" w:line="240" w:lineRule="auto"/>
        <w:jc w:val="both"/>
        <w:rPr>
          <w:rFonts w:ascii="Times New Roman" w:eastAsia="Times New Roman" w:hAnsi="Times New Roman" w:cs="Times New Roman"/>
          <w:lang w:eastAsia="en-ZW"/>
        </w:rPr>
      </w:pPr>
      <w:r>
        <w:rPr>
          <w:rFonts w:ascii="Times New Roman" w:eastAsia="Times New Roman" w:hAnsi="Times New Roman" w:cs="Times New Roman"/>
          <w:sz w:val="24"/>
          <w:szCs w:val="24"/>
          <w:lang w:eastAsia="en-ZW"/>
        </w:rPr>
        <w:tab/>
      </w:r>
      <w:r w:rsidR="00C92E9B" w:rsidRPr="00C92E9B">
        <w:rPr>
          <w:rFonts w:ascii="Times New Roman" w:eastAsia="Times New Roman" w:hAnsi="Times New Roman" w:cs="Times New Roman"/>
          <w:sz w:val="24"/>
          <w:szCs w:val="24"/>
          <w:lang w:eastAsia="en-ZW"/>
        </w:rPr>
        <w:t>“</w:t>
      </w:r>
      <w:r w:rsidR="00C92E9B" w:rsidRPr="00124018">
        <w:rPr>
          <w:rFonts w:ascii="Times New Roman" w:eastAsia="Times New Roman" w:hAnsi="Times New Roman" w:cs="Times New Roman"/>
          <w:lang w:eastAsia="en-ZW"/>
        </w:rPr>
        <w:t xml:space="preserve">1) The court or a judge may, in addition to any other powers it or he or she may have, on </w:t>
      </w:r>
      <w:r w:rsidRPr="00124018">
        <w:rPr>
          <w:rFonts w:ascii="Times New Roman" w:eastAsia="Times New Roman" w:hAnsi="Times New Roman" w:cs="Times New Roman"/>
          <w:lang w:eastAsia="en-ZW"/>
        </w:rPr>
        <w:t xml:space="preserve">its </w:t>
      </w:r>
      <w:r w:rsidR="00124018">
        <w:rPr>
          <w:rFonts w:ascii="Times New Roman" w:eastAsia="Times New Roman" w:hAnsi="Times New Roman" w:cs="Times New Roman"/>
          <w:lang w:eastAsia="en-ZW"/>
        </w:rPr>
        <w:tab/>
      </w:r>
      <w:r w:rsidRPr="00124018">
        <w:rPr>
          <w:rFonts w:ascii="Times New Roman" w:eastAsia="Times New Roman" w:hAnsi="Times New Roman" w:cs="Times New Roman"/>
          <w:lang w:eastAsia="en-ZW"/>
        </w:rPr>
        <w:t>own</w:t>
      </w:r>
      <w:r w:rsidR="00C92E9B" w:rsidRPr="00124018">
        <w:rPr>
          <w:rFonts w:ascii="Times New Roman" w:eastAsia="Times New Roman" w:hAnsi="Times New Roman" w:cs="Times New Roman"/>
          <w:lang w:eastAsia="en-ZW"/>
        </w:rPr>
        <w:t xml:space="preserve"> initiative or upon the application of any affected party, correct, rescind or vary – (a) an </w:t>
      </w:r>
      <w:r w:rsidR="00124018">
        <w:rPr>
          <w:rFonts w:ascii="Times New Roman" w:eastAsia="Times New Roman" w:hAnsi="Times New Roman" w:cs="Times New Roman"/>
          <w:lang w:eastAsia="en-ZW"/>
        </w:rPr>
        <w:tab/>
      </w:r>
      <w:r w:rsidR="00C92E9B" w:rsidRPr="00124018">
        <w:rPr>
          <w:rFonts w:ascii="Times New Roman" w:eastAsia="Times New Roman" w:hAnsi="Times New Roman" w:cs="Times New Roman"/>
          <w:lang w:eastAsia="en-ZW"/>
        </w:rPr>
        <w:t xml:space="preserve">order or </w:t>
      </w:r>
      <w:r w:rsidR="006D5BA9" w:rsidRPr="00124018">
        <w:rPr>
          <w:rFonts w:ascii="Times New Roman" w:eastAsia="Times New Roman" w:hAnsi="Times New Roman" w:cs="Times New Roman"/>
          <w:lang w:eastAsia="en-ZW"/>
        </w:rPr>
        <w:t>judgement</w:t>
      </w:r>
      <w:r w:rsidR="00C92E9B" w:rsidRPr="00124018">
        <w:rPr>
          <w:rFonts w:ascii="Times New Roman" w:eastAsia="Times New Roman" w:hAnsi="Times New Roman" w:cs="Times New Roman"/>
          <w:lang w:eastAsia="en-ZW"/>
        </w:rPr>
        <w:t xml:space="preserve"> erroneously sought or erroneously granted in the absence of any </w:t>
      </w:r>
      <w:r w:rsidR="006D5BA9" w:rsidRPr="00124018">
        <w:rPr>
          <w:rFonts w:ascii="Times New Roman" w:eastAsia="Times New Roman" w:hAnsi="Times New Roman" w:cs="Times New Roman"/>
          <w:lang w:eastAsia="en-ZW"/>
        </w:rPr>
        <w:t>party</w:t>
      </w:r>
      <w:r w:rsidR="00C92E9B" w:rsidRPr="00124018">
        <w:rPr>
          <w:rFonts w:ascii="Times New Roman" w:eastAsia="Times New Roman" w:hAnsi="Times New Roman" w:cs="Times New Roman"/>
          <w:lang w:eastAsia="en-ZW"/>
        </w:rPr>
        <w:t xml:space="preserve"> </w:t>
      </w:r>
      <w:r w:rsidR="00124018">
        <w:rPr>
          <w:rFonts w:ascii="Times New Roman" w:eastAsia="Times New Roman" w:hAnsi="Times New Roman" w:cs="Times New Roman"/>
          <w:lang w:eastAsia="en-ZW"/>
        </w:rPr>
        <w:tab/>
      </w:r>
      <w:r w:rsidR="00C92E9B" w:rsidRPr="00124018">
        <w:rPr>
          <w:rFonts w:ascii="Times New Roman" w:eastAsia="Times New Roman" w:hAnsi="Times New Roman" w:cs="Times New Roman"/>
          <w:lang w:eastAsia="en-ZW"/>
        </w:rPr>
        <w:t xml:space="preserve">affected thereby; or </w:t>
      </w:r>
    </w:p>
    <w:p w14:paraId="23F08C6D" w14:textId="06BBCC62" w:rsidR="00C92E9B" w:rsidRPr="00124018" w:rsidRDefault="001A15B7" w:rsidP="00124018">
      <w:pPr>
        <w:spacing w:after="0" w:line="240" w:lineRule="auto"/>
        <w:ind w:left="360"/>
        <w:jc w:val="both"/>
        <w:rPr>
          <w:rFonts w:ascii="Times New Roman" w:eastAsia="Times New Roman" w:hAnsi="Times New Roman" w:cs="Times New Roman"/>
          <w:lang w:eastAsia="en-ZW"/>
        </w:rPr>
      </w:pPr>
      <w:r w:rsidRPr="00124018">
        <w:rPr>
          <w:rFonts w:ascii="Times New Roman" w:eastAsia="Times New Roman" w:hAnsi="Times New Roman" w:cs="Times New Roman"/>
          <w:lang w:eastAsia="en-ZW"/>
        </w:rPr>
        <w:tab/>
      </w:r>
      <w:r w:rsidR="00C92E9B" w:rsidRPr="00124018">
        <w:rPr>
          <w:rFonts w:ascii="Times New Roman" w:eastAsia="Times New Roman" w:hAnsi="Times New Roman" w:cs="Times New Roman"/>
          <w:lang w:eastAsia="en-ZW"/>
        </w:rPr>
        <w:t xml:space="preserve">(b) an order or judgment in which there is an ambiguity or a patent error or omission, but only </w:t>
      </w:r>
      <w:r w:rsidR="00124018">
        <w:rPr>
          <w:rFonts w:ascii="Times New Roman" w:eastAsia="Times New Roman" w:hAnsi="Times New Roman" w:cs="Times New Roman"/>
          <w:lang w:eastAsia="en-ZW"/>
        </w:rPr>
        <w:tab/>
      </w:r>
      <w:r w:rsidR="00C92E9B" w:rsidRPr="00124018">
        <w:rPr>
          <w:rFonts w:ascii="Times New Roman" w:eastAsia="Times New Roman" w:hAnsi="Times New Roman" w:cs="Times New Roman"/>
          <w:lang w:eastAsia="en-ZW"/>
        </w:rPr>
        <w:t>to the extent of such ambiguity, error or omission; or</w:t>
      </w:r>
    </w:p>
    <w:p w14:paraId="518D80BD" w14:textId="3169199A" w:rsidR="00C92E9B" w:rsidRPr="00C92E9B" w:rsidRDefault="001A15B7" w:rsidP="00124018">
      <w:pPr>
        <w:spacing w:line="240" w:lineRule="auto"/>
        <w:ind w:left="360"/>
        <w:jc w:val="both"/>
        <w:rPr>
          <w:rFonts w:ascii="Times New Roman" w:eastAsia="Times New Roman" w:hAnsi="Times New Roman" w:cs="Times New Roman"/>
          <w:sz w:val="24"/>
          <w:szCs w:val="24"/>
          <w:lang w:eastAsia="en-ZW"/>
        </w:rPr>
      </w:pPr>
      <w:r w:rsidRPr="00124018">
        <w:rPr>
          <w:rFonts w:ascii="Times New Roman" w:eastAsia="Times New Roman" w:hAnsi="Times New Roman" w:cs="Times New Roman"/>
          <w:lang w:eastAsia="en-ZW"/>
        </w:rPr>
        <w:tab/>
      </w:r>
      <w:r w:rsidR="00C92E9B" w:rsidRPr="00124018">
        <w:rPr>
          <w:rFonts w:ascii="Times New Roman" w:eastAsia="Times New Roman" w:hAnsi="Times New Roman" w:cs="Times New Roman"/>
          <w:lang w:eastAsia="en-ZW"/>
        </w:rPr>
        <w:t>(c) an order or judgment granted as a result of a mistake common to the parties</w:t>
      </w:r>
      <w:r w:rsidR="00447F7A">
        <w:rPr>
          <w:rFonts w:ascii="Times New Roman" w:eastAsia="Times New Roman" w:hAnsi="Times New Roman" w:cs="Times New Roman"/>
          <w:sz w:val="24"/>
          <w:szCs w:val="24"/>
          <w:lang w:eastAsia="en-ZW"/>
        </w:rPr>
        <w:t>”</w:t>
      </w:r>
    </w:p>
    <w:p w14:paraId="62FF1085" w14:textId="4BDB6164" w:rsidR="00942D92" w:rsidRDefault="001A15B7" w:rsidP="00124018">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key question in this case is whether the failure to set the matter down on the opposed roll constitutes an error sufficient to invoke Rule 29</w:t>
      </w:r>
      <w:r w:rsidR="00FC1EAB">
        <w:rPr>
          <w:rFonts w:ascii="Times New Roman" w:eastAsia="Times New Roman" w:hAnsi="Times New Roman" w:cs="Times New Roman"/>
          <w:sz w:val="24"/>
          <w:szCs w:val="24"/>
          <w:lang w:eastAsia="en-ZW"/>
        </w:rPr>
        <w:t xml:space="preserve">. </w:t>
      </w:r>
      <w:r w:rsidR="00942D92" w:rsidRPr="00942D92">
        <w:rPr>
          <w:rFonts w:ascii="Times New Roman" w:eastAsia="Times New Roman" w:hAnsi="Times New Roman" w:cs="Times New Roman"/>
          <w:sz w:val="24"/>
          <w:szCs w:val="24"/>
          <w:lang w:eastAsia="en-ZW"/>
        </w:rPr>
        <w:t xml:space="preserve">The two conflicting judgments, </w:t>
      </w:r>
      <w:r w:rsidR="00942D92" w:rsidRPr="00942D92">
        <w:rPr>
          <w:rFonts w:ascii="Times New Roman" w:eastAsia="Times New Roman" w:hAnsi="Times New Roman" w:cs="Times New Roman"/>
          <w:b/>
          <w:bCs/>
          <w:sz w:val="24"/>
          <w:szCs w:val="24"/>
          <w:lang w:eastAsia="en-ZW"/>
        </w:rPr>
        <w:t xml:space="preserve">Lake Harvest </w:t>
      </w:r>
      <w:r w:rsidR="00942D92" w:rsidRPr="00942D92">
        <w:rPr>
          <w:rFonts w:ascii="Times New Roman" w:eastAsia="Times New Roman" w:hAnsi="Times New Roman" w:cs="Times New Roman"/>
          <w:sz w:val="24"/>
          <w:szCs w:val="24"/>
          <w:lang w:eastAsia="en-ZW"/>
        </w:rPr>
        <w:t xml:space="preserve">and </w:t>
      </w:r>
      <w:r w:rsidR="00942D92" w:rsidRPr="00942D92">
        <w:rPr>
          <w:rFonts w:ascii="Times New Roman" w:eastAsia="Times New Roman" w:hAnsi="Times New Roman" w:cs="Times New Roman"/>
          <w:b/>
          <w:bCs/>
          <w:sz w:val="24"/>
          <w:szCs w:val="24"/>
          <w:lang w:eastAsia="en-ZW"/>
        </w:rPr>
        <w:t>Permanent Secretary</w:t>
      </w:r>
      <w:r w:rsidR="006D5BA9">
        <w:rPr>
          <w:rFonts w:ascii="Times New Roman" w:eastAsia="Times New Roman" w:hAnsi="Times New Roman" w:cs="Times New Roman"/>
          <w:b/>
          <w:bCs/>
          <w:sz w:val="24"/>
          <w:szCs w:val="24"/>
          <w:lang w:eastAsia="en-ZW"/>
        </w:rPr>
        <w:t xml:space="preserve"> </w:t>
      </w:r>
      <w:r w:rsidR="00942D92" w:rsidRPr="00942D92">
        <w:rPr>
          <w:rFonts w:ascii="Times New Roman" w:eastAsia="Times New Roman" w:hAnsi="Times New Roman" w:cs="Times New Roman"/>
          <w:sz w:val="24"/>
          <w:szCs w:val="24"/>
          <w:lang w:eastAsia="en-ZW"/>
        </w:rPr>
        <w:t>provide differing interpretations of this issue.</w:t>
      </w:r>
      <w:r w:rsidR="006168FF">
        <w:rPr>
          <w:rFonts w:ascii="Times New Roman" w:eastAsia="Times New Roman" w:hAnsi="Times New Roman" w:cs="Times New Roman"/>
          <w:sz w:val="24"/>
          <w:szCs w:val="24"/>
          <w:lang w:eastAsia="en-ZW"/>
        </w:rPr>
        <w:t xml:space="preserve"> In Permanent Secretary this is what </w:t>
      </w:r>
      <w:r w:rsidR="006168FF" w:rsidRPr="001A15B7">
        <w:rPr>
          <w:rFonts w:ascii="Times New Roman" w:eastAsia="Times New Roman" w:hAnsi="Times New Roman" w:cs="Times New Roman"/>
          <w:smallCaps/>
          <w:sz w:val="24"/>
          <w:szCs w:val="24"/>
          <w:lang w:eastAsia="en-ZW"/>
        </w:rPr>
        <w:t>Mathonsi J</w:t>
      </w:r>
      <w:r w:rsidR="006168FF">
        <w:rPr>
          <w:rFonts w:ascii="Times New Roman" w:eastAsia="Times New Roman" w:hAnsi="Times New Roman" w:cs="Times New Roman"/>
          <w:sz w:val="24"/>
          <w:szCs w:val="24"/>
          <w:lang w:eastAsia="en-ZW"/>
        </w:rPr>
        <w:t xml:space="preserve"> </w:t>
      </w:r>
      <w:r w:rsidR="002C455D">
        <w:rPr>
          <w:rFonts w:ascii="Times New Roman" w:eastAsia="Times New Roman" w:hAnsi="Times New Roman" w:cs="Times New Roman"/>
          <w:sz w:val="24"/>
          <w:szCs w:val="24"/>
          <w:lang w:eastAsia="en-ZW"/>
        </w:rPr>
        <w:t>(as</w:t>
      </w:r>
      <w:r w:rsidR="006168FF">
        <w:rPr>
          <w:rFonts w:ascii="Times New Roman" w:eastAsia="Times New Roman" w:hAnsi="Times New Roman" w:cs="Times New Roman"/>
          <w:sz w:val="24"/>
          <w:szCs w:val="24"/>
          <w:lang w:eastAsia="en-ZW"/>
        </w:rPr>
        <w:t xml:space="preserve"> he was then</w:t>
      </w:r>
      <w:r w:rsidR="00FC1EAB">
        <w:rPr>
          <w:rFonts w:ascii="Times New Roman" w:eastAsia="Times New Roman" w:hAnsi="Times New Roman" w:cs="Times New Roman"/>
          <w:sz w:val="24"/>
          <w:szCs w:val="24"/>
          <w:lang w:eastAsia="en-ZW"/>
        </w:rPr>
        <w:t xml:space="preserve">) </w:t>
      </w:r>
      <w:r w:rsidR="006168FF">
        <w:rPr>
          <w:rFonts w:ascii="Times New Roman" w:eastAsia="Times New Roman" w:hAnsi="Times New Roman" w:cs="Times New Roman"/>
          <w:sz w:val="24"/>
          <w:szCs w:val="24"/>
          <w:lang w:eastAsia="en-ZW"/>
        </w:rPr>
        <w:t>said;</w:t>
      </w:r>
    </w:p>
    <w:p w14:paraId="73B024AC" w14:textId="79BE7A7B" w:rsidR="006168FF" w:rsidRPr="00124018" w:rsidRDefault="001A15B7" w:rsidP="00583A54">
      <w:pPr>
        <w:spacing w:before="100" w:beforeAutospacing="1" w:after="100" w:afterAutospacing="1" w:line="240" w:lineRule="auto"/>
        <w:jc w:val="both"/>
        <w:rPr>
          <w:rFonts w:ascii="Times New Roman" w:eastAsia="Times New Roman" w:hAnsi="Times New Roman" w:cs="Times New Roman"/>
          <w:lang w:eastAsia="en-ZW"/>
        </w:rPr>
      </w:pPr>
      <w:r>
        <w:rPr>
          <w:rFonts w:ascii="Times New Roman" w:eastAsia="Times New Roman" w:hAnsi="Times New Roman" w:cs="Times New Roman"/>
          <w:sz w:val="24"/>
          <w:szCs w:val="24"/>
          <w:lang w:eastAsia="en-ZW"/>
        </w:rPr>
        <w:tab/>
      </w:r>
      <w:r w:rsidR="006168FF">
        <w:rPr>
          <w:rFonts w:ascii="Times New Roman" w:eastAsia="Times New Roman" w:hAnsi="Times New Roman" w:cs="Times New Roman"/>
          <w:sz w:val="24"/>
          <w:szCs w:val="24"/>
          <w:lang w:eastAsia="en-ZW"/>
        </w:rPr>
        <w:t>“</w:t>
      </w:r>
      <w:r w:rsidR="006168FF" w:rsidRPr="00124018">
        <w:rPr>
          <w:rFonts w:ascii="Times New Roman" w:eastAsia="Times New Roman" w:hAnsi="Times New Roman" w:cs="Times New Roman"/>
          <w:lang w:eastAsia="en-ZW"/>
        </w:rPr>
        <w:t xml:space="preserve">I have said that Part D is concerned with chamber applications which do not have to be set </w:t>
      </w:r>
      <w:r w:rsidR="00124018">
        <w:rPr>
          <w:rFonts w:ascii="Times New Roman" w:eastAsia="Times New Roman" w:hAnsi="Times New Roman" w:cs="Times New Roman"/>
          <w:lang w:eastAsia="en-ZW"/>
        </w:rPr>
        <w:tab/>
      </w:r>
      <w:r w:rsidR="006168FF" w:rsidRPr="00124018">
        <w:rPr>
          <w:rFonts w:ascii="Times New Roman" w:eastAsia="Times New Roman" w:hAnsi="Times New Roman" w:cs="Times New Roman"/>
          <w:lang w:eastAsia="en-ZW"/>
        </w:rPr>
        <w:t xml:space="preserve">down for argument and which, if not urgent, the registrar should ‘in the normal course of events’ </w:t>
      </w:r>
      <w:r w:rsidR="00124018">
        <w:rPr>
          <w:rFonts w:ascii="Times New Roman" w:eastAsia="Times New Roman" w:hAnsi="Times New Roman" w:cs="Times New Roman"/>
          <w:lang w:eastAsia="en-ZW"/>
        </w:rPr>
        <w:tab/>
      </w:r>
      <w:r w:rsidR="006168FF" w:rsidRPr="00124018">
        <w:rPr>
          <w:rFonts w:ascii="Times New Roman" w:eastAsia="Times New Roman" w:hAnsi="Times New Roman" w:cs="Times New Roman"/>
          <w:lang w:eastAsia="en-ZW"/>
        </w:rPr>
        <w:t xml:space="preserve">refer to a </w:t>
      </w:r>
      <w:r w:rsidR="00FC1EAB" w:rsidRPr="00124018">
        <w:rPr>
          <w:rFonts w:ascii="Times New Roman" w:eastAsia="Times New Roman" w:hAnsi="Times New Roman" w:cs="Times New Roman"/>
          <w:lang w:eastAsia="en-ZW"/>
        </w:rPr>
        <w:t>judge</w:t>
      </w:r>
      <w:r w:rsidR="006168FF" w:rsidRPr="00124018">
        <w:rPr>
          <w:rFonts w:ascii="Times New Roman" w:eastAsia="Times New Roman" w:hAnsi="Times New Roman" w:cs="Times New Roman"/>
          <w:lang w:eastAsia="en-ZW"/>
        </w:rPr>
        <w:t xml:space="preserve"> for consideration in chambers</w:t>
      </w:r>
      <w:r w:rsidR="00FC1EAB" w:rsidRPr="00124018">
        <w:rPr>
          <w:rFonts w:ascii="Times New Roman" w:eastAsia="Times New Roman" w:hAnsi="Times New Roman" w:cs="Times New Roman"/>
          <w:lang w:eastAsia="en-ZW"/>
        </w:rPr>
        <w:t>.</w:t>
      </w:r>
      <w:r w:rsidR="006168FF" w:rsidRPr="00124018">
        <w:rPr>
          <w:rFonts w:ascii="Times New Roman" w:eastAsia="Times New Roman" w:hAnsi="Times New Roman" w:cs="Times New Roman"/>
          <w:lang w:eastAsia="en-ZW"/>
        </w:rPr>
        <w:t xml:space="preserve"> </w:t>
      </w:r>
      <w:r w:rsidR="00FC1EAB" w:rsidRPr="00124018">
        <w:rPr>
          <w:rFonts w:ascii="Times New Roman" w:eastAsia="Times New Roman" w:hAnsi="Times New Roman" w:cs="Times New Roman"/>
          <w:lang w:eastAsia="en-ZW"/>
        </w:rPr>
        <w:t>I</w:t>
      </w:r>
      <w:r w:rsidR="006168FF" w:rsidRPr="00124018">
        <w:rPr>
          <w:rFonts w:ascii="Times New Roman" w:eastAsia="Times New Roman" w:hAnsi="Times New Roman" w:cs="Times New Roman"/>
          <w:lang w:eastAsia="en-ZW"/>
        </w:rPr>
        <w:t xml:space="preserve">n </w:t>
      </w:r>
      <w:r w:rsidR="00FC1EAB" w:rsidRPr="00124018">
        <w:rPr>
          <w:rFonts w:ascii="Times New Roman" w:eastAsia="Times New Roman" w:hAnsi="Times New Roman" w:cs="Times New Roman"/>
          <w:lang w:eastAsia="en-ZW"/>
        </w:rPr>
        <w:t>my</w:t>
      </w:r>
      <w:r w:rsidR="006168FF" w:rsidRPr="00124018">
        <w:rPr>
          <w:rFonts w:ascii="Times New Roman" w:eastAsia="Times New Roman" w:hAnsi="Times New Roman" w:cs="Times New Roman"/>
          <w:lang w:eastAsia="en-ZW"/>
        </w:rPr>
        <w:t xml:space="preserve"> view a chamber application that is opposed </w:t>
      </w:r>
      <w:r w:rsidR="00124018">
        <w:rPr>
          <w:rFonts w:ascii="Times New Roman" w:eastAsia="Times New Roman" w:hAnsi="Times New Roman" w:cs="Times New Roman"/>
          <w:lang w:eastAsia="en-ZW"/>
        </w:rPr>
        <w:tab/>
      </w:r>
      <w:r w:rsidR="006168FF" w:rsidRPr="00124018">
        <w:rPr>
          <w:rFonts w:ascii="Times New Roman" w:eastAsia="Times New Roman" w:hAnsi="Times New Roman" w:cs="Times New Roman"/>
          <w:lang w:eastAsia="en-ZW"/>
        </w:rPr>
        <w:t xml:space="preserve">is treated like a court application and must be allocated to a judge for set down on the opposed </w:t>
      </w:r>
      <w:r w:rsidR="00124018">
        <w:rPr>
          <w:rFonts w:ascii="Times New Roman" w:eastAsia="Times New Roman" w:hAnsi="Times New Roman" w:cs="Times New Roman"/>
          <w:lang w:eastAsia="en-ZW"/>
        </w:rPr>
        <w:tab/>
      </w:r>
      <w:r w:rsidR="006168FF" w:rsidRPr="00124018">
        <w:rPr>
          <w:rFonts w:ascii="Times New Roman" w:eastAsia="Times New Roman" w:hAnsi="Times New Roman" w:cs="Times New Roman"/>
          <w:lang w:eastAsia="en-ZW"/>
        </w:rPr>
        <w:t xml:space="preserve">roll. I agree with Mr Mucheche for the applicant that a rule of practice has </w:t>
      </w:r>
      <w:r w:rsidRPr="00124018">
        <w:rPr>
          <w:rFonts w:ascii="Times New Roman" w:eastAsia="Times New Roman" w:hAnsi="Times New Roman" w:cs="Times New Roman"/>
          <w:lang w:eastAsia="en-ZW"/>
        </w:rPr>
        <w:t>evolved</w:t>
      </w:r>
      <w:r w:rsidR="006168FF" w:rsidRPr="00124018">
        <w:rPr>
          <w:rFonts w:ascii="Times New Roman" w:eastAsia="Times New Roman" w:hAnsi="Times New Roman" w:cs="Times New Roman"/>
          <w:lang w:eastAsia="en-ZW"/>
        </w:rPr>
        <w:t xml:space="preserve"> in terms of </w:t>
      </w:r>
      <w:r w:rsidR="00124018">
        <w:rPr>
          <w:rFonts w:ascii="Times New Roman" w:eastAsia="Times New Roman" w:hAnsi="Times New Roman" w:cs="Times New Roman"/>
          <w:lang w:eastAsia="en-ZW"/>
        </w:rPr>
        <w:tab/>
      </w:r>
      <w:r w:rsidR="006168FF" w:rsidRPr="00124018">
        <w:rPr>
          <w:rFonts w:ascii="Times New Roman" w:eastAsia="Times New Roman" w:hAnsi="Times New Roman" w:cs="Times New Roman"/>
          <w:lang w:eastAsia="en-ZW"/>
        </w:rPr>
        <w:t xml:space="preserve">which such </w:t>
      </w:r>
      <w:r w:rsidR="00FC1EAB" w:rsidRPr="00124018">
        <w:rPr>
          <w:rFonts w:ascii="Times New Roman" w:eastAsia="Times New Roman" w:hAnsi="Times New Roman" w:cs="Times New Roman"/>
          <w:lang w:eastAsia="en-ZW"/>
        </w:rPr>
        <w:t>matters</w:t>
      </w:r>
      <w:r w:rsidR="006168FF" w:rsidRPr="00124018">
        <w:rPr>
          <w:rFonts w:ascii="Times New Roman" w:eastAsia="Times New Roman" w:hAnsi="Times New Roman" w:cs="Times New Roman"/>
          <w:lang w:eastAsia="en-ZW"/>
        </w:rPr>
        <w:t xml:space="preserve"> are dealt</w:t>
      </w:r>
      <w:r w:rsidR="003F424D" w:rsidRPr="00124018">
        <w:rPr>
          <w:rFonts w:ascii="Times New Roman" w:eastAsia="Times New Roman" w:hAnsi="Times New Roman" w:cs="Times New Roman"/>
          <w:lang w:eastAsia="en-ZW"/>
        </w:rPr>
        <w:t xml:space="preserve"> with that way,</w:t>
      </w:r>
    </w:p>
    <w:p w14:paraId="4CF982AB" w14:textId="4293F668" w:rsidR="003F424D" w:rsidRDefault="001A15B7" w:rsidP="00583A54">
      <w:pPr>
        <w:spacing w:before="100" w:beforeAutospacing="1" w:after="100" w:afterAutospacing="1" w:line="240" w:lineRule="auto"/>
        <w:jc w:val="both"/>
        <w:rPr>
          <w:rFonts w:ascii="Times New Roman" w:eastAsia="Times New Roman" w:hAnsi="Times New Roman" w:cs="Times New Roman"/>
          <w:sz w:val="24"/>
          <w:szCs w:val="24"/>
          <w:lang w:eastAsia="en-ZW"/>
        </w:rPr>
      </w:pPr>
      <w:r w:rsidRPr="00124018">
        <w:rPr>
          <w:rFonts w:ascii="Times New Roman" w:eastAsia="Times New Roman" w:hAnsi="Times New Roman" w:cs="Times New Roman"/>
          <w:lang w:eastAsia="en-ZW"/>
        </w:rPr>
        <w:tab/>
      </w:r>
      <w:r w:rsidR="00FC1EAB" w:rsidRPr="00124018">
        <w:rPr>
          <w:rFonts w:ascii="Times New Roman" w:eastAsia="Times New Roman" w:hAnsi="Times New Roman" w:cs="Times New Roman"/>
          <w:lang w:eastAsia="en-ZW"/>
        </w:rPr>
        <w:t>There</w:t>
      </w:r>
      <w:r w:rsidR="003F424D" w:rsidRPr="00124018">
        <w:rPr>
          <w:rFonts w:ascii="Times New Roman" w:eastAsia="Times New Roman" w:hAnsi="Times New Roman" w:cs="Times New Roman"/>
          <w:lang w:eastAsia="en-ZW"/>
        </w:rPr>
        <w:t xml:space="preserve"> is no way in which an opposed chamber application can be disposed of without the parties </w:t>
      </w:r>
      <w:r w:rsidR="00124018">
        <w:rPr>
          <w:rFonts w:ascii="Times New Roman" w:eastAsia="Times New Roman" w:hAnsi="Times New Roman" w:cs="Times New Roman"/>
          <w:lang w:eastAsia="en-ZW"/>
        </w:rPr>
        <w:tab/>
      </w:r>
      <w:r w:rsidR="00FC1EAB" w:rsidRPr="00124018">
        <w:rPr>
          <w:rFonts w:ascii="Times New Roman" w:eastAsia="Times New Roman" w:hAnsi="Times New Roman" w:cs="Times New Roman"/>
          <w:lang w:eastAsia="en-ZW"/>
        </w:rPr>
        <w:t>filling</w:t>
      </w:r>
      <w:r w:rsidR="003F424D" w:rsidRPr="00124018">
        <w:rPr>
          <w:rFonts w:ascii="Times New Roman" w:eastAsia="Times New Roman" w:hAnsi="Times New Roman" w:cs="Times New Roman"/>
          <w:lang w:eastAsia="en-ZW"/>
        </w:rPr>
        <w:t xml:space="preserve"> heads of argument and seeking a set down of the matter on the opposed roll. That would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 xml:space="preserve">infringe the </w:t>
      </w:r>
      <w:r w:rsidR="003F424D" w:rsidRPr="00124018">
        <w:rPr>
          <w:rFonts w:ascii="Times New Roman" w:eastAsia="Times New Roman" w:hAnsi="Times New Roman" w:cs="Times New Roman"/>
          <w:i/>
          <w:iCs/>
          <w:lang w:eastAsia="en-ZW"/>
        </w:rPr>
        <w:t>aud</w:t>
      </w:r>
      <w:r w:rsidR="00FC1EAB" w:rsidRPr="00124018">
        <w:rPr>
          <w:rFonts w:ascii="Times New Roman" w:eastAsia="Times New Roman" w:hAnsi="Times New Roman" w:cs="Times New Roman"/>
          <w:i/>
          <w:iCs/>
          <w:lang w:eastAsia="en-ZW"/>
        </w:rPr>
        <w:t>i</w:t>
      </w:r>
      <w:r w:rsidR="003F424D" w:rsidRPr="00124018">
        <w:rPr>
          <w:rFonts w:ascii="Times New Roman" w:eastAsia="Times New Roman" w:hAnsi="Times New Roman" w:cs="Times New Roman"/>
          <w:i/>
          <w:iCs/>
          <w:lang w:eastAsia="en-ZW"/>
        </w:rPr>
        <w:t xml:space="preserve"> alterem partem</w:t>
      </w:r>
      <w:r w:rsidR="003F424D" w:rsidRPr="00124018">
        <w:rPr>
          <w:rFonts w:ascii="Times New Roman" w:eastAsia="Times New Roman" w:hAnsi="Times New Roman" w:cs="Times New Roman"/>
          <w:lang w:eastAsia="en-ZW"/>
        </w:rPr>
        <w:t xml:space="preserve"> rule. I do not agree with Mr Mahlangu for the respondent that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 xml:space="preserve">the filing of heads of argument and requesting a set down is discretionary. If it was discretionary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 xml:space="preserve">there would have been another method of prosecution opposed chamber applications without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 xml:space="preserve">resort to that. There is none. The use of the word ‘may’ in r 243 does not help the respondents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 xml:space="preserve">at all because that rule has no application whatsoever to the present matter. It merely allows a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 xml:space="preserve">party who has filed a chamber application to attach to it heads of argument justifying why the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 xml:space="preserve">application has been made without notice and in support of the order sought to be granted </w:t>
      </w:r>
      <w:r w:rsidR="00124018">
        <w:rPr>
          <w:rFonts w:ascii="Times New Roman" w:eastAsia="Times New Roman" w:hAnsi="Times New Roman" w:cs="Times New Roman"/>
          <w:lang w:eastAsia="en-ZW"/>
        </w:rPr>
        <w:tab/>
      </w:r>
      <w:r w:rsidR="003F424D" w:rsidRPr="00124018">
        <w:rPr>
          <w:rFonts w:ascii="Times New Roman" w:eastAsia="Times New Roman" w:hAnsi="Times New Roman" w:cs="Times New Roman"/>
          <w:lang w:eastAsia="en-ZW"/>
        </w:rPr>
        <w:t>without notice to the other party</w:t>
      </w:r>
      <w:r w:rsidR="00FC1EAB">
        <w:rPr>
          <w:rFonts w:ascii="Times New Roman" w:eastAsia="Times New Roman" w:hAnsi="Times New Roman" w:cs="Times New Roman"/>
          <w:sz w:val="24"/>
          <w:szCs w:val="24"/>
          <w:lang w:eastAsia="en-ZW"/>
        </w:rPr>
        <w:t>.”</w:t>
      </w:r>
    </w:p>
    <w:p w14:paraId="51497EA2" w14:textId="3AE70C67" w:rsidR="00FC1EAB" w:rsidRDefault="001A15B7" w:rsidP="00583A54">
      <w:pPr>
        <w:spacing w:before="100" w:beforeAutospacing="1" w:after="100" w:afterAutospacing="1"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C1EAB">
        <w:rPr>
          <w:rFonts w:ascii="Times New Roman" w:eastAsia="Times New Roman" w:hAnsi="Times New Roman" w:cs="Times New Roman"/>
          <w:sz w:val="24"/>
          <w:szCs w:val="24"/>
          <w:lang w:eastAsia="en-ZW"/>
        </w:rPr>
        <w:t xml:space="preserve">On the other hand </w:t>
      </w:r>
      <w:r w:rsidR="00FC1EAB" w:rsidRPr="001A15B7">
        <w:rPr>
          <w:rFonts w:ascii="Times New Roman" w:eastAsia="Times New Roman" w:hAnsi="Times New Roman" w:cs="Times New Roman"/>
          <w:smallCaps/>
          <w:sz w:val="24"/>
          <w:szCs w:val="24"/>
          <w:lang w:eastAsia="en-ZW"/>
        </w:rPr>
        <w:t>Chitapi J</w:t>
      </w:r>
      <w:r w:rsidR="00FC1EAB">
        <w:rPr>
          <w:rFonts w:ascii="Times New Roman" w:eastAsia="Times New Roman" w:hAnsi="Times New Roman" w:cs="Times New Roman"/>
          <w:sz w:val="24"/>
          <w:szCs w:val="24"/>
          <w:lang w:eastAsia="en-ZW"/>
        </w:rPr>
        <w:t xml:space="preserve"> in the Lake Harvest matter offers a contradictory view. He writes,</w:t>
      </w:r>
    </w:p>
    <w:p w14:paraId="658B3471" w14:textId="77777777" w:rsidR="008925FC" w:rsidRDefault="001A15B7" w:rsidP="008925FC">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C1EAB">
        <w:rPr>
          <w:rFonts w:ascii="Times New Roman" w:eastAsia="Times New Roman" w:hAnsi="Times New Roman" w:cs="Times New Roman"/>
          <w:sz w:val="24"/>
          <w:szCs w:val="24"/>
          <w:lang w:eastAsia="en-ZW"/>
        </w:rPr>
        <w:t>“</w:t>
      </w:r>
      <w:r w:rsidR="00FC1EAB" w:rsidRPr="00124018">
        <w:rPr>
          <w:rFonts w:ascii="Times New Roman" w:eastAsia="Times New Roman" w:hAnsi="Times New Roman" w:cs="Times New Roman"/>
          <w:lang w:eastAsia="en-ZW"/>
        </w:rPr>
        <w:t xml:space="preserve">I have exercised my mind on the judgment of my learned brother. The question that has kept </w:t>
      </w:r>
      <w:r w:rsidR="00124018">
        <w:rPr>
          <w:rFonts w:ascii="Times New Roman" w:eastAsia="Times New Roman" w:hAnsi="Times New Roman" w:cs="Times New Roman"/>
          <w:lang w:eastAsia="en-ZW"/>
        </w:rPr>
        <w:tab/>
      </w:r>
      <w:r w:rsidR="00FC1EAB" w:rsidRPr="00124018">
        <w:rPr>
          <w:rFonts w:ascii="Times New Roman" w:eastAsia="Times New Roman" w:hAnsi="Times New Roman" w:cs="Times New Roman"/>
          <w:lang w:eastAsia="en-ZW"/>
        </w:rPr>
        <w:t xml:space="preserve">ringing in my mind is whether it can be </w:t>
      </w:r>
      <w:r w:rsidRPr="00124018">
        <w:rPr>
          <w:rFonts w:ascii="Times New Roman" w:eastAsia="Times New Roman" w:hAnsi="Times New Roman" w:cs="Times New Roman"/>
          <w:lang w:eastAsia="en-ZW"/>
        </w:rPr>
        <w:t>laid down</w:t>
      </w:r>
      <w:r w:rsidR="00FC1EAB" w:rsidRPr="00124018">
        <w:rPr>
          <w:rFonts w:ascii="Times New Roman" w:eastAsia="Times New Roman" w:hAnsi="Times New Roman" w:cs="Times New Roman"/>
          <w:lang w:eastAsia="en-ZW"/>
        </w:rPr>
        <w:t xml:space="preserve"> as correct interpretation of the rules that the </w:t>
      </w:r>
      <w:r w:rsidR="00124018">
        <w:rPr>
          <w:rFonts w:ascii="Times New Roman" w:eastAsia="Times New Roman" w:hAnsi="Times New Roman" w:cs="Times New Roman"/>
          <w:lang w:eastAsia="en-ZW"/>
        </w:rPr>
        <w:tab/>
      </w:r>
      <w:r w:rsidR="00FC1EAB" w:rsidRPr="00124018">
        <w:rPr>
          <w:rFonts w:ascii="Times New Roman" w:eastAsia="Times New Roman" w:hAnsi="Times New Roman" w:cs="Times New Roman"/>
          <w:lang w:eastAsia="en-ZW"/>
        </w:rPr>
        <w:t xml:space="preserve">filing of opposing papers by a respondent who </w:t>
      </w:r>
      <w:r w:rsidRPr="00124018">
        <w:rPr>
          <w:rFonts w:ascii="Times New Roman" w:eastAsia="Times New Roman" w:hAnsi="Times New Roman" w:cs="Times New Roman"/>
          <w:lang w:eastAsia="en-ZW"/>
        </w:rPr>
        <w:t>has been</w:t>
      </w:r>
      <w:r w:rsidR="00FC1EAB" w:rsidRPr="00124018">
        <w:rPr>
          <w:rFonts w:ascii="Times New Roman" w:eastAsia="Times New Roman" w:hAnsi="Times New Roman" w:cs="Times New Roman"/>
          <w:lang w:eastAsia="en-ZW"/>
        </w:rPr>
        <w:t xml:space="preserve"> </w:t>
      </w:r>
      <w:r w:rsidRPr="00124018">
        <w:rPr>
          <w:rFonts w:ascii="Times New Roman" w:eastAsia="Times New Roman" w:hAnsi="Times New Roman" w:cs="Times New Roman"/>
          <w:lang w:eastAsia="en-ZW"/>
        </w:rPr>
        <w:t>served with</w:t>
      </w:r>
      <w:r w:rsidR="004012CA" w:rsidRPr="00124018">
        <w:rPr>
          <w:rFonts w:ascii="Times New Roman" w:eastAsia="Times New Roman" w:hAnsi="Times New Roman" w:cs="Times New Roman"/>
          <w:lang w:eastAsia="en-ZW"/>
        </w:rPr>
        <w:t xml:space="preserve"> a </w:t>
      </w:r>
      <w:r w:rsidRPr="00124018">
        <w:rPr>
          <w:rFonts w:ascii="Times New Roman" w:eastAsia="Times New Roman" w:hAnsi="Times New Roman" w:cs="Times New Roman"/>
          <w:lang w:eastAsia="en-ZW"/>
        </w:rPr>
        <w:t>matter which has</w:t>
      </w:r>
      <w:r w:rsidR="004012CA" w:rsidRPr="00124018">
        <w:rPr>
          <w:rFonts w:ascii="Times New Roman" w:eastAsia="Times New Roman" w:hAnsi="Times New Roman" w:cs="Times New Roman"/>
          <w:lang w:eastAsia="en-ZW"/>
        </w:rPr>
        <w:t xml:space="preserve"> been </w:t>
      </w:r>
      <w:r w:rsid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 xml:space="preserve">filed as a chamber application in terms of the rules </w:t>
      </w:r>
      <w:r w:rsidRPr="00124018">
        <w:rPr>
          <w:rFonts w:ascii="Times New Roman" w:eastAsia="Times New Roman" w:hAnsi="Times New Roman" w:cs="Times New Roman"/>
          <w:lang w:eastAsia="en-ZW"/>
        </w:rPr>
        <w:t xml:space="preserve">converts </w:t>
      </w:r>
      <w:r w:rsidR="004012CA" w:rsidRPr="00124018">
        <w:rPr>
          <w:rFonts w:ascii="Times New Roman" w:eastAsia="Times New Roman" w:hAnsi="Times New Roman" w:cs="Times New Roman"/>
          <w:lang w:eastAsia="en-ZW"/>
        </w:rPr>
        <w:t xml:space="preserve">such an application to </w:t>
      </w:r>
      <w:r w:rsidRPr="00124018">
        <w:rPr>
          <w:rFonts w:ascii="Times New Roman" w:eastAsia="Times New Roman" w:hAnsi="Times New Roman" w:cs="Times New Roman"/>
          <w:lang w:eastAsia="en-ZW"/>
        </w:rPr>
        <w:t>‘all</w:t>
      </w:r>
      <w:r w:rsidR="004012CA" w:rsidRPr="00124018">
        <w:rPr>
          <w:rFonts w:ascii="Times New Roman" w:eastAsia="Times New Roman" w:hAnsi="Times New Roman" w:cs="Times New Roman"/>
          <w:lang w:eastAsia="en-ZW"/>
        </w:rPr>
        <w:t xml:space="preserve"> intents </w:t>
      </w:r>
      <w:r w:rsid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 xml:space="preserve">and purposes’ to a court application. I have also asked myself whether there is a lacuna in the </w:t>
      </w:r>
      <w:r w:rsid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 xml:space="preserve">rules. Further if as stated by my learned brother </w:t>
      </w:r>
      <w:r w:rsidRP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 xml:space="preserve">that a rule of </w:t>
      </w:r>
      <w:r w:rsidRPr="00124018">
        <w:rPr>
          <w:rFonts w:ascii="Times New Roman" w:eastAsia="Times New Roman" w:hAnsi="Times New Roman" w:cs="Times New Roman"/>
          <w:lang w:eastAsia="en-ZW"/>
        </w:rPr>
        <w:t>practice has</w:t>
      </w:r>
      <w:r w:rsidR="004012CA" w:rsidRPr="00124018">
        <w:rPr>
          <w:rFonts w:ascii="Times New Roman" w:eastAsia="Times New Roman" w:hAnsi="Times New Roman" w:cs="Times New Roman"/>
          <w:lang w:eastAsia="en-ZW"/>
        </w:rPr>
        <w:t xml:space="preserve"> echoed in terms of </w:t>
      </w:r>
      <w:r w:rsid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 xml:space="preserve">which such matters are </w:t>
      </w:r>
      <w:r w:rsidRPr="00124018">
        <w:rPr>
          <w:rFonts w:ascii="Times New Roman" w:eastAsia="Times New Roman" w:hAnsi="Times New Roman" w:cs="Times New Roman"/>
          <w:lang w:eastAsia="en-ZW"/>
        </w:rPr>
        <w:t>treated as</w:t>
      </w:r>
      <w:r w:rsidR="004012CA" w:rsidRPr="00124018">
        <w:rPr>
          <w:rFonts w:ascii="Times New Roman" w:eastAsia="Times New Roman" w:hAnsi="Times New Roman" w:cs="Times New Roman"/>
          <w:lang w:eastAsia="en-ZW"/>
        </w:rPr>
        <w:t xml:space="preserve"> opposed court applications, </w:t>
      </w:r>
      <w:r w:rsidRPr="00124018">
        <w:rPr>
          <w:rFonts w:ascii="Times New Roman" w:eastAsia="Times New Roman" w:hAnsi="Times New Roman" w:cs="Times New Roman"/>
          <w:lang w:eastAsia="en-ZW"/>
        </w:rPr>
        <w:t>what form</w:t>
      </w:r>
      <w:r w:rsidR="004012CA" w:rsidRPr="00124018">
        <w:rPr>
          <w:rFonts w:ascii="Times New Roman" w:eastAsia="Times New Roman" w:hAnsi="Times New Roman" w:cs="Times New Roman"/>
          <w:lang w:eastAsia="en-ZW"/>
        </w:rPr>
        <w:t xml:space="preserve"> has such rule of </w:t>
      </w:r>
      <w:r w:rsid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 xml:space="preserve">practice taken because for it to be authoritative it must be issued as a practice direction which </w:t>
      </w:r>
      <w:r w:rsid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 xml:space="preserve">is a supplementary protocol to existing court rules normally issued by authority of the Chief </w:t>
      </w:r>
      <w:r w:rsidR="00124018">
        <w:rPr>
          <w:rFonts w:ascii="Times New Roman" w:eastAsia="Times New Roman" w:hAnsi="Times New Roman" w:cs="Times New Roman"/>
          <w:lang w:eastAsia="en-ZW"/>
        </w:rPr>
        <w:tab/>
      </w:r>
      <w:r w:rsidR="004012CA" w:rsidRPr="00124018">
        <w:rPr>
          <w:rFonts w:ascii="Times New Roman" w:eastAsia="Times New Roman" w:hAnsi="Times New Roman" w:cs="Times New Roman"/>
          <w:lang w:eastAsia="en-ZW"/>
        </w:rPr>
        <w:t>Justice to plug procedural lacuna or gaps</w:t>
      </w:r>
      <w:r w:rsidR="004012CA">
        <w:rPr>
          <w:rFonts w:ascii="Times New Roman" w:eastAsia="Times New Roman" w:hAnsi="Times New Roman" w:cs="Times New Roman"/>
          <w:sz w:val="24"/>
          <w:szCs w:val="24"/>
          <w:lang w:eastAsia="en-ZW"/>
        </w:rPr>
        <w:t>.”</w:t>
      </w:r>
    </w:p>
    <w:p w14:paraId="2F04A715" w14:textId="4A6C9C53" w:rsidR="00FD04A1" w:rsidRPr="00942D92" w:rsidRDefault="008925FC" w:rsidP="008925FC">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942D92" w:rsidRPr="00942D92">
        <w:rPr>
          <w:rFonts w:ascii="Times New Roman" w:eastAsia="Times New Roman" w:hAnsi="Times New Roman" w:cs="Times New Roman"/>
          <w:sz w:val="24"/>
          <w:szCs w:val="24"/>
          <w:lang w:eastAsia="en-ZW"/>
        </w:rPr>
        <w:t xml:space="preserve">In </w:t>
      </w:r>
      <w:r w:rsidR="00942D92" w:rsidRPr="00942D92">
        <w:rPr>
          <w:rFonts w:ascii="Times New Roman" w:eastAsia="Times New Roman" w:hAnsi="Times New Roman" w:cs="Times New Roman"/>
          <w:b/>
          <w:bCs/>
          <w:sz w:val="24"/>
          <w:szCs w:val="24"/>
          <w:lang w:eastAsia="en-ZW"/>
        </w:rPr>
        <w:t>Lake Harvest</w:t>
      </w:r>
      <w:r w:rsidR="00942D92" w:rsidRPr="00942D92">
        <w:rPr>
          <w:rFonts w:ascii="Times New Roman" w:eastAsia="Times New Roman" w:hAnsi="Times New Roman" w:cs="Times New Roman"/>
          <w:sz w:val="24"/>
          <w:szCs w:val="24"/>
          <w:lang w:eastAsia="en-ZW"/>
        </w:rPr>
        <w:t xml:space="preserve">, </w:t>
      </w:r>
      <w:r w:rsidR="00942D92" w:rsidRPr="00124018">
        <w:rPr>
          <w:rFonts w:ascii="Times New Roman" w:eastAsia="Times New Roman" w:hAnsi="Times New Roman" w:cs="Times New Roman"/>
          <w:b/>
          <w:bCs/>
          <w:smallCaps/>
          <w:sz w:val="24"/>
          <w:szCs w:val="24"/>
          <w:lang w:eastAsia="en-ZW"/>
        </w:rPr>
        <w:t>Chitapi J</w:t>
      </w:r>
      <w:r w:rsidR="00942D92" w:rsidRPr="00942D92">
        <w:rPr>
          <w:rFonts w:ascii="Times New Roman" w:eastAsia="Times New Roman" w:hAnsi="Times New Roman" w:cs="Times New Roman"/>
          <w:sz w:val="24"/>
          <w:szCs w:val="24"/>
          <w:lang w:eastAsia="en-ZW"/>
        </w:rPr>
        <w:t xml:space="preserve"> took a pragmatic approach to procedural errors, holding that the failure to set a matter down on the opposed roll does not automatically constitute a procedural error requiring rescission. The court emphasized that procedural irregularities must be assessed in terms of whether they cause material prejudice to the parties involved</w:t>
      </w:r>
      <w:r w:rsidR="00FD04A1">
        <w:rPr>
          <w:rFonts w:ascii="Times New Roman" w:eastAsia="Times New Roman" w:hAnsi="Times New Roman" w:cs="Times New Roman"/>
          <w:sz w:val="24"/>
          <w:szCs w:val="24"/>
          <w:lang w:eastAsia="en-ZW"/>
        </w:rPr>
        <w:t>.</w:t>
      </w:r>
    </w:p>
    <w:p w14:paraId="726A225A" w14:textId="0BBCB4E2" w:rsidR="00942D92" w:rsidRPr="00942D92" w:rsidRDefault="001A15B7" w:rsidP="00124018">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mallCaps/>
          <w:sz w:val="24"/>
          <w:szCs w:val="24"/>
          <w:lang w:eastAsia="en-ZW"/>
        </w:rPr>
        <w:tab/>
      </w:r>
      <w:r w:rsidR="00942D92" w:rsidRPr="001A15B7">
        <w:rPr>
          <w:rFonts w:ascii="Times New Roman" w:eastAsia="Times New Roman" w:hAnsi="Times New Roman" w:cs="Times New Roman"/>
          <w:smallCaps/>
          <w:sz w:val="24"/>
          <w:szCs w:val="24"/>
          <w:lang w:eastAsia="en-ZW"/>
        </w:rPr>
        <w:t>Chitapi J</w:t>
      </w:r>
      <w:r w:rsidR="00942D92" w:rsidRPr="00942D92">
        <w:rPr>
          <w:rFonts w:ascii="Times New Roman" w:eastAsia="Times New Roman" w:hAnsi="Times New Roman" w:cs="Times New Roman"/>
          <w:sz w:val="24"/>
          <w:szCs w:val="24"/>
          <w:lang w:eastAsia="en-ZW"/>
        </w:rPr>
        <w:t xml:space="preserve"> acknowledged that while there is an established practice of setting opposed matters down on the opposed roll, this is not a rigid rule. The failure to follow this procedure does not automatically render the judgment erroneous unless it leads to a miscarriage of justice or significantly prejudices one of the parties.</w:t>
      </w:r>
    </w:p>
    <w:p w14:paraId="441E6918" w14:textId="77777777" w:rsidR="001A15B7" w:rsidRDefault="001A15B7" w:rsidP="00447F7A">
      <w:pPr>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Applying this reasoning to the present case, it can be argued that the failure to set the matter down on the opposed roll did not prejudice the applicant because the judgment was ultimately in his favo</w:t>
      </w:r>
      <w:r w:rsidR="00F0758D">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r. The applicant was granted the right to set down the 2005 matter within 30 days—a favo</w:t>
      </w:r>
      <w:r w:rsidR="00F0758D">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 xml:space="preserve">rable outcome. Under the </w:t>
      </w:r>
      <w:r w:rsidR="00942D92" w:rsidRPr="00942D92">
        <w:rPr>
          <w:rFonts w:ascii="Times New Roman" w:eastAsia="Times New Roman" w:hAnsi="Times New Roman" w:cs="Times New Roman"/>
          <w:b/>
          <w:bCs/>
          <w:sz w:val="24"/>
          <w:szCs w:val="24"/>
          <w:lang w:eastAsia="en-ZW"/>
        </w:rPr>
        <w:t>Lake Harvest</w:t>
      </w:r>
      <w:r w:rsidR="00942D92" w:rsidRPr="00942D92">
        <w:rPr>
          <w:rFonts w:ascii="Times New Roman" w:eastAsia="Times New Roman" w:hAnsi="Times New Roman" w:cs="Times New Roman"/>
          <w:sz w:val="24"/>
          <w:szCs w:val="24"/>
          <w:lang w:eastAsia="en-ZW"/>
        </w:rPr>
        <w:t xml:space="preserve"> reasoning, the procedural lapse would not justify rescission because it did not cause any prejudice at the time the judgment was granted.</w:t>
      </w:r>
    </w:p>
    <w:p w14:paraId="71995C3B" w14:textId="512F5935" w:rsidR="00942D92" w:rsidRPr="001A15B7" w:rsidRDefault="00942D92" w:rsidP="00447F7A">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1A15B7">
        <w:rPr>
          <w:rFonts w:ascii="Times New Roman" w:eastAsia="Times New Roman" w:hAnsi="Times New Roman" w:cs="Times New Roman"/>
          <w:sz w:val="24"/>
          <w:szCs w:val="24"/>
          <w:lang w:eastAsia="en-ZW"/>
        </w:rPr>
        <w:t xml:space="preserve">In </w:t>
      </w:r>
      <w:r w:rsidRPr="001A15B7">
        <w:rPr>
          <w:rFonts w:ascii="Times New Roman" w:eastAsia="Times New Roman" w:hAnsi="Times New Roman" w:cs="Times New Roman"/>
          <w:b/>
          <w:bCs/>
          <w:sz w:val="24"/>
          <w:szCs w:val="24"/>
          <w:lang w:eastAsia="en-ZW"/>
        </w:rPr>
        <w:t>Permanent Secretary</w:t>
      </w:r>
      <w:r w:rsidRPr="001A15B7">
        <w:rPr>
          <w:rFonts w:ascii="Times New Roman" w:eastAsia="Times New Roman" w:hAnsi="Times New Roman" w:cs="Times New Roman"/>
          <w:sz w:val="24"/>
          <w:szCs w:val="24"/>
          <w:lang w:eastAsia="en-ZW"/>
        </w:rPr>
        <w:t xml:space="preserve">, </w:t>
      </w:r>
      <w:r w:rsidRPr="001A15B7">
        <w:rPr>
          <w:rFonts w:ascii="Times New Roman" w:eastAsia="Times New Roman" w:hAnsi="Times New Roman" w:cs="Times New Roman"/>
          <w:b/>
          <w:bCs/>
          <w:smallCaps/>
          <w:sz w:val="24"/>
          <w:szCs w:val="24"/>
          <w:lang w:eastAsia="en-ZW"/>
        </w:rPr>
        <w:t>Mathonsi J</w:t>
      </w:r>
      <w:r w:rsidRPr="001A15B7">
        <w:rPr>
          <w:rFonts w:ascii="Times New Roman" w:eastAsia="Times New Roman" w:hAnsi="Times New Roman" w:cs="Times New Roman"/>
          <w:sz w:val="24"/>
          <w:szCs w:val="24"/>
          <w:lang w:eastAsia="en-ZW"/>
        </w:rPr>
        <w:t xml:space="preserve"> took a stricter view on procedural compliance, holding that the failure to set an opposed matter down on the opposed roll constitutes a procedural error that automatically warrants rescission. </w:t>
      </w:r>
      <w:r w:rsidRPr="001A15B7">
        <w:rPr>
          <w:rFonts w:ascii="Times New Roman" w:eastAsia="Times New Roman" w:hAnsi="Times New Roman" w:cs="Times New Roman"/>
          <w:smallCaps/>
          <w:sz w:val="24"/>
          <w:szCs w:val="24"/>
          <w:lang w:eastAsia="en-ZW"/>
        </w:rPr>
        <w:t>Mathonsi J</w:t>
      </w:r>
      <w:r w:rsidRPr="001A15B7">
        <w:rPr>
          <w:rFonts w:ascii="Times New Roman" w:eastAsia="Times New Roman" w:hAnsi="Times New Roman" w:cs="Times New Roman"/>
          <w:sz w:val="24"/>
          <w:szCs w:val="24"/>
          <w:lang w:eastAsia="en-ZW"/>
        </w:rPr>
        <w:t xml:space="preserve"> emphasized the importance of adhering to the principle of </w:t>
      </w:r>
      <w:r w:rsidRPr="001A15B7">
        <w:rPr>
          <w:rFonts w:ascii="Times New Roman" w:eastAsia="Times New Roman" w:hAnsi="Times New Roman" w:cs="Times New Roman"/>
          <w:b/>
          <w:bCs/>
          <w:i/>
          <w:iCs/>
          <w:sz w:val="24"/>
          <w:szCs w:val="24"/>
          <w:lang w:eastAsia="en-ZW"/>
        </w:rPr>
        <w:t>audi alteram partem</w:t>
      </w:r>
      <w:r w:rsidRPr="001A15B7">
        <w:rPr>
          <w:rFonts w:ascii="Times New Roman" w:eastAsia="Times New Roman" w:hAnsi="Times New Roman" w:cs="Times New Roman"/>
          <w:sz w:val="24"/>
          <w:szCs w:val="24"/>
          <w:lang w:eastAsia="en-ZW"/>
        </w:rPr>
        <w:t xml:space="preserve"> (the right to be heard), which requires that both parties be given an opportunity to present their case in full.</w:t>
      </w:r>
    </w:p>
    <w:p w14:paraId="23743E3E" w14:textId="4350DDA2"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mallCaps/>
          <w:sz w:val="24"/>
          <w:szCs w:val="24"/>
          <w:lang w:eastAsia="en-ZW"/>
        </w:rPr>
        <w:tab/>
      </w:r>
      <w:r w:rsidR="00942D92" w:rsidRPr="001A15B7">
        <w:rPr>
          <w:rFonts w:ascii="Times New Roman" w:eastAsia="Times New Roman" w:hAnsi="Times New Roman" w:cs="Times New Roman"/>
          <w:smallCaps/>
          <w:sz w:val="24"/>
          <w:szCs w:val="24"/>
          <w:lang w:eastAsia="en-ZW"/>
        </w:rPr>
        <w:t>Mathonsi J</w:t>
      </w:r>
      <w:r w:rsidR="00942D92" w:rsidRPr="00942D92">
        <w:rPr>
          <w:rFonts w:ascii="Times New Roman" w:eastAsia="Times New Roman" w:hAnsi="Times New Roman" w:cs="Times New Roman"/>
          <w:sz w:val="24"/>
          <w:szCs w:val="24"/>
          <w:lang w:eastAsia="en-ZW"/>
        </w:rPr>
        <w:t xml:space="preserve"> reasoned that once a matter becomes opposed, the registrar has a duty to set it down on the opposed roll, and failure to do so results in a denial of the right to a fair hearing. The use of the opposed roll is not discretionary, and any deviation from this practice constitutes a procedural error that affects the fairness of the proceedings.</w:t>
      </w:r>
    </w:p>
    <w:p w14:paraId="3D849F46" w14:textId="105357B6"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 xml:space="preserve">Applying this reasoning to the present case, </w:t>
      </w:r>
      <w:r w:rsidR="00942D92" w:rsidRPr="00942D92">
        <w:rPr>
          <w:rFonts w:ascii="Times New Roman" w:eastAsia="Times New Roman" w:hAnsi="Times New Roman" w:cs="Times New Roman"/>
          <w:b/>
          <w:bCs/>
          <w:sz w:val="24"/>
          <w:szCs w:val="24"/>
          <w:lang w:eastAsia="en-ZW"/>
        </w:rPr>
        <w:t>Permanent Secretary</w:t>
      </w:r>
      <w:r w:rsidR="00942D92" w:rsidRPr="00942D92">
        <w:rPr>
          <w:rFonts w:ascii="Times New Roman" w:eastAsia="Times New Roman" w:hAnsi="Times New Roman" w:cs="Times New Roman"/>
          <w:sz w:val="24"/>
          <w:szCs w:val="24"/>
          <w:lang w:eastAsia="en-ZW"/>
        </w:rPr>
        <w:t xml:space="preserve"> suggests that the failure to set the matter down on the opposed roll was a procedural error, regardless of the fact that the judgment was in the applicant’s favo</w:t>
      </w:r>
      <w:r w:rsidR="00F0758D">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 xml:space="preserve">r. According to </w:t>
      </w:r>
      <w:r w:rsidR="00942D92" w:rsidRPr="001A15B7">
        <w:rPr>
          <w:rFonts w:ascii="Times New Roman" w:eastAsia="Times New Roman" w:hAnsi="Times New Roman" w:cs="Times New Roman"/>
          <w:smallCaps/>
          <w:sz w:val="24"/>
          <w:szCs w:val="24"/>
          <w:lang w:eastAsia="en-ZW"/>
        </w:rPr>
        <w:t>Mathonsi J</w:t>
      </w:r>
      <w:r w:rsidR="00942D92" w:rsidRPr="00942D92">
        <w:rPr>
          <w:rFonts w:ascii="Times New Roman" w:eastAsia="Times New Roman" w:hAnsi="Times New Roman" w:cs="Times New Roman"/>
          <w:sz w:val="24"/>
          <w:szCs w:val="24"/>
          <w:lang w:eastAsia="en-ZW"/>
        </w:rPr>
        <w:t>’s interpretation, the procedural error invalidates the judgment because it deprived the applicant of the opportunity to be fully heard before the judgment was granted.</w:t>
      </w:r>
    </w:p>
    <w:p w14:paraId="4072C113" w14:textId="68589C02"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In this case, the applicant seeks to rescind a judgment that was in his favo</w:t>
      </w:r>
      <w:r w:rsidR="00F0758D">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 xml:space="preserve">r but required him to take further action within 30 days. The applicant argues that the failure to place the matter on the opposed roll prevented him from receiving notice of the judgment in time to act </w:t>
      </w:r>
      <w:r w:rsidR="00942D92" w:rsidRPr="00942D92">
        <w:rPr>
          <w:rFonts w:ascii="Times New Roman" w:eastAsia="Times New Roman" w:hAnsi="Times New Roman" w:cs="Times New Roman"/>
          <w:sz w:val="24"/>
          <w:szCs w:val="24"/>
          <w:lang w:eastAsia="en-ZW"/>
        </w:rPr>
        <w:lastRenderedPageBreak/>
        <w:t>within the prescribed period. The court must determine whether this failure constitutes an error that warrants rescission under Rule 29</w:t>
      </w:r>
      <w:r w:rsidR="00446D92">
        <w:rPr>
          <w:rFonts w:ascii="Times New Roman" w:eastAsia="Times New Roman" w:hAnsi="Times New Roman" w:cs="Times New Roman"/>
          <w:sz w:val="24"/>
          <w:szCs w:val="24"/>
          <w:lang w:eastAsia="en-ZW"/>
        </w:rPr>
        <w:t>.</w:t>
      </w:r>
    </w:p>
    <w:p w14:paraId="17524D04" w14:textId="2A65F017"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 xml:space="preserve">Under </w:t>
      </w:r>
      <w:r w:rsidR="00942D92" w:rsidRPr="00942D92">
        <w:rPr>
          <w:rFonts w:ascii="Times New Roman" w:eastAsia="Times New Roman" w:hAnsi="Times New Roman" w:cs="Times New Roman"/>
          <w:b/>
          <w:bCs/>
          <w:sz w:val="24"/>
          <w:szCs w:val="24"/>
          <w:lang w:eastAsia="en-ZW"/>
        </w:rPr>
        <w:t>Lake Harvest</w:t>
      </w:r>
      <w:r w:rsidR="00942D92" w:rsidRPr="00942D92">
        <w:rPr>
          <w:rFonts w:ascii="Times New Roman" w:eastAsia="Times New Roman" w:hAnsi="Times New Roman" w:cs="Times New Roman"/>
          <w:sz w:val="24"/>
          <w:szCs w:val="24"/>
          <w:lang w:eastAsia="en-ZW"/>
        </w:rPr>
        <w:t>, the failure to set the matter down on the opposed roll would not automatically render the judgment erroneous. The critical question is whether the applicant suffered any prejudice as a result of this procedural oversight. Since the judgment was in the applicant’s favo</w:t>
      </w:r>
      <w:r w:rsidR="00F0758D">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r, allowing him to set down the 2005 matter within 30 days, it would seem that the applicant did not suffer any prejudice at the time the judgment was granted.</w:t>
      </w:r>
    </w:p>
    <w:p w14:paraId="4B614AF3" w14:textId="23B86365"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 xml:space="preserve">However, the applicant's contention is that he was unaware of the judgment due to the procedural oversight, and as a result, he missed the 30-day window to act. This raises the issue of whether the applicant’s ignorance of the judgment caused him prejudice. While </w:t>
      </w:r>
      <w:r w:rsidR="00942D92" w:rsidRPr="00942D92">
        <w:rPr>
          <w:rFonts w:ascii="Times New Roman" w:eastAsia="Times New Roman" w:hAnsi="Times New Roman" w:cs="Times New Roman"/>
          <w:b/>
          <w:bCs/>
          <w:sz w:val="24"/>
          <w:szCs w:val="24"/>
          <w:lang w:eastAsia="en-ZW"/>
        </w:rPr>
        <w:t>Lake Harvest</w:t>
      </w:r>
      <w:r w:rsidR="00942D92" w:rsidRPr="00942D92">
        <w:rPr>
          <w:rFonts w:ascii="Times New Roman" w:eastAsia="Times New Roman" w:hAnsi="Times New Roman" w:cs="Times New Roman"/>
          <w:sz w:val="24"/>
          <w:szCs w:val="24"/>
          <w:lang w:eastAsia="en-ZW"/>
        </w:rPr>
        <w:t xml:space="preserve"> suggests that procedural lapses should not automatically invalidate a judgment, </w:t>
      </w:r>
      <w:r w:rsidR="00942D92" w:rsidRPr="00942D92">
        <w:rPr>
          <w:rFonts w:ascii="Times New Roman" w:eastAsia="Times New Roman" w:hAnsi="Times New Roman" w:cs="Times New Roman"/>
          <w:b/>
          <w:bCs/>
          <w:sz w:val="24"/>
          <w:szCs w:val="24"/>
          <w:lang w:eastAsia="en-ZW"/>
        </w:rPr>
        <w:t>Permanent Secretary</w:t>
      </w:r>
      <w:r w:rsidR="00942D92" w:rsidRPr="00942D92">
        <w:rPr>
          <w:rFonts w:ascii="Times New Roman" w:eastAsia="Times New Roman" w:hAnsi="Times New Roman" w:cs="Times New Roman"/>
          <w:sz w:val="24"/>
          <w:szCs w:val="24"/>
          <w:lang w:eastAsia="en-ZW"/>
        </w:rPr>
        <w:t xml:space="preserve"> would hold that the failure to set the matter down on the opposed roll was inherently erroneous and warrants rescission.</w:t>
      </w:r>
    </w:p>
    <w:p w14:paraId="6E852477" w14:textId="73C9E6A4"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In this case, the procedural error may not have caused immediate prejudice to the applicant, but it did lead to a situation where the applicant was unable to comply with the judgment in a timely manner. As such, there is a valid argument for rescission based on the procedural oversight.</w:t>
      </w:r>
    </w:p>
    <w:p w14:paraId="75D886D5" w14:textId="23A21053"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applicant became aware of the judgment three months after it was granted and then took an additional three months to raise funds for legal representation. The respondents argue that this six-month delay is unjustifiable and that the applicant should not be granted condonation for the late filing of the present application.</w:t>
      </w:r>
    </w:p>
    <w:p w14:paraId="0EB985BB" w14:textId="1B59059D"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court must consider whether the applicant’s explanation for the delay is reasonable. The applicant’s financial difficulties provide a plausible explanation for the second three-month period, while his ignorance of the judgment explains the first three-month period. Courts have discretion to grant condonation where there is a reasonable explanation for the delay and where the delay is not inordinate.</w:t>
      </w:r>
    </w:p>
    <w:p w14:paraId="7E4BFD38" w14:textId="41391A1F"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 xml:space="preserve">In </w:t>
      </w:r>
      <w:r w:rsidR="00942D92" w:rsidRPr="001A15B7">
        <w:rPr>
          <w:rFonts w:ascii="Times New Roman" w:eastAsia="Times New Roman" w:hAnsi="Times New Roman" w:cs="Times New Roman"/>
          <w:b/>
          <w:bCs/>
          <w:i/>
          <w:iCs/>
          <w:sz w:val="24"/>
          <w:szCs w:val="24"/>
          <w:lang w:eastAsia="en-ZW"/>
        </w:rPr>
        <w:t>Bessie Maheya</w:t>
      </w:r>
      <w:r w:rsidR="00942D92" w:rsidRPr="00942D92">
        <w:rPr>
          <w:rFonts w:ascii="Times New Roman" w:eastAsia="Times New Roman" w:hAnsi="Times New Roman" w:cs="Times New Roman"/>
          <w:b/>
          <w:bCs/>
          <w:sz w:val="24"/>
          <w:szCs w:val="24"/>
          <w:lang w:eastAsia="en-ZW"/>
        </w:rPr>
        <w:t xml:space="preserve"> v </w:t>
      </w:r>
      <w:r w:rsidR="00942D92" w:rsidRPr="001A15B7">
        <w:rPr>
          <w:rFonts w:ascii="Times New Roman" w:eastAsia="Times New Roman" w:hAnsi="Times New Roman" w:cs="Times New Roman"/>
          <w:b/>
          <w:bCs/>
          <w:i/>
          <w:iCs/>
          <w:sz w:val="24"/>
          <w:szCs w:val="24"/>
          <w:lang w:eastAsia="en-ZW"/>
        </w:rPr>
        <w:t>Independent Africa Church</w:t>
      </w:r>
      <w:r w:rsidR="00942D92" w:rsidRPr="00942D92">
        <w:rPr>
          <w:rFonts w:ascii="Times New Roman" w:eastAsia="Times New Roman" w:hAnsi="Times New Roman" w:cs="Times New Roman"/>
          <w:b/>
          <w:bCs/>
          <w:sz w:val="24"/>
          <w:szCs w:val="24"/>
          <w:lang w:eastAsia="en-ZW"/>
        </w:rPr>
        <w:t xml:space="preserve"> SC-58-07</w:t>
      </w:r>
      <w:r w:rsidR="00942D92" w:rsidRPr="00942D92">
        <w:rPr>
          <w:rFonts w:ascii="Times New Roman" w:eastAsia="Times New Roman" w:hAnsi="Times New Roman" w:cs="Times New Roman"/>
          <w:sz w:val="24"/>
          <w:szCs w:val="24"/>
          <w:lang w:eastAsia="en-ZW"/>
        </w:rPr>
        <w:t xml:space="preserve">, </w:t>
      </w:r>
      <w:r w:rsidR="00942D92" w:rsidRPr="001A15B7">
        <w:rPr>
          <w:rFonts w:ascii="Times New Roman" w:eastAsia="Times New Roman" w:hAnsi="Times New Roman" w:cs="Times New Roman"/>
          <w:smallCaps/>
          <w:sz w:val="24"/>
          <w:szCs w:val="24"/>
          <w:lang w:eastAsia="en-ZW"/>
        </w:rPr>
        <w:t>Malaba JA</w:t>
      </w:r>
      <w:r w:rsidR="00924E7C">
        <w:rPr>
          <w:rFonts w:ascii="Times New Roman" w:eastAsia="Times New Roman" w:hAnsi="Times New Roman" w:cs="Times New Roman"/>
          <w:sz w:val="24"/>
          <w:szCs w:val="24"/>
          <w:lang w:eastAsia="en-ZW"/>
        </w:rPr>
        <w:t xml:space="preserve"> (as he was then)</w:t>
      </w:r>
      <w:r w:rsidR="00942D92" w:rsidRPr="00942D92">
        <w:rPr>
          <w:rFonts w:ascii="Times New Roman" w:eastAsia="Times New Roman" w:hAnsi="Times New Roman" w:cs="Times New Roman"/>
          <w:sz w:val="24"/>
          <w:szCs w:val="24"/>
          <w:lang w:eastAsia="en-ZW"/>
        </w:rPr>
        <w:t xml:space="preserve"> emphasized that the court must weigh the reasons for the delay and the extent of the delay against the importance of finality in litigation</w:t>
      </w:r>
      <w:r w:rsidR="003C6B1B">
        <w:rPr>
          <w:rFonts w:ascii="Times New Roman" w:eastAsia="Times New Roman" w:hAnsi="Times New Roman" w:cs="Times New Roman"/>
          <w:sz w:val="24"/>
          <w:szCs w:val="24"/>
          <w:lang w:eastAsia="en-ZW"/>
        </w:rPr>
        <w:t xml:space="preserve"> and most importantly, that it has to do justice.</w:t>
      </w:r>
      <w:r w:rsidR="00942D92" w:rsidRPr="00942D92">
        <w:rPr>
          <w:rFonts w:ascii="Times New Roman" w:eastAsia="Times New Roman" w:hAnsi="Times New Roman" w:cs="Times New Roman"/>
          <w:sz w:val="24"/>
          <w:szCs w:val="24"/>
          <w:lang w:eastAsia="en-ZW"/>
        </w:rPr>
        <w:t xml:space="preserve"> In this case, the applicant’s explanation for the delay is reasonable, and the delay, while significant, is not excessive in the context of the applicant’s financial situation.</w:t>
      </w:r>
      <w:r w:rsidR="003C6B1B">
        <w:rPr>
          <w:rFonts w:ascii="Times New Roman" w:eastAsia="Times New Roman" w:hAnsi="Times New Roman" w:cs="Times New Roman"/>
          <w:sz w:val="24"/>
          <w:szCs w:val="24"/>
          <w:lang w:eastAsia="en-ZW"/>
        </w:rPr>
        <w:t xml:space="preserve"> Again, this is a matter that has never been dealt with on the merits and looking at the circumstances of the </w:t>
      </w:r>
      <w:r w:rsidR="003C6B1B">
        <w:rPr>
          <w:rFonts w:ascii="Times New Roman" w:eastAsia="Times New Roman" w:hAnsi="Times New Roman" w:cs="Times New Roman"/>
          <w:sz w:val="24"/>
          <w:szCs w:val="24"/>
          <w:lang w:eastAsia="en-ZW"/>
        </w:rPr>
        <w:lastRenderedPageBreak/>
        <w:t>matter this is just one of those matters where parties must be given an opportunity to ventilate their issues.</w:t>
      </w:r>
    </w:p>
    <w:p w14:paraId="242671B6" w14:textId="46ABF90B"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fact that the judgment was in the applicant’s favo</w:t>
      </w:r>
      <w:r w:rsidR="00924E7C">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r complicates the analysis of whether rescission should be granted. Normally, rescission is sought by a party who has suffered an adverse judgment. However, in this case, the applicant seeks to rescind a judgment that was favo</w:t>
      </w:r>
      <w:r w:rsidR="00924E7C">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rable to him because he was unable to act within the prescribed time.</w:t>
      </w:r>
    </w:p>
    <w:p w14:paraId="71E513B4" w14:textId="4E7DF668"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The court must consider whether the applicant should be penalized for failing to act on a judgment that was in his favo</w:t>
      </w:r>
      <w:r w:rsidR="00924E7C">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 xml:space="preserve">r, despite his lack of knowledge of the judgment. The applicant contends that had he known about the </w:t>
      </w:r>
      <w:r w:rsidR="003C6B1B" w:rsidRPr="00942D92">
        <w:rPr>
          <w:rFonts w:ascii="Times New Roman" w:eastAsia="Times New Roman" w:hAnsi="Times New Roman" w:cs="Times New Roman"/>
          <w:sz w:val="24"/>
          <w:szCs w:val="24"/>
          <w:lang w:eastAsia="en-ZW"/>
        </w:rPr>
        <w:t>judgment;</w:t>
      </w:r>
      <w:r w:rsidR="00942D92" w:rsidRPr="00942D92">
        <w:rPr>
          <w:rFonts w:ascii="Times New Roman" w:eastAsia="Times New Roman" w:hAnsi="Times New Roman" w:cs="Times New Roman"/>
          <w:sz w:val="24"/>
          <w:szCs w:val="24"/>
          <w:lang w:eastAsia="en-ZW"/>
        </w:rPr>
        <w:t xml:space="preserve"> he would have complied with the 30-day timeframe. The failure to notify the applicant in a timely manner (due to the failure to set the matter on the opposed roll) deprived him of the opportunity to act within the prescribed time.</w:t>
      </w:r>
    </w:p>
    <w:p w14:paraId="7C31D041" w14:textId="5162E4B3"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While the judgment was favo</w:t>
      </w:r>
      <w:r w:rsidR="00924E7C">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 xml:space="preserve">rable, the procedural error affected the applicant’s ability to comply with the judgment. Under </w:t>
      </w:r>
      <w:r w:rsidR="00942D92" w:rsidRPr="00942D92">
        <w:rPr>
          <w:rFonts w:ascii="Times New Roman" w:eastAsia="Times New Roman" w:hAnsi="Times New Roman" w:cs="Times New Roman"/>
          <w:b/>
          <w:bCs/>
          <w:sz w:val="24"/>
          <w:szCs w:val="24"/>
          <w:lang w:eastAsia="en-ZW"/>
        </w:rPr>
        <w:t>Permanent Secretary</w:t>
      </w:r>
      <w:r w:rsidR="00942D92" w:rsidRPr="00942D92">
        <w:rPr>
          <w:rFonts w:ascii="Times New Roman" w:eastAsia="Times New Roman" w:hAnsi="Times New Roman" w:cs="Times New Roman"/>
          <w:sz w:val="24"/>
          <w:szCs w:val="24"/>
          <w:lang w:eastAsia="en-ZW"/>
        </w:rPr>
        <w:t>, this would be sufficient grounds for rescission, as the procedural irregularity deprived the applicant of the opportunity to act in time.</w:t>
      </w:r>
    </w:p>
    <w:p w14:paraId="4D42D000" w14:textId="59EC769A" w:rsidR="00942D92" w:rsidRP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 xml:space="preserve">Having considered the conflicting authorities and the unique circumstances of this case, I am inclined to follow the reasoning in </w:t>
      </w:r>
      <w:r w:rsidR="00942D92" w:rsidRPr="00447F7A">
        <w:rPr>
          <w:rFonts w:ascii="Times New Roman" w:eastAsia="Times New Roman" w:hAnsi="Times New Roman" w:cs="Times New Roman"/>
          <w:b/>
          <w:bCs/>
          <w:i/>
          <w:iCs/>
          <w:sz w:val="24"/>
          <w:szCs w:val="24"/>
          <w:lang w:eastAsia="en-ZW"/>
        </w:rPr>
        <w:t>Permanent Secretary: Ministry of Higher and Tertiary Education</w:t>
      </w:r>
      <w:r w:rsidR="00942D92" w:rsidRPr="00942D92">
        <w:rPr>
          <w:rFonts w:ascii="Times New Roman" w:eastAsia="Times New Roman" w:hAnsi="Times New Roman" w:cs="Times New Roman"/>
          <w:b/>
          <w:bCs/>
          <w:sz w:val="24"/>
          <w:szCs w:val="24"/>
          <w:lang w:eastAsia="en-ZW"/>
        </w:rPr>
        <w:t xml:space="preserve"> v </w:t>
      </w:r>
      <w:r w:rsidR="00942D92" w:rsidRPr="00447F7A">
        <w:rPr>
          <w:rFonts w:ascii="Times New Roman" w:eastAsia="Times New Roman" w:hAnsi="Times New Roman" w:cs="Times New Roman"/>
          <w:b/>
          <w:bCs/>
          <w:i/>
          <w:iCs/>
          <w:sz w:val="24"/>
          <w:szCs w:val="24"/>
          <w:lang w:eastAsia="en-ZW"/>
        </w:rPr>
        <w:t>College Lecturers Association &amp; Others</w:t>
      </w:r>
      <w:r w:rsidR="00942D92" w:rsidRPr="00942D92">
        <w:rPr>
          <w:rFonts w:ascii="Times New Roman" w:eastAsia="Times New Roman" w:hAnsi="Times New Roman" w:cs="Times New Roman"/>
          <w:sz w:val="24"/>
          <w:szCs w:val="24"/>
          <w:lang w:eastAsia="en-ZW"/>
        </w:rPr>
        <w:t>. The failure to set the matter down on the opposed roll constituted a procedural error that deprived the applicant of the opportunity to be fully heard and to comply with the judgment in a timely manner.</w:t>
      </w:r>
    </w:p>
    <w:p w14:paraId="17325C21" w14:textId="5F8EC809" w:rsidR="00942D92" w:rsidRDefault="001A15B7" w:rsidP="00447F7A">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42D92" w:rsidRPr="00942D92">
        <w:rPr>
          <w:rFonts w:ascii="Times New Roman" w:eastAsia="Times New Roman" w:hAnsi="Times New Roman" w:cs="Times New Roman"/>
          <w:sz w:val="24"/>
          <w:szCs w:val="24"/>
          <w:lang w:eastAsia="en-ZW"/>
        </w:rPr>
        <w:t>While the judgment was in the applicant’s favo</w:t>
      </w:r>
      <w:r w:rsidR="00924E7C">
        <w:rPr>
          <w:rFonts w:ascii="Times New Roman" w:eastAsia="Times New Roman" w:hAnsi="Times New Roman" w:cs="Times New Roman"/>
          <w:sz w:val="24"/>
          <w:szCs w:val="24"/>
          <w:lang w:eastAsia="en-ZW"/>
        </w:rPr>
        <w:t>u</w:t>
      </w:r>
      <w:r w:rsidR="00942D92" w:rsidRPr="00942D92">
        <w:rPr>
          <w:rFonts w:ascii="Times New Roman" w:eastAsia="Times New Roman" w:hAnsi="Times New Roman" w:cs="Times New Roman"/>
          <w:sz w:val="24"/>
          <w:szCs w:val="24"/>
          <w:lang w:eastAsia="en-ZW"/>
        </w:rPr>
        <w:t>r, the procedural error resulted in the applicant being unaware of the judgment until after the 30-day period had lapsed. The applicant’s six-month delay, while significant, is explained by his financial difficulties and ignorance of the judgment. In the interests of justice, the applicant should be granted the</w:t>
      </w:r>
      <w:r w:rsidR="00924E7C">
        <w:rPr>
          <w:rFonts w:ascii="Times New Roman" w:eastAsia="Times New Roman" w:hAnsi="Times New Roman" w:cs="Times New Roman"/>
          <w:sz w:val="24"/>
          <w:szCs w:val="24"/>
          <w:lang w:eastAsia="en-ZW"/>
        </w:rPr>
        <w:t xml:space="preserve"> last</w:t>
      </w:r>
      <w:r w:rsidR="00942D92" w:rsidRPr="00942D92">
        <w:rPr>
          <w:rFonts w:ascii="Times New Roman" w:eastAsia="Times New Roman" w:hAnsi="Times New Roman" w:cs="Times New Roman"/>
          <w:sz w:val="24"/>
          <w:szCs w:val="24"/>
          <w:lang w:eastAsia="en-ZW"/>
        </w:rPr>
        <w:t xml:space="preserve"> opportunity to act on the judgment within a new timeframe.</w:t>
      </w:r>
    </w:p>
    <w:p w14:paraId="57735FFB" w14:textId="039CF629" w:rsidR="00F70B16" w:rsidRPr="00942D92" w:rsidRDefault="001A15B7" w:rsidP="00EF5A8E">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70B16">
        <w:rPr>
          <w:rFonts w:ascii="Times New Roman" w:eastAsia="Times New Roman" w:hAnsi="Times New Roman" w:cs="Times New Roman"/>
          <w:sz w:val="24"/>
          <w:szCs w:val="24"/>
          <w:lang w:eastAsia="en-ZW"/>
        </w:rPr>
        <w:t>In the result, it is ordered as follows;</w:t>
      </w:r>
    </w:p>
    <w:p w14:paraId="1AA0AFB2" w14:textId="77777777" w:rsidR="00942D92" w:rsidRPr="00942D92" w:rsidRDefault="00942D92" w:rsidP="00EF5A8E">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The application for rescission of judgment is granted.</w:t>
      </w:r>
    </w:p>
    <w:p w14:paraId="2180EFB3" w14:textId="77777777" w:rsidR="00942D92" w:rsidRDefault="00942D92" w:rsidP="00EF5A8E">
      <w:pPr>
        <w:numPr>
          <w:ilvl w:val="0"/>
          <w:numId w:val="3"/>
        </w:numPr>
        <w:spacing w:after="0" w:line="360" w:lineRule="auto"/>
        <w:jc w:val="both"/>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t>The applicant is granted leave to set down the matter under case number HC1811/05 within 30 days from the date of this judgment.</w:t>
      </w:r>
    </w:p>
    <w:p w14:paraId="2C360E60" w14:textId="77777777" w:rsidR="008925FC" w:rsidRDefault="008925FC" w:rsidP="008925FC">
      <w:pPr>
        <w:spacing w:after="0" w:line="360" w:lineRule="auto"/>
        <w:jc w:val="both"/>
        <w:rPr>
          <w:rFonts w:ascii="Times New Roman" w:eastAsia="Times New Roman" w:hAnsi="Times New Roman" w:cs="Times New Roman"/>
          <w:sz w:val="24"/>
          <w:szCs w:val="24"/>
          <w:lang w:eastAsia="en-ZW"/>
        </w:rPr>
      </w:pPr>
    </w:p>
    <w:p w14:paraId="0D776248" w14:textId="77777777" w:rsidR="008925FC" w:rsidRDefault="008925FC" w:rsidP="008925FC">
      <w:pPr>
        <w:spacing w:after="0" w:line="360" w:lineRule="auto"/>
        <w:jc w:val="both"/>
        <w:rPr>
          <w:rFonts w:ascii="Times New Roman" w:eastAsia="Times New Roman" w:hAnsi="Times New Roman" w:cs="Times New Roman"/>
          <w:sz w:val="24"/>
          <w:szCs w:val="24"/>
          <w:lang w:eastAsia="en-ZW"/>
        </w:rPr>
      </w:pPr>
    </w:p>
    <w:p w14:paraId="41858837" w14:textId="77777777" w:rsidR="008925FC" w:rsidRPr="00942D92" w:rsidRDefault="008925FC" w:rsidP="008925FC">
      <w:pPr>
        <w:spacing w:after="0" w:line="360" w:lineRule="auto"/>
        <w:jc w:val="both"/>
        <w:rPr>
          <w:rFonts w:ascii="Times New Roman" w:eastAsia="Times New Roman" w:hAnsi="Times New Roman" w:cs="Times New Roman"/>
          <w:sz w:val="24"/>
          <w:szCs w:val="24"/>
          <w:lang w:eastAsia="en-ZW"/>
        </w:rPr>
      </w:pPr>
    </w:p>
    <w:p w14:paraId="6A785AB3" w14:textId="77777777" w:rsidR="00942D92" w:rsidRDefault="00942D92" w:rsidP="00EF5A8E">
      <w:pPr>
        <w:numPr>
          <w:ilvl w:val="0"/>
          <w:numId w:val="3"/>
        </w:numPr>
        <w:spacing w:after="0" w:line="360" w:lineRule="auto"/>
        <w:jc w:val="both"/>
        <w:rPr>
          <w:rFonts w:ascii="Times New Roman" w:eastAsia="Times New Roman" w:hAnsi="Times New Roman" w:cs="Times New Roman"/>
          <w:sz w:val="24"/>
          <w:szCs w:val="24"/>
          <w:lang w:eastAsia="en-ZW"/>
        </w:rPr>
      </w:pPr>
      <w:r w:rsidRPr="00942D92">
        <w:rPr>
          <w:rFonts w:ascii="Times New Roman" w:eastAsia="Times New Roman" w:hAnsi="Times New Roman" w:cs="Times New Roman"/>
          <w:sz w:val="24"/>
          <w:szCs w:val="24"/>
          <w:lang w:eastAsia="en-ZW"/>
        </w:rPr>
        <w:lastRenderedPageBreak/>
        <w:t>There is no order as to costs.</w:t>
      </w:r>
    </w:p>
    <w:p w14:paraId="15C99C8A" w14:textId="77777777" w:rsidR="001A15B7" w:rsidRPr="00942D92" w:rsidRDefault="001A15B7" w:rsidP="001A15B7">
      <w:pPr>
        <w:spacing w:before="100" w:beforeAutospacing="1" w:after="100" w:afterAutospacing="1" w:line="240" w:lineRule="auto"/>
        <w:ind w:left="1070"/>
        <w:jc w:val="both"/>
        <w:rPr>
          <w:rFonts w:ascii="Times New Roman" w:eastAsia="Times New Roman" w:hAnsi="Times New Roman" w:cs="Times New Roman"/>
          <w:sz w:val="24"/>
          <w:szCs w:val="24"/>
          <w:lang w:eastAsia="en-ZW"/>
        </w:rPr>
      </w:pPr>
    </w:p>
    <w:p w14:paraId="206DD980" w14:textId="092C71DD" w:rsidR="00083873" w:rsidRDefault="00447F7A" w:rsidP="00447F7A">
      <w:pPr>
        <w:spacing w:after="0"/>
        <w:jc w:val="both"/>
        <w:rPr>
          <w:rFonts w:ascii="Times New Roman" w:eastAsia="Times New Roman" w:hAnsi="Times New Roman" w:cs="Times New Roman"/>
          <w:sz w:val="24"/>
          <w:szCs w:val="24"/>
          <w:lang w:eastAsia="en-ZW"/>
        </w:rPr>
      </w:pPr>
      <w:r w:rsidRPr="00447F7A">
        <w:rPr>
          <w:rFonts w:ascii="Times New Roman" w:eastAsia="Times New Roman" w:hAnsi="Times New Roman" w:cs="Times New Roman"/>
          <w:b/>
          <w:bCs/>
          <w:smallCaps/>
          <w:sz w:val="24"/>
          <w:szCs w:val="24"/>
          <w:lang w:eastAsia="en-ZW"/>
        </w:rPr>
        <w:t>Mambara J</w:t>
      </w:r>
      <w:r w:rsidR="001A15B7">
        <w:rPr>
          <w:rFonts w:ascii="Times New Roman" w:eastAsia="Times New Roman" w:hAnsi="Times New Roman" w:cs="Times New Roman"/>
          <w:sz w:val="24"/>
          <w:szCs w:val="24"/>
          <w:lang w:eastAsia="en-ZW"/>
        </w:rPr>
        <w:t xml:space="preserve">: </w:t>
      </w:r>
      <w:r w:rsidR="00F70B16" w:rsidRPr="00F70B16">
        <w:rPr>
          <w:rFonts w:ascii="Times New Roman" w:eastAsia="Times New Roman" w:hAnsi="Times New Roman" w:cs="Times New Roman"/>
          <w:sz w:val="24"/>
          <w:szCs w:val="24"/>
          <w:lang w:eastAsia="en-ZW"/>
        </w:rPr>
        <w:t>………………………</w:t>
      </w:r>
      <w:r w:rsidR="001A15B7">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7F37BD65" w14:textId="77777777" w:rsidR="00447F7A" w:rsidRPr="00F70B16" w:rsidRDefault="00447F7A" w:rsidP="00447F7A">
      <w:pPr>
        <w:spacing w:after="0"/>
        <w:jc w:val="both"/>
        <w:rPr>
          <w:rFonts w:ascii="Times New Roman" w:eastAsia="Times New Roman" w:hAnsi="Times New Roman" w:cs="Times New Roman"/>
          <w:sz w:val="24"/>
          <w:szCs w:val="24"/>
          <w:lang w:eastAsia="en-ZW"/>
        </w:rPr>
      </w:pPr>
    </w:p>
    <w:p w14:paraId="3377095A" w14:textId="7A99DD67" w:rsidR="007D260D" w:rsidRPr="00F70B16" w:rsidRDefault="00F70B16" w:rsidP="00447F7A">
      <w:pPr>
        <w:spacing w:after="0"/>
        <w:jc w:val="both"/>
        <w:rPr>
          <w:rFonts w:ascii="Times New Roman" w:eastAsia="Times New Roman" w:hAnsi="Times New Roman" w:cs="Times New Roman"/>
          <w:sz w:val="24"/>
          <w:szCs w:val="24"/>
          <w:lang w:eastAsia="en-ZW"/>
        </w:rPr>
      </w:pPr>
      <w:r w:rsidRPr="00447F7A">
        <w:rPr>
          <w:rFonts w:ascii="Times New Roman" w:eastAsia="Times New Roman" w:hAnsi="Times New Roman" w:cs="Times New Roman"/>
          <w:i/>
          <w:iCs/>
          <w:sz w:val="24"/>
          <w:szCs w:val="24"/>
          <w:lang w:eastAsia="en-ZW"/>
        </w:rPr>
        <w:t>M. C. Mukome</w:t>
      </w:r>
      <w:r w:rsidRPr="00F70B16">
        <w:rPr>
          <w:rFonts w:ascii="Times New Roman" w:eastAsia="Times New Roman" w:hAnsi="Times New Roman" w:cs="Times New Roman"/>
          <w:sz w:val="24"/>
          <w:szCs w:val="24"/>
          <w:lang w:eastAsia="en-ZW"/>
        </w:rPr>
        <w:t>, applicant’s legal practitione</w:t>
      </w:r>
      <w:r w:rsidR="00447F7A">
        <w:rPr>
          <w:rFonts w:ascii="Times New Roman" w:eastAsia="Times New Roman" w:hAnsi="Times New Roman" w:cs="Times New Roman"/>
          <w:sz w:val="24"/>
          <w:szCs w:val="24"/>
          <w:lang w:eastAsia="en-ZW"/>
        </w:rPr>
        <w:t>rs</w:t>
      </w:r>
    </w:p>
    <w:p w14:paraId="08F36CBA" w14:textId="20E6BCD7" w:rsidR="00F70B16" w:rsidRPr="00F70B16" w:rsidRDefault="00F70B16" w:rsidP="00447F7A">
      <w:pPr>
        <w:spacing w:after="0"/>
        <w:jc w:val="both"/>
      </w:pPr>
      <w:r w:rsidRPr="00447F7A">
        <w:rPr>
          <w:rFonts w:ascii="Times New Roman" w:eastAsia="Times New Roman" w:hAnsi="Times New Roman" w:cs="Times New Roman"/>
          <w:i/>
          <w:iCs/>
          <w:sz w:val="24"/>
          <w:szCs w:val="24"/>
          <w:lang w:eastAsia="en-ZW"/>
        </w:rPr>
        <w:t xml:space="preserve">Mutindi Bumhira </w:t>
      </w:r>
      <w:r w:rsidR="00447F7A" w:rsidRPr="00447F7A">
        <w:rPr>
          <w:rFonts w:ascii="Times New Roman" w:eastAsia="Times New Roman" w:hAnsi="Times New Roman" w:cs="Times New Roman"/>
          <w:i/>
          <w:iCs/>
          <w:sz w:val="24"/>
          <w:szCs w:val="24"/>
          <w:lang w:eastAsia="en-ZW"/>
        </w:rPr>
        <w:t>L</w:t>
      </w:r>
      <w:r w:rsidRPr="00447F7A">
        <w:rPr>
          <w:rFonts w:ascii="Times New Roman" w:eastAsia="Times New Roman" w:hAnsi="Times New Roman" w:cs="Times New Roman"/>
          <w:i/>
          <w:iCs/>
          <w:sz w:val="24"/>
          <w:szCs w:val="24"/>
          <w:lang w:eastAsia="en-ZW"/>
        </w:rPr>
        <w:t xml:space="preserve">egal </w:t>
      </w:r>
      <w:r w:rsidR="00447F7A" w:rsidRPr="00447F7A">
        <w:rPr>
          <w:rFonts w:ascii="Times New Roman" w:eastAsia="Times New Roman" w:hAnsi="Times New Roman" w:cs="Times New Roman"/>
          <w:i/>
          <w:iCs/>
          <w:sz w:val="24"/>
          <w:szCs w:val="24"/>
          <w:lang w:eastAsia="en-ZW"/>
        </w:rPr>
        <w:t>P</w:t>
      </w:r>
      <w:r w:rsidRPr="00447F7A">
        <w:rPr>
          <w:rFonts w:ascii="Times New Roman" w:eastAsia="Times New Roman" w:hAnsi="Times New Roman" w:cs="Times New Roman"/>
          <w:i/>
          <w:iCs/>
          <w:sz w:val="24"/>
          <w:szCs w:val="24"/>
          <w:lang w:eastAsia="en-ZW"/>
        </w:rPr>
        <w:t>ractitioners</w:t>
      </w:r>
      <w:r w:rsidRPr="00F70B16">
        <w:rPr>
          <w:rFonts w:ascii="Times New Roman" w:eastAsia="Times New Roman" w:hAnsi="Times New Roman" w:cs="Times New Roman"/>
          <w:sz w:val="24"/>
          <w:szCs w:val="24"/>
          <w:lang w:eastAsia="en-ZW"/>
        </w:rPr>
        <w:t xml:space="preserve">, </w:t>
      </w:r>
      <w:r w:rsidR="00447F7A">
        <w:rPr>
          <w:rFonts w:ascii="Times New Roman" w:eastAsia="Times New Roman" w:hAnsi="Times New Roman" w:cs="Times New Roman"/>
          <w:sz w:val="24"/>
          <w:szCs w:val="24"/>
          <w:lang w:eastAsia="en-ZW"/>
        </w:rPr>
        <w:t>first</w:t>
      </w:r>
      <w:r w:rsidRPr="00F70B16">
        <w:rPr>
          <w:rFonts w:ascii="Times New Roman" w:eastAsia="Times New Roman" w:hAnsi="Times New Roman" w:cs="Times New Roman"/>
          <w:sz w:val="24"/>
          <w:szCs w:val="24"/>
          <w:lang w:eastAsia="en-ZW"/>
        </w:rPr>
        <w:t xml:space="preserve"> respondent’s legal practitioners</w:t>
      </w:r>
    </w:p>
    <w:sectPr w:rsidR="00F70B16" w:rsidRPr="00F70B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17BD2" w14:textId="77777777" w:rsidR="00DC6EC5" w:rsidRDefault="00DC6EC5" w:rsidP="00A30B78">
      <w:pPr>
        <w:spacing w:after="0" w:line="240" w:lineRule="auto"/>
      </w:pPr>
      <w:r>
        <w:separator/>
      </w:r>
    </w:p>
  </w:endnote>
  <w:endnote w:type="continuationSeparator" w:id="0">
    <w:p w14:paraId="183B59AE" w14:textId="77777777" w:rsidR="00DC6EC5" w:rsidRDefault="00DC6EC5" w:rsidP="00A3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7E55" w14:textId="77777777" w:rsidR="00DC6EC5" w:rsidRDefault="00DC6EC5" w:rsidP="00A30B78">
      <w:pPr>
        <w:spacing w:after="0" w:line="240" w:lineRule="auto"/>
      </w:pPr>
      <w:r>
        <w:separator/>
      </w:r>
    </w:p>
  </w:footnote>
  <w:footnote w:type="continuationSeparator" w:id="0">
    <w:p w14:paraId="41AE85E9" w14:textId="77777777" w:rsidR="00DC6EC5" w:rsidRDefault="00DC6EC5" w:rsidP="00A30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973158"/>
      <w:docPartObj>
        <w:docPartGallery w:val="Page Numbers (Top of Page)"/>
        <w:docPartUnique/>
      </w:docPartObj>
    </w:sdtPr>
    <w:sdtEndPr>
      <w:rPr>
        <w:noProof/>
      </w:rPr>
    </w:sdtEndPr>
    <w:sdtContent>
      <w:p w14:paraId="36E450CB" w14:textId="0E7CCBA8" w:rsidR="00A30B78" w:rsidRDefault="00A30B78">
        <w:pPr>
          <w:pStyle w:val="Header"/>
          <w:jc w:val="right"/>
          <w:rPr>
            <w:noProof/>
          </w:rPr>
        </w:pPr>
        <w:r>
          <w:fldChar w:fldCharType="begin"/>
        </w:r>
        <w:r>
          <w:instrText xml:space="preserve"> PAGE   \* MERGEFORMAT </w:instrText>
        </w:r>
        <w:r>
          <w:fldChar w:fldCharType="separate"/>
        </w:r>
        <w:r w:rsidR="00273F41">
          <w:rPr>
            <w:noProof/>
          </w:rPr>
          <w:t>1</w:t>
        </w:r>
        <w:r>
          <w:rPr>
            <w:noProof/>
          </w:rPr>
          <w:fldChar w:fldCharType="end"/>
        </w:r>
      </w:p>
      <w:p w14:paraId="638CBC92" w14:textId="2DAE52D2" w:rsidR="00037596" w:rsidRDefault="00037596">
        <w:pPr>
          <w:pStyle w:val="Header"/>
          <w:jc w:val="right"/>
          <w:rPr>
            <w:noProof/>
          </w:rPr>
        </w:pPr>
        <w:r>
          <w:rPr>
            <w:noProof/>
          </w:rPr>
          <w:t>HH 424 - 24</w:t>
        </w:r>
      </w:p>
      <w:p w14:paraId="5453A265" w14:textId="7106F172" w:rsidR="00A30B78" w:rsidRDefault="00B81051">
        <w:pPr>
          <w:pStyle w:val="Header"/>
          <w:jc w:val="right"/>
        </w:pPr>
        <w:r>
          <w:rPr>
            <w:noProof/>
          </w:rPr>
          <w:t>HC</w:t>
        </w:r>
        <w:r w:rsidR="00E4351A">
          <w:rPr>
            <w:noProof/>
          </w:rPr>
          <w:t>H</w:t>
        </w:r>
        <w:r>
          <w:rPr>
            <w:noProof/>
          </w:rPr>
          <w:t xml:space="preserve"> 1006/24</w:t>
        </w:r>
      </w:p>
    </w:sdtContent>
  </w:sdt>
  <w:p w14:paraId="21CF15E2" w14:textId="77777777" w:rsidR="00A30B78" w:rsidRDefault="00A30B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D1E"/>
    <w:multiLevelType w:val="multilevel"/>
    <w:tmpl w:val="8112FE02"/>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15:restartNumberingAfterBreak="0">
    <w:nsid w:val="1B677D45"/>
    <w:multiLevelType w:val="hybridMultilevel"/>
    <w:tmpl w:val="26A8848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A76310A"/>
    <w:multiLevelType w:val="multilevel"/>
    <w:tmpl w:val="0A6A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F545C"/>
    <w:multiLevelType w:val="multilevel"/>
    <w:tmpl w:val="0F6ADC62"/>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 w15:restartNumberingAfterBreak="0">
    <w:nsid w:val="60991F97"/>
    <w:multiLevelType w:val="hybridMultilevel"/>
    <w:tmpl w:val="3B0816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92"/>
    <w:rsid w:val="00037596"/>
    <w:rsid w:val="00083873"/>
    <w:rsid w:val="00124018"/>
    <w:rsid w:val="00186EFF"/>
    <w:rsid w:val="001A15B7"/>
    <w:rsid w:val="002025D8"/>
    <w:rsid w:val="00273F41"/>
    <w:rsid w:val="002905B1"/>
    <w:rsid w:val="002C455D"/>
    <w:rsid w:val="002F2521"/>
    <w:rsid w:val="003C6B1B"/>
    <w:rsid w:val="003F424D"/>
    <w:rsid w:val="004012CA"/>
    <w:rsid w:val="00425E71"/>
    <w:rsid w:val="00446D92"/>
    <w:rsid w:val="00447F7A"/>
    <w:rsid w:val="004C2F42"/>
    <w:rsid w:val="00583A54"/>
    <w:rsid w:val="006168FF"/>
    <w:rsid w:val="00673E90"/>
    <w:rsid w:val="006C2539"/>
    <w:rsid w:val="006D5BA9"/>
    <w:rsid w:val="00770A1C"/>
    <w:rsid w:val="007D260D"/>
    <w:rsid w:val="008925FC"/>
    <w:rsid w:val="00924E7C"/>
    <w:rsid w:val="00942D92"/>
    <w:rsid w:val="009D274C"/>
    <w:rsid w:val="00A30B78"/>
    <w:rsid w:val="00B81051"/>
    <w:rsid w:val="00C92E9B"/>
    <w:rsid w:val="00DC6EC5"/>
    <w:rsid w:val="00E4351A"/>
    <w:rsid w:val="00EF5A8E"/>
    <w:rsid w:val="00F0758D"/>
    <w:rsid w:val="00F70B16"/>
    <w:rsid w:val="00FC1EAB"/>
    <w:rsid w:val="00FD04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B654"/>
  <w15:chartTrackingRefBased/>
  <w15:docId w15:val="{B5140299-DCE5-4C87-8CCB-817550E2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42D92"/>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D92"/>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942D9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942D92"/>
    <w:rPr>
      <w:b/>
      <w:bCs/>
    </w:rPr>
  </w:style>
  <w:style w:type="paragraph" w:styleId="ListParagraph">
    <w:name w:val="List Paragraph"/>
    <w:basedOn w:val="Normal"/>
    <w:uiPriority w:val="34"/>
    <w:qFormat/>
    <w:rsid w:val="00C92E9B"/>
    <w:pPr>
      <w:ind w:left="720"/>
      <w:contextualSpacing/>
    </w:pPr>
  </w:style>
  <w:style w:type="paragraph" w:styleId="Header">
    <w:name w:val="header"/>
    <w:basedOn w:val="Normal"/>
    <w:link w:val="HeaderChar"/>
    <w:uiPriority w:val="99"/>
    <w:unhideWhenUsed/>
    <w:rsid w:val="00A30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B78"/>
  </w:style>
  <w:style w:type="paragraph" w:styleId="Footer">
    <w:name w:val="footer"/>
    <w:basedOn w:val="Normal"/>
    <w:link w:val="FooterChar"/>
    <w:uiPriority w:val="99"/>
    <w:unhideWhenUsed/>
    <w:rsid w:val="00A30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2024-09-25T13:53:00Z</cp:lastPrinted>
  <dcterms:created xsi:type="dcterms:W3CDTF">2024-09-27T09:49:00Z</dcterms:created>
  <dcterms:modified xsi:type="dcterms:W3CDTF">2024-09-27T09:49:00Z</dcterms:modified>
</cp:coreProperties>
</file>