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393" w:rsidRPr="00D10188" w:rsidRDefault="00D13393" w:rsidP="00D13393">
      <w:pPr>
        <w:pStyle w:val="NoSpacing"/>
        <w:jc w:val="both"/>
        <w:rPr>
          <w:b/>
        </w:rPr>
      </w:pPr>
      <w:r>
        <w:rPr>
          <w:b/>
        </w:rPr>
        <w:t xml:space="preserve">JONKERSHOEK TRADING (PVT) LTD </w:t>
      </w:r>
    </w:p>
    <w:p w:rsidR="00D13393" w:rsidRPr="00D10188" w:rsidRDefault="00D13393" w:rsidP="00D13393">
      <w:pPr>
        <w:pStyle w:val="NoSpacing"/>
        <w:jc w:val="both"/>
        <w:rPr>
          <w:b/>
        </w:rPr>
      </w:pPr>
    </w:p>
    <w:p w:rsidR="00D13393" w:rsidRPr="00D10188" w:rsidRDefault="00D13393" w:rsidP="00D13393">
      <w:pPr>
        <w:pStyle w:val="NoSpacing"/>
        <w:jc w:val="both"/>
        <w:rPr>
          <w:b/>
        </w:rPr>
      </w:pPr>
      <w:r w:rsidRPr="00D10188">
        <w:rPr>
          <w:b/>
        </w:rPr>
        <w:t>Versus</w:t>
      </w:r>
    </w:p>
    <w:p w:rsidR="00D13393" w:rsidRPr="00D10188" w:rsidRDefault="00D13393" w:rsidP="00D13393">
      <w:pPr>
        <w:pStyle w:val="NoSpacing"/>
        <w:jc w:val="both"/>
        <w:rPr>
          <w:b/>
        </w:rPr>
      </w:pPr>
    </w:p>
    <w:p w:rsidR="00D13393" w:rsidRPr="00D10188" w:rsidRDefault="00D13393" w:rsidP="00D13393">
      <w:pPr>
        <w:pStyle w:val="NoSpacing"/>
        <w:jc w:val="both"/>
        <w:rPr>
          <w:b/>
        </w:rPr>
      </w:pPr>
      <w:r>
        <w:rPr>
          <w:b/>
        </w:rPr>
        <w:t xml:space="preserve">NTOBIZODWA </w:t>
      </w:r>
      <w:r w:rsidR="00326F0B">
        <w:rPr>
          <w:b/>
        </w:rPr>
        <w:t xml:space="preserve">GASTINA MPOFU </w:t>
      </w:r>
    </w:p>
    <w:p w:rsidR="00D13393" w:rsidRPr="00D10188" w:rsidRDefault="00D13393" w:rsidP="00D13393">
      <w:pPr>
        <w:pStyle w:val="NoSpacing"/>
        <w:jc w:val="both"/>
        <w:rPr>
          <w:b/>
        </w:rPr>
      </w:pPr>
    </w:p>
    <w:p w:rsidR="00D13393" w:rsidRPr="00D10188" w:rsidRDefault="00D13393" w:rsidP="00D13393">
      <w:pPr>
        <w:pStyle w:val="NoSpacing"/>
        <w:jc w:val="both"/>
      </w:pPr>
      <w:r w:rsidRPr="00D10188">
        <w:t>IN THE HIGH COURT OF ZIMBABWE</w:t>
      </w:r>
    </w:p>
    <w:p w:rsidR="00D13393" w:rsidRPr="00D10188" w:rsidRDefault="00326F0B" w:rsidP="00D13393">
      <w:pPr>
        <w:pStyle w:val="NoSpacing"/>
        <w:jc w:val="both"/>
      </w:pPr>
      <w:r>
        <w:t>DUBE-BANDA</w:t>
      </w:r>
      <w:r w:rsidR="00D13393" w:rsidRPr="00D10188">
        <w:t xml:space="preserve"> J</w:t>
      </w:r>
    </w:p>
    <w:p w:rsidR="00D13393" w:rsidRPr="00D10188" w:rsidRDefault="00326F0B" w:rsidP="00D13393">
      <w:pPr>
        <w:pStyle w:val="NoSpacing"/>
        <w:jc w:val="both"/>
      </w:pPr>
      <w:r>
        <w:t>BULAWAYO 18 JANUARY 2023 &amp; 25 JANUARY 2023</w:t>
      </w:r>
    </w:p>
    <w:p w:rsidR="00D13393" w:rsidRPr="00D10188" w:rsidRDefault="00D13393" w:rsidP="00D13393">
      <w:pPr>
        <w:pStyle w:val="NoSpacing"/>
        <w:jc w:val="both"/>
      </w:pPr>
    </w:p>
    <w:p w:rsidR="00D13393" w:rsidRPr="00D10188" w:rsidRDefault="00326F0B" w:rsidP="00D13393">
      <w:pPr>
        <w:pStyle w:val="NoSpacing"/>
        <w:jc w:val="both"/>
        <w:rPr>
          <w:b/>
        </w:rPr>
      </w:pPr>
      <w:r>
        <w:rPr>
          <w:b/>
        </w:rPr>
        <w:t xml:space="preserve">Opposed chamber application </w:t>
      </w:r>
    </w:p>
    <w:p w:rsidR="00D13393" w:rsidRPr="00D10188" w:rsidRDefault="00D13393" w:rsidP="00D13393">
      <w:pPr>
        <w:pStyle w:val="NoSpacing"/>
        <w:jc w:val="both"/>
      </w:pPr>
    </w:p>
    <w:p w:rsidR="00D13393" w:rsidRPr="00D10188" w:rsidRDefault="00D91BF9" w:rsidP="00D13393">
      <w:pPr>
        <w:pStyle w:val="NoSpacing"/>
        <w:jc w:val="both"/>
      </w:pPr>
      <w:r>
        <w:rPr>
          <w:i/>
        </w:rPr>
        <w:t xml:space="preserve">Ms. R M </w:t>
      </w:r>
      <w:proofErr w:type="spellStart"/>
      <w:r>
        <w:rPr>
          <w:i/>
        </w:rPr>
        <w:t>Nyamutowa</w:t>
      </w:r>
      <w:proofErr w:type="spellEnd"/>
      <w:r>
        <w:rPr>
          <w:i/>
        </w:rPr>
        <w:t xml:space="preserve">, </w:t>
      </w:r>
      <w:r w:rsidR="00D13393" w:rsidRPr="00D10188">
        <w:t>for the applicant</w:t>
      </w:r>
    </w:p>
    <w:p w:rsidR="00D13393" w:rsidRPr="00D10188" w:rsidRDefault="00EC5532" w:rsidP="00D13393">
      <w:pPr>
        <w:pStyle w:val="NoSpacing"/>
        <w:jc w:val="both"/>
      </w:pPr>
      <w:r>
        <w:rPr>
          <w:i/>
        </w:rPr>
        <w:t xml:space="preserve">V E </w:t>
      </w:r>
      <w:proofErr w:type="spellStart"/>
      <w:r>
        <w:rPr>
          <w:i/>
        </w:rPr>
        <w:t>Ndlovu</w:t>
      </w:r>
      <w:proofErr w:type="spellEnd"/>
      <w:r>
        <w:rPr>
          <w:i/>
        </w:rPr>
        <w:t>,</w:t>
      </w:r>
      <w:r w:rsidR="00D13393" w:rsidRPr="00D10188">
        <w:t xml:space="preserve"> for the respondent</w:t>
      </w:r>
    </w:p>
    <w:p w:rsidR="00FC77AD" w:rsidRPr="00EC5532" w:rsidRDefault="00FC77AD" w:rsidP="00D13393">
      <w:pPr>
        <w:pStyle w:val="Default"/>
        <w:spacing w:line="360" w:lineRule="auto"/>
        <w:jc w:val="both"/>
        <w:rPr>
          <w:b/>
        </w:rPr>
      </w:pPr>
    </w:p>
    <w:p w:rsidR="00EC5532" w:rsidRPr="00EC5532" w:rsidRDefault="00EC5532" w:rsidP="00D13393">
      <w:pPr>
        <w:pStyle w:val="Default"/>
        <w:spacing w:line="360" w:lineRule="auto"/>
        <w:jc w:val="both"/>
        <w:rPr>
          <w:b/>
        </w:rPr>
      </w:pPr>
      <w:r w:rsidRPr="00EC5532">
        <w:rPr>
          <w:b/>
        </w:rPr>
        <w:t xml:space="preserve">DUBE-BANDA J: </w:t>
      </w:r>
    </w:p>
    <w:p w:rsidR="00FC77AD" w:rsidRDefault="00FC77AD" w:rsidP="00FC77AD">
      <w:pPr>
        <w:pStyle w:val="Default"/>
        <w:spacing w:line="360" w:lineRule="auto"/>
        <w:jc w:val="both"/>
      </w:pPr>
      <w:r>
        <w:t xml:space="preserve"> </w:t>
      </w:r>
    </w:p>
    <w:p w:rsidR="003331C9" w:rsidRDefault="00FC77AD" w:rsidP="00FC77AD">
      <w:pPr>
        <w:pStyle w:val="Default"/>
        <w:numPr>
          <w:ilvl w:val="0"/>
          <w:numId w:val="1"/>
        </w:numPr>
        <w:spacing w:line="360" w:lineRule="auto"/>
        <w:jc w:val="both"/>
      </w:pPr>
      <w:r w:rsidRPr="00901B4D">
        <w:t xml:space="preserve">This is a chamber application for dismissal for want of </w:t>
      </w:r>
      <w:r w:rsidR="00E00363" w:rsidRPr="00901B4D">
        <w:t>prosecution in terms of r 59 (15</w:t>
      </w:r>
      <w:r w:rsidRPr="00901B4D">
        <w:t>) (b) of the High Co</w:t>
      </w:r>
      <w:r w:rsidR="00813289">
        <w:t>urt Rules, 2021. The applicant</w:t>
      </w:r>
      <w:r w:rsidRPr="00901B4D">
        <w:t xml:space="preserve"> seeks to dismiss an application for</w:t>
      </w:r>
      <w:r w:rsidR="00813289">
        <w:t xml:space="preserve"> rescission of judgment </w:t>
      </w:r>
      <w:r w:rsidR="00E00363" w:rsidRPr="00901B4D">
        <w:t xml:space="preserve">filed </w:t>
      </w:r>
      <w:r w:rsidRPr="00901B4D">
        <w:t>under</w:t>
      </w:r>
      <w:r w:rsidR="00E00363" w:rsidRPr="00901B4D">
        <w:t xml:space="preserve"> cover of case number HC </w:t>
      </w:r>
      <w:r w:rsidR="00901B4D" w:rsidRPr="00901B4D">
        <w:t>637/21</w:t>
      </w:r>
      <w:r w:rsidRPr="00901B4D">
        <w:t xml:space="preserve"> (main application). The order sought is couched in the following terms: </w:t>
      </w:r>
    </w:p>
    <w:p w:rsidR="004B0FFC" w:rsidRDefault="004B0FFC" w:rsidP="004B0FFC">
      <w:pPr>
        <w:pStyle w:val="Default"/>
        <w:spacing w:line="360" w:lineRule="auto"/>
        <w:ind w:left="720"/>
        <w:jc w:val="both"/>
      </w:pPr>
    </w:p>
    <w:p w:rsidR="004B0FFC" w:rsidRDefault="004B0FFC" w:rsidP="004B0FFC">
      <w:pPr>
        <w:pStyle w:val="Default"/>
        <w:numPr>
          <w:ilvl w:val="0"/>
          <w:numId w:val="2"/>
        </w:numPr>
        <w:spacing w:line="360" w:lineRule="auto"/>
        <w:jc w:val="both"/>
      </w:pPr>
      <w:r>
        <w:t xml:space="preserve">That the respondent’s court application for rescission of judgment under Case No. 637/21 be dismissed for want of prosecution. </w:t>
      </w:r>
    </w:p>
    <w:p w:rsidR="004B0FFC" w:rsidRDefault="004B0FFC" w:rsidP="004B0FFC">
      <w:pPr>
        <w:pStyle w:val="Default"/>
        <w:numPr>
          <w:ilvl w:val="0"/>
          <w:numId w:val="2"/>
        </w:numPr>
        <w:spacing w:line="360" w:lineRule="auto"/>
        <w:jc w:val="both"/>
      </w:pPr>
      <w:r>
        <w:t xml:space="preserve">Each party to bear its own costs of suit. </w:t>
      </w:r>
    </w:p>
    <w:p w:rsidR="00CC3ECF" w:rsidRDefault="00CC3ECF" w:rsidP="00CC3ECF">
      <w:pPr>
        <w:pStyle w:val="Default"/>
        <w:spacing w:line="360" w:lineRule="auto"/>
        <w:ind w:left="1080"/>
        <w:jc w:val="both"/>
      </w:pPr>
    </w:p>
    <w:p w:rsidR="00CC3ECF" w:rsidRPr="00CC3ECF" w:rsidRDefault="00CC3ECF" w:rsidP="00CC3ECF">
      <w:pPr>
        <w:pStyle w:val="Default"/>
        <w:numPr>
          <w:ilvl w:val="0"/>
          <w:numId w:val="1"/>
        </w:numPr>
      </w:pPr>
      <w:r>
        <w:t xml:space="preserve"> </w:t>
      </w:r>
      <w:r w:rsidRPr="00CC3ECF">
        <w:rPr>
          <w:sz w:val="23"/>
          <w:szCs w:val="23"/>
        </w:rPr>
        <w:t xml:space="preserve">The application is opposed by the respondent. </w:t>
      </w:r>
    </w:p>
    <w:p w:rsidR="00CC3ECF" w:rsidRDefault="00CC3ECF" w:rsidP="00CC3ECF">
      <w:pPr>
        <w:pStyle w:val="Default"/>
        <w:spacing w:line="360" w:lineRule="auto"/>
        <w:jc w:val="both"/>
      </w:pPr>
    </w:p>
    <w:p w:rsidR="006E13FE" w:rsidRDefault="006E13FE" w:rsidP="00CC3ECF">
      <w:pPr>
        <w:pStyle w:val="Default"/>
        <w:spacing w:line="360" w:lineRule="auto"/>
        <w:jc w:val="both"/>
        <w:rPr>
          <w:b/>
        </w:rPr>
      </w:pPr>
      <w:r w:rsidRPr="006E13FE">
        <w:rPr>
          <w:b/>
        </w:rPr>
        <w:t xml:space="preserve">The background </w:t>
      </w:r>
    </w:p>
    <w:p w:rsidR="006E13FE" w:rsidRPr="006E13FE" w:rsidRDefault="006E13FE" w:rsidP="00CC3ECF">
      <w:pPr>
        <w:pStyle w:val="Default"/>
        <w:spacing w:line="360" w:lineRule="auto"/>
        <w:jc w:val="both"/>
        <w:rPr>
          <w:b/>
        </w:rPr>
      </w:pPr>
    </w:p>
    <w:p w:rsidR="00C47452" w:rsidRDefault="00CC3ECF" w:rsidP="00C47452">
      <w:pPr>
        <w:pStyle w:val="ListParagraph"/>
        <w:numPr>
          <w:ilvl w:val="0"/>
          <w:numId w:val="1"/>
        </w:numPr>
        <w:spacing w:line="360" w:lineRule="auto"/>
        <w:jc w:val="both"/>
        <w:rPr>
          <w:rFonts w:ascii="Times New Roman" w:hAnsi="Times New Roman" w:cs="Times New Roman"/>
          <w:sz w:val="24"/>
          <w:szCs w:val="24"/>
        </w:rPr>
      </w:pPr>
      <w:r w:rsidRPr="00347949">
        <w:rPr>
          <w:rFonts w:ascii="Times New Roman" w:hAnsi="Times New Roman" w:cs="Times New Roman"/>
          <w:sz w:val="24"/>
          <w:szCs w:val="24"/>
        </w:rPr>
        <w:t xml:space="preserve">This application will be better understood against the background that follows. </w:t>
      </w:r>
      <w:r w:rsidR="005A7DB6" w:rsidRPr="00347949">
        <w:rPr>
          <w:rFonts w:ascii="Times New Roman" w:hAnsi="Times New Roman" w:cs="Times New Roman"/>
          <w:sz w:val="24"/>
          <w:szCs w:val="24"/>
        </w:rPr>
        <w:t>On the 4</w:t>
      </w:r>
      <w:r w:rsidR="005A7DB6" w:rsidRPr="00347949">
        <w:rPr>
          <w:rFonts w:ascii="Times New Roman" w:hAnsi="Times New Roman" w:cs="Times New Roman"/>
          <w:sz w:val="24"/>
          <w:szCs w:val="24"/>
          <w:vertAlign w:val="superscript"/>
        </w:rPr>
        <w:t>th</w:t>
      </w:r>
      <w:r w:rsidR="005A7DB6" w:rsidRPr="00347949">
        <w:rPr>
          <w:rFonts w:ascii="Times New Roman" w:hAnsi="Times New Roman" w:cs="Times New Roman"/>
          <w:sz w:val="24"/>
          <w:szCs w:val="24"/>
        </w:rPr>
        <w:t xml:space="preserve"> October 2018 this court </w:t>
      </w:r>
      <w:r w:rsidR="0008178F">
        <w:rPr>
          <w:rFonts w:ascii="Times New Roman" w:hAnsi="Times New Roman" w:cs="Times New Roman"/>
          <w:sz w:val="24"/>
          <w:szCs w:val="24"/>
        </w:rPr>
        <w:t xml:space="preserve">(Per TAKUVA J) </w:t>
      </w:r>
      <w:r w:rsidR="00096AFF" w:rsidRPr="00347949">
        <w:rPr>
          <w:rFonts w:ascii="Times New Roman" w:hAnsi="Times New Roman" w:cs="Times New Roman"/>
          <w:sz w:val="24"/>
          <w:szCs w:val="24"/>
        </w:rPr>
        <w:t xml:space="preserve">in a matter between Jonkershoek </w:t>
      </w:r>
      <w:r w:rsidR="008F729E" w:rsidRPr="00347949">
        <w:rPr>
          <w:rFonts w:ascii="Times New Roman" w:hAnsi="Times New Roman" w:cs="Times New Roman"/>
          <w:sz w:val="24"/>
          <w:szCs w:val="24"/>
        </w:rPr>
        <w:t>(Private) Limited v Lot Mpofu</w:t>
      </w:r>
      <w:r w:rsidR="0010092C" w:rsidRPr="00347949">
        <w:rPr>
          <w:rFonts w:ascii="Times New Roman" w:hAnsi="Times New Roman" w:cs="Times New Roman"/>
          <w:i/>
          <w:sz w:val="24"/>
          <w:szCs w:val="24"/>
        </w:rPr>
        <w:t xml:space="preserve"> t/a</w:t>
      </w:r>
      <w:r w:rsidR="00737B9E" w:rsidRPr="00347949">
        <w:rPr>
          <w:rFonts w:ascii="Times New Roman" w:hAnsi="Times New Roman" w:cs="Times New Roman"/>
          <w:sz w:val="24"/>
          <w:szCs w:val="24"/>
        </w:rPr>
        <w:t xml:space="preserve"> Happy Valley Mine &amp; Ntembi Gastinn Mpofu</w:t>
      </w:r>
      <w:r w:rsidR="0054122D">
        <w:rPr>
          <w:rFonts w:ascii="Times New Roman" w:hAnsi="Times New Roman" w:cs="Times New Roman"/>
          <w:sz w:val="24"/>
          <w:szCs w:val="24"/>
        </w:rPr>
        <w:t xml:space="preserve"> (HC 1937/18) ordered the respondent and others to pay the applicant the sum of $32 745.50. </w:t>
      </w:r>
      <w:r w:rsidR="00C9291F">
        <w:rPr>
          <w:rFonts w:ascii="Times New Roman" w:hAnsi="Times New Roman" w:cs="Times New Roman"/>
          <w:sz w:val="24"/>
          <w:szCs w:val="24"/>
        </w:rPr>
        <w:t>And o</w:t>
      </w:r>
      <w:r w:rsidR="00850C37">
        <w:rPr>
          <w:rFonts w:ascii="Times New Roman" w:hAnsi="Times New Roman" w:cs="Times New Roman"/>
          <w:sz w:val="24"/>
          <w:szCs w:val="24"/>
        </w:rPr>
        <w:t>n the 12</w:t>
      </w:r>
      <w:r w:rsidR="00850C37" w:rsidRPr="00850C37">
        <w:rPr>
          <w:rFonts w:ascii="Times New Roman" w:hAnsi="Times New Roman" w:cs="Times New Roman"/>
          <w:sz w:val="24"/>
          <w:szCs w:val="24"/>
          <w:vertAlign w:val="superscript"/>
        </w:rPr>
        <w:t>th</w:t>
      </w:r>
      <w:r w:rsidR="00850C37">
        <w:rPr>
          <w:rFonts w:ascii="Times New Roman" w:hAnsi="Times New Roman" w:cs="Times New Roman"/>
          <w:sz w:val="24"/>
          <w:szCs w:val="24"/>
        </w:rPr>
        <w:t xml:space="preserve"> </w:t>
      </w:r>
      <w:r w:rsidR="0008178F">
        <w:rPr>
          <w:rFonts w:ascii="Times New Roman" w:hAnsi="Times New Roman" w:cs="Times New Roman"/>
          <w:sz w:val="24"/>
          <w:szCs w:val="24"/>
        </w:rPr>
        <w:t xml:space="preserve">September 2019 this court </w:t>
      </w:r>
      <w:r w:rsidR="00FD7E88" w:rsidRPr="00347949">
        <w:rPr>
          <w:rFonts w:ascii="Times New Roman" w:hAnsi="Times New Roman" w:cs="Times New Roman"/>
          <w:sz w:val="24"/>
          <w:szCs w:val="24"/>
        </w:rPr>
        <w:t xml:space="preserve"> </w:t>
      </w:r>
      <w:r w:rsidR="00234934">
        <w:rPr>
          <w:rFonts w:ascii="Times New Roman" w:hAnsi="Times New Roman" w:cs="Times New Roman"/>
          <w:sz w:val="24"/>
          <w:szCs w:val="24"/>
        </w:rPr>
        <w:t xml:space="preserve">(Per MAKONESE J) granted an order for civil </w:t>
      </w:r>
      <w:r w:rsidR="00234934">
        <w:rPr>
          <w:rFonts w:ascii="Times New Roman" w:hAnsi="Times New Roman" w:cs="Times New Roman"/>
          <w:sz w:val="24"/>
          <w:szCs w:val="24"/>
        </w:rPr>
        <w:lastRenderedPageBreak/>
        <w:t xml:space="preserve">imprisonment </w:t>
      </w:r>
      <w:r w:rsidR="009A72A2">
        <w:rPr>
          <w:rFonts w:ascii="Times New Roman" w:hAnsi="Times New Roman" w:cs="Times New Roman"/>
          <w:sz w:val="24"/>
          <w:szCs w:val="24"/>
        </w:rPr>
        <w:t>against the respondent and others and suspended it on condition</w:t>
      </w:r>
      <w:r w:rsidR="00FD7E88" w:rsidRPr="00347949">
        <w:rPr>
          <w:rFonts w:ascii="Times New Roman" w:hAnsi="Times New Roman" w:cs="Times New Roman"/>
          <w:sz w:val="24"/>
          <w:szCs w:val="24"/>
        </w:rPr>
        <w:t xml:space="preserve"> the debtors pay monthly instalments in the sum of US$1000.00 or the equivalent at the interbank rate unti</w:t>
      </w:r>
      <w:r w:rsidR="00C9291F">
        <w:rPr>
          <w:rFonts w:ascii="Times New Roman" w:hAnsi="Times New Roman" w:cs="Times New Roman"/>
          <w:sz w:val="24"/>
          <w:szCs w:val="24"/>
        </w:rPr>
        <w:t>l the sum</w:t>
      </w:r>
      <w:r w:rsidR="00424D3A">
        <w:rPr>
          <w:rFonts w:ascii="Times New Roman" w:hAnsi="Times New Roman" w:cs="Times New Roman"/>
          <w:sz w:val="24"/>
          <w:szCs w:val="24"/>
        </w:rPr>
        <w:t xml:space="preserve"> of US$32 750.50 was</w:t>
      </w:r>
      <w:r w:rsidR="00FD7E88" w:rsidRPr="00347949">
        <w:rPr>
          <w:rFonts w:ascii="Times New Roman" w:hAnsi="Times New Roman" w:cs="Times New Roman"/>
          <w:sz w:val="24"/>
          <w:szCs w:val="24"/>
        </w:rPr>
        <w:t xml:space="preserve"> paid in full. </w:t>
      </w:r>
      <w:r w:rsidR="00347949" w:rsidRPr="00347949">
        <w:rPr>
          <w:rFonts w:ascii="Times New Roman" w:hAnsi="Times New Roman" w:cs="Times New Roman"/>
          <w:sz w:val="24"/>
          <w:szCs w:val="24"/>
        </w:rPr>
        <w:t xml:space="preserve">On 28 May 2021 the respondent as the applicant filed a court application for rescission of judgment (HC 637/21). On 17 June 2021 the applicant as the respondent </w:t>
      </w:r>
      <w:r w:rsidR="00347949">
        <w:rPr>
          <w:rFonts w:ascii="Times New Roman" w:hAnsi="Times New Roman" w:cs="Times New Roman"/>
          <w:sz w:val="24"/>
          <w:szCs w:val="24"/>
        </w:rPr>
        <w:t xml:space="preserve">filed a notice of opposition and </w:t>
      </w:r>
      <w:r w:rsidR="00AE620F">
        <w:rPr>
          <w:rFonts w:ascii="Times New Roman" w:hAnsi="Times New Roman" w:cs="Times New Roman"/>
          <w:sz w:val="24"/>
          <w:szCs w:val="24"/>
        </w:rPr>
        <w:t xml:space="preserve">an </w:t>
      </w:r>
      <w:r w:rsidR="00347949">
        <w:rPr>
          <w:rFonts w:ascii="Times New Roman" w:hAnsi="Times New Roman" w:cs="Times New Roman"/>
          <w:sz w:val="24"/>
          <w:szCs w:val="24"/>
        </w:rPr>
        <w:t xml:space="preserve">opposing </w:t>
      </w:r>
      <w:r w:rsidR="001A7E6A">
        <w:rPr>
          <w:rFonts w:ascii="Times New Roman" w:hAnsi="Times New Roman" w:cs="Times New Roman"/>
          <w:sz w:val="24"/>
          <w:szCs w:val="24"/>
        </w:rPr>
        <w:t xml:space="preserve">affidavit. </w:t>
      </w:r>
      <w:r w:rsidR="00347949">
        <w:rPr>
          <w:rFonts w:ascii="Times New Roman" w:hAnsi="Times New Roman" w:cs="Times New Roman"/>
          <w:sz w:val="24"/>
          <w:szCs w:val="24"/>
        </w:rPr>
        <w:t xml:space="preserve">On the 16 September 2021 the applicant filed this application seeking the dismissal for want of prosecution of the application for rescission of judgment. </w:t>
      </w:r>
      <w:r w:rsidR="001C60B2" w:rsidRPr="002759BE">
        <w:rPr>
          <w:rFonts w:ascii="Times New Roman" w:hAnsi="Times New Roman" w:cs="Times New Roman"/>
          <w:sz w:val="24"/>
          <w:szCs w:val="24"/>
        </w:rPr>
        <w:t>The applicant avers that respondent has not within o</w:t>
      </w:r>
      <w:r w:rsidR="00702ACD">
        <w:rPr>
          <w:rFonts w:ascii="Times New Roman" w:hAnsi="Times New Roman" w:cs="Times New Roman"/>
          <w:sz w:val="24"/>
          <w:szCs w:val="24"/>
        </w:rPr>
        <w:t xml:space="preserve">ne month of filing the notice of opposition filed an answering </w:t>
      </w:r>
      <w:r w:rsidR="001C60B2" w:rsidRPr="002759BE">
        <w:rPr>
          <w:rFonts w:ascii="Times New Roman" w:hAnsi="Times New Roman" w:cs="Times New Roman"/>
          <w:sz w:val="24"/>
          <w:szCs w:val="24"/>
        </w:rPr>
        <w:t xml:space="preserve">affidavit </w:t>
      </w:r>
      <w:r w:rsidR="00702ACD">
        <w:rPr>
          <w:rFonts w:ascii="Times New Roman" w:hAnsi="Times New Roman" w:cs="Times New Roman"/>
          <w:sz w:val="24"/>
          <w:szCs w:val="24"/>
        </w:rPr>
        <w:t xml:space="preserve">nor </w:t>
      </w:r>
      <w:r w:rsidR="001C60B2" w:rsidRPr="002759BE">
        <w:rPr>
          <w:rFonts w:ascii="Times New Roman" w:hAnsi="Times New Roman" w:cs="Times New Roman"/>
          <w:sz w:val="24"/>
          <w:szCs w:val="24"/>
        </w:rPr>
        <w:t>set down the main application for a hearing. It is against this background that the applicant launched this application seek</w:t>
      </w:r>
      <w:r w:rsidR="00EC5532">
        <w:rPr>
          <w:rFonts w:ascii="Times New Roman" w:hAnsi="Times New Roman" w:cs="Times New Roman"/>
          <w:sz w:val="24"/>
          <w:szCs w:val="24"/>
        </w:rPr>
        <w:t>ing the relief mentioned above.</w:t>
      </w:r>
    </w:p>
    <w:p w:rsidR="00EC5532" w:rsidRPr="00EC5532" w:rsidRDefault="00EC5532" w:rsidP="00EC5532">
      <w:pPr>
        <w:pStyle w:val="ListParagraph"/>
        <w:spacing w:line="360" w:lineRule="auto"/>
        <w:jc w:val="both"/>
        <w:rPr>
          <w:rFonts w:ascii="Times New Roman" w:hAnsi="Times New Roman" w:cs="Times New Roman"/>
          <w:sz w:val="24"/>
          <w:szCs w:val="24"/>
        </w:rPr>
      </w:pPr>
    </w:p>
    <w:p w:rsidR="00C47452" w:rsidRPr="00C47452" w:rsidRDefault="00C47452" w:rsidP="00C47452">
      <w:pPr>
        <w:spacing w:line="360" w:lineRule="auto"/>
        <w:jc w:val="both"/>
        <w:rPr>
          <w:rFonts w:ascii="Times New Roman" w:hAnsi="Times New Roman" w:cs="Times New Roman"/>
          <w:b/>
          <w:sz w:val="24"/>
          <w:szCs w:val="24"/>
        </w:rPr>
      </w:pPr>
      <w:r w:rsidRPr="00C47452">
        <w:rPr>
          <w:rFonts w:ascii="Times New Roman" w:hAnsi="Times New Roman" w:cs="Times New Roman"/>
          <w:b/>
          <w:sz w:val="24"/>
          <w:szCs w:val="24"/>
        </w:rPr>
        <w:t xml:space="preserve">The law </w:t>
      </w:r>
    </w:p>
    <w:p w:rsidR="005A1D63" w:rsidRDefault="00424D3A" w:rsidP="00A04F2D">
      <w:pPr>
        <w:pStyle w:val="NoSpacing"/>
        <w:numPr>
          <w:ilvl w:val="0"/>
          <w:numId w:val="1"/>
        </w:numPr>
        <w:spacing w:line="360" w:lineRule="auto"/>
        <w:jc w:val="both"/>
      </w:pPr>
      <w:r>
        <w:t>The application</w:t>
      </w:r>
      <w:r w:rsidR="00157E9A">
        <w:t xml:space="preserve"> dismiss the application for rescission of judgment is anchored on </w:t>
      </w:r>
      <w:r w:rsidR="003C4CFB">
        <w:t>r 59 (15) of the High Court Rules, 2021</w:t>
      </w:r>
      <w:r w:rsidR="00DF7F4E">
        <w:t xml:space="preserve"> which provides as follows: </w:t>
      </w:r>
    </w:p>
    <w:p w:rsidR="00A04F2D" w:rsidRPr="00706E3A" w:rsidRDefault="00A04F2D" w:rsidP="00A04F2D">
      <w:pPr>
        <w:pStyle w:val="NoSpacing"/>
        <w:spacing w:line="360" w:lineRule="auto"/>
        <w:ind w:left="720"/>
        <w:jc w:val="both"/>
      </w:pPr>
    </w:p>
    <w:p w:rsidR="00846230" w:rsidRDefault="00846230" w:rsidP="00DF7F4E">
      <w:pPr>
        <w:pStyle w:val="NoSpacing"/>
        <w:ind w:left="1440"/>
        <w:jc w:val="both"/>
      </w:pPr>
      <w:r w:rsidRPr="00706E3A">
        <w:t>Where the respondent has filed a notice of opposition and an opposing affidavit and, within one month thereafter, the applicant has neither filed an answering affidavit nor set the matter down for hearing, the respondent, on notice to the applicant, may either –</w:t>
      </w:r>
    </w:p>
    <w:p w:rsidR="00DF7F4E" w:rsidRPr="00706E3A" w:rsidRDefault="00DF7F4E" w:rsidP="00DF7F4E">
      <w:pPr>
        <w:pStyle w:val="NoSpacing"/>
        <w:ind w:left="1440"/>
        <w:jc w:val="both"/>
      </w:pPr>
    </w:p>
    <w:p w:rsidR="00DF7F4E" w:rsidRDefault="00846230" w:rsidP="00DF7F4E">
      <w:pPr>
        <w:pStyle w:val="NoSpacing"/>
        <w:numPr>
          <w:ilvl w:val="0"/>
          <w:numId w:val="3"/>
        </w:numPr>
        <w:jc w:val="both"/>
      </w:pPr>
      <w:r w:rsidRPr="00706E3A">
        <w:t>set the matter down for hearing in terms of rule 223; or</w:t>
      </w:r>
    </w:p>
    <w:p w:rsidR="00DF7F4E" w:rsidRDefault="00DF7F4E" w:rsidP="00DF7F4E">
      <w:pPr>
        <w:pStyle w:val="NoSpacing"/>
        <w:ind w:left="1800"/>
        <w:jc w:val="both"/>
      </w:pPr>
    </w:p>
    <w:p w:rsidR="00846230" w:rsidRPr="00706E3A" w:rsidRDefault="00846230" w:rsidP="00DF7F4E">
      <w:pPr>
        <w:pStyle w:val="NoSpacing"/>
        <w:numPr>
          <w:ilvl w:val="0"/>
          <w:numId w:val="3"/>
        </w:numPr>
        <w:jc w:val="both"/>
      </w:pPr>
      <w:proofErr w:type="gramStart"/>
      <w:r w:rsidRPr="00706E3A">
        <w:t>make</w:t>
      </w:r>
      <w:proofErr w:type="gramEnd"/>
      <w:r w:rsidRPr="00706E3A">
        <w:t xml:space="preserve"> a chamber application to dismiss the matter for want of prosecution, and the judge may order the matter to be dismissed with costs or make such other order on such terms as he thinks fit.”</w:t>
      </w:r>
    </w:p>
    <w:p w:rsidR="000D1B4E" w:rsidRDefault="000D1B4E" w:rsidP="000D1B4E">
      <w:pPr>
        <w:autoSpaceDE w:val="0"/>
        <w:autoSpaceDN w:val="0"/>
        <w:adjustRightInd w:val="0"/>
        <w:spacing w:after="0" w:line="240" w:lineRule="auto"/>
        <w:rPr>
          <w:rFonts w:ascii="Times New Roman" w:hAnsi="Times New Roman" w:cs="Times New Roman"/>
          <w:sz w:val="24"/>
          <w:szCs w:val="24"/>
        </w:rPr>
      </w:pPr>
    </w:p>
    <w:p w:rsidR="000D1B4E" w:rsidRDefault="000D1B4E" w:rsidP="000D1B4E">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D1B4E">
        <w:rPr>
          <w:rFonts w:ascii="Times New Roman" w:hAnsi="Times New Roman" w:cs="Times New Roman"/>
          <w:color w:val="000000"/>
          <w:sz w:val="24"/>
          <w:szCs w:val="24"/>
        </w:rPr>
        <w:t xml:space="preserve">In </w:t>
      </w:r>
      <w:proofErr w:type="spellStart"/>
      <w:r w:rsidRPr="000D1B4E">
        <w:rPr>
          <w:rFonts w:ascii="Times New Roman" w:hAnsi="Times New Roman" w:cs="Times New Roman"/>
          <w:color w:val="000000"/>
          <w:sz w:val="24"/>
          <w:szCs w:val="24"/>
        </w:rPr>
        <w:t>G</w:t>
      </w:r>
      <w:r w:rsidRPr="000D1B4E">
        <w:rPr>
          <w:rFonts w:ascii="Times New Roman" w:hAnsi="Times New Roman" w:cs="Times New Roman"/>
          <w:i/>
          <w:iCs/>
          <w:color w:val="000000"/>
          <w:sz w:val="24"/>
          <w:szCs w:val="24"/>
        </w:rPr>
        <w:t>uardforce</w:t>
      </w:r>
      <w:proofErr w:type="spellEnd"/>
      <w:r w:rsidRPr="000D1B4E">
        <w:rPr>
          <w:rFonts w:ascii="Times New Roman" w:hAnsi="Times New Roman" w:cs="Times New Roman"/>
          <w:i/>
          <w:iCs/>
          <w:color w:val="000000"/>
          <w:sz w:val="24"/>
          <w:szCs w:val="24"/>
        </w:rPr>
        <w:t xml:space="preserve"> Investments (Pvt) Ltd v </w:t>
      </w:r>
      <w:proofErr w:type="spellStart"/>
      <w:r w:rsidRPr="000D1B4E">
        <w:rPr>
          <w:rFonts w:ascii="Times New Roman" w:hAnsi="Times New Roman" w:cs="Times New Roman"/>
          <w:i/>
          <w:iCs/>
          <w:color w:val="000000"/>
          <w:sz w:val="24"/>
          <w:szCs w:val="24"/>
        </w:rPr>
        <w:t>Ndlovu</w:t>
      </w:r>
      <w:proofErr w:type="spellEnd"/>
      <w:r w:rsidRPr="000D1B4E">
        <w:rPr>
          <w:rFonts w:ascii="Times New Roman" w:hAnsi="Times New Roman" w:cs="Times New Roman"/>
          <w:i/>
          <w:iCs/>
          <w:color w:val="000000"/>
          <w:sz w:val="24"/>
          <w:szCs w:val="24"/>
        </w:rPr>
        <w:t xml:space="preserve"> &amp; </w:t>
      </w:r>
      <w:proofErr w:type="spellStart"/>
      <w:r w:rsidRPr="000D1B4E">
        <w:rPr>
          <w:rFonts w:ascii="Times New Roman" w:hAnsi="Times New Roman" w:cs="Times New Roman"/>
          <w:i/>
          <w:iCs/>
          <w:color w:val="000000"/>
          <w:sz w:val="24"/>
          <w:szCs w:val="24"/>
        </w:rPr>
        <w:t>Ors</w:t>
      </w:r>
      <w:proofErr w:type="spellEnd"/>
      <w:r w:rsidRPr="000D1B4E">
        <w:rPr>
          <w:rFonts w:ascii="Times New Roman" w:hAnsi="Times New Roman" w:cs="Times New Roman"/>
          <w:i/>
          <w:iCs/>
          <w:color w:val="000000"/>
          <w:sz w:val="24"/>
          <w:szCs w:val="24"/>
        </w:rPr>
        <w:t xml:space="preserve"> </w:t>
      </w:r>
      <w:r w:rsidRPr="000D1B4E">
        <w:rPr>
          <w:rFonts w:ascii="Times New Roman" w:hAnsi="Times New Roman" w:cs="Times New Roman"/>
          <w:color w:val="000000"/>
          <w:sz w:val="24"/>
          <w:szCs w:val="24"/>
        </w:rPr>
        <w:t xml:space="preserve">SC 24 /16 the court set out the factors relevant for consideration in such an application. The court held thus: </w:t>
      </w:r>
    </w:p>
    <w:p w:rsidR="000D1B4E" w:rsidRDefault="000D1B4E" w:rsidP="000D1B4E">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0D1B4E" w:rsidRDefault="000D1B4E" w:rsidP="00F36DCC">
      <w:pPr>
        <w:pStyle w:val="ListParagraph"/>
        <w:autoSpaceDE w:val="0"/>
        <w:autoSpaceDN w:val="0"/>
        <w:adjustRightInd w:val="0"/>
        <w:spacing w:after="0" w:line="276" w:lineRule="auto"/>
        <w:ind w:left="1440"/>
        <w:jc w:val="both"/>
        <w:rPr>
          <w:rFonts w:ascii="Times New Roman" w:hAnsi="Times New Roman" w:cs="Times New Roman"/>
          <w:sz w:val="24"/>
          <w:szCs w:val="24"/>
        </w:rPr>
      </w:pPr>
      <w:r w:rsidRPr="00F36DCC">
        <w:rPr>
          <w:rFonts w:ascii="Times New Roman" w:hAnsi="Times New Roman" w:cs="Times New Roman"/>
          <w:sz w:val="24"/>
          <w:szCs w:val="24"/>
        </w:rPr>
        <w:t xml:space="preserve">The discretion to dismiss a matter for want of prosecution is a judicial discretion, to be exercised taking the following factors into consideration- the length of the delay and the explanation thereof; the prospects of success on the </w:t>
      </w:r>
      <w:r w:rsidRPr="00F36DCC">
        <w:rPr>
          <w:rFonts w:ascii="Times New Roman" w:hAnsi="Times New Roman" w:cs="Times New Roman"/>
          <w:sz w:val="24"/>
          <w:szCs w:val="24"/>
        </w:rPr>
        <w:lastRenderedPageBreak/>
        <w:t>merits; the balance of convenience and the possible prejudice to the applicant caused by the other party’s failure to prosecute its case on time.</w:t>
      </w:r>
    </w:p>
    <w:p w:rsidR="00A445AA" w:rsidRPr="00A04F2D" w:rsidRDefault="00A445AA" w:rsidP="00A04F2D">
      <w:pPr>
        <w:autoSpaceDE w:val="0"/>
        <w:autoSpaceDN w:val="0"/>
        <w:adjustRightInd w:val="0"/>
        <w:spacing w:after="0" w:line="276" w:lineRule="auto"/>
        <w:jc w:val="both"/>
        <w:rPr>
          <w:rFonts w:ascii="Times New Roman" w:hAnsi="Times New Roman" w:cs="Times New Roman"/>
          <w:sz w:val="24"/>
          <w:szCs w:val="24"/>
        </w:rPr>
      </w:pPr>
    </w:p>
    <w:p w:rsidR="00A445AA" w:rsidRDefault="00A445AA" w:rsidP="00A445AA">
      <w:pPr>
        <w:autoSpaceDE w:val="0"/>
        <w:autoSpaceDN w:val="0"/>
        <w:adjustRightInd w:val="0"/>
        <w:spacing w:after="0" w:line="276" w:lineRule="auto"/>
        <w:jc w:val="both"/>
        <w:rPr>
          <w:rFonts w:ascii="Times New Roman" w:hAnsi="Times New Roman" w:cs="Times New Roman"/>
          <w:sz w:val="24"/>
          <w:szCs w:val="24"/>
        </w:rPr>
      </w:pPr>
      <w:r w:rsidRPr="00A445AA">
        <w:rPr>
          <w:rFonts w:ascii="Times New Roman" w:hAnsi="Times New Roman" w:cs="Times New Roman"/>
          <w:sz w:val="24"/>
          <w:szCs w:val="24"/>
        </w:rPr>
        <w:t xml:space="preserve">See: </w:t>
      </w:r>
      <w:proofErr w:type="spellStart"/>
      <w:r w:rsidRPr="00A445AA">
        <w:rPr>
          <w:rFonts w:ascii="Times New Roman" w:hAnsi="Times New Roman" w:cs="Times New Roman"/>
          <w:i/>
          <w:iCs/>
          <w:sz w:val="24"/>
          <w:szCs w:val="24"/>
        </w:rPr>
        <w:t>Dube</w:t>
      </w:r>
      <w:proofErr w:type="spellEnd"/>
      <w:r w:rsidRPr="00A445AA">
        <w:rPr>
          <w:rFonts w:ascii="Times New Roman" w:hAnsi="Times New Roman" w:cs="Times New Roman"/>
          <w:i/>
          <w:iCs/>
          <w:sz w:val="24"/>
          <w:szCs w:val="24"/>
        </w:rPr>
        <w:t xml:space="preserve"> v Premier Medical Investments (Private) Limited and Another SC </w:t>
      </w:r>
      <w:r w:rsidRPr="00A445AA">
        <w:rPr>
          <w:rFonts w:ascii="Times New Roman" w:hAnsi="Times New Roman" w:cs="Times New Roman"/>
          <w:sz w:val="24"/>
          <w:szCs w:val="24"/>
        </w:rPr>
        <w:t>32/2022</w:t>
      </w:r>
    </w:p>
    <w:p w:rsidR="00C05435" w:rsidRDefault="00C05435" w:rsidP="00A445AA">
      <w:pPr>
        <w:autoSpaceDE w:val="0"/>
        <w:autoSpaceDN w:val="0"/>
        <w:adjustRightInd w:val="0"/>
        <w:spacing w:after="0" w:line="276" w:lineRule="auto"/>
        <w:jc w:val="both"/>
        <w:rPr>
          <w:rFonts w:ascii="Times New Roman" w:hAnsi="Times New Roman" w:cs="Times New Roman"/>
          <w:sz w:val="24"/>
          <w:szCs w:val="24"/>
        </w:rPr>
      </w:pPr>
    </w:p>
    <w:p w:rsidR="00C05435" w:rsidRPr="00C05435" w:rsidRDefault="00C05435" w:rsidP="00C05435">
      <w:pPr>
        <w:autoSpaceDE w:val="0"/>
        <w:autoSpaceDN w:val="0"/>
        <w:adjustRightInd w:val="0"/>
        <w:spacing w:after="0" w:line="240" w:lineRule="auto"/>
        <w:rPr>
          <w:rFonts w:ascii="Times New Roman" w:hAnsi="Times New Roman" w:cs="Times New Roman"/>
          <w:color w:val="000000"/>
          <w:sz w:val="24"/>
          <w:szCs w:val="24"/>
        </w:rPr>
      </w:pPr>
    </w:p>
    <w:p w:rsidR="00C05435" w:rsidRPr="00C05435" w:rsidRDefault="00C05435" w:rsidP="00C05435">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05435">
        <w:rPr>
          <w:rFonts w:ascii="Times New Roman" w:hAnsi="Times New Roman" w:cs="Times New Roman"/>
          <w:color w:val="000000"/>
          <w:sz w:val="24"/>
          <w:szCs w:val="24"/>
        </w:rPr>
        <w:t xml:space="preserve">It is on the basis of these legal principles that this application must be viewed and considered. </w:t>
      </w:r>
    </w:p>
    <w:p w:rsidR="00A445AA" w:rsidRPr="00A445AA" w:rsidRDefault="00A445AA" w:rsidP="00A445AA">
      <w:pPr>
        <w:autoSpaceDE w:val="0"/>
        <w:autoSpaceDN w:val="0"/>
        <w:adjustRightInd w:val="0"/>
        <w:spacing w:after="0" w:line="276" w:lineRule="auto"/>
        <w:jc w:val="both"/>
        <w:rPr>
          <w:rFonts w:ascii="Times New Roman" w:hAnsi="Times New Roman" w:cs="Times New Roman"/>
          <w:sz w:val="24"/>
          <w:szCs w:val="24"/>
        </w:rPr>
      </w:pPr>
    </w:p>
    <w:p w:rsidR="00A04F2D" w:rsidRDefault="00A04F2D" w:rsidP="006E13FE">
      <w:pPr>
        <w:autoSpaceDE w:val="0"/>
        <w:autoSpaceDN w:val="0"/>
        <w:adjustRightInd w:val="0"/>
        <w:spacing w:after="0" w:line="276" w:lineRule="auto"/>
        <w:jc w:val="both"/>
        <w:rPr>
          <w:rFonts w:ascii="Times New Roman" w:hAnsi="Times New Roman" w:cs="Times New Roman"/>
          <w:b/>
          <w:sz w:val="24"/>
          <w:szCs w:val="24"/>
        </w:rPr>
      </w:pPr>
    </w:p>
    <w:p w:rsidR="00F36DCC" w:rsidRDefault="006E13FE" w:rsidP="006E13FE">
      <w:pPr>
        <w:autoSpaceDE w:val="0"/>
        <w:autoSpaceDN w:val="0"/>
        <w:adjustRightInd w:val="0"/>
        <w:spacing w:after="0" w:line="276" w:lineRule="auto"/>
        <w:jc w:val="both"/>
        <w:rPr>
          <w:rFonts w:ascii="Times New Roman" w:hAnsi="Times New Roman" w:cs="Times New Roman"/>
          <w:b/>
          <w:sz w:val="24"/>
          <w:szCs w:val="24"/>
        </w:rPr>
      </w:pPr>
      <w:r w:rsidRPr="006E13FE">
        <w:rPr>
          <w:rFonts w:ascii="Times New Roman" w:hAnsi="Times New Roman" w:cs="Times New Roman"/>
          <w:b/>
          <w:sz w:val="24"/>
          <w:szCs w:val="24"/>
        </w:rPr>
        <w:t xml:space="preserve">The application of the law to the facts </w:t>
      </w:r>
    </w:p>
    <w:p w:rsidR="00E00AE3" w:rsidRDefault="00E00AE3" w:rsidP="00E00AE3">
      <w:pPr>
        <w:autoSpaceDE w:val="0"/>
        <w:autoSpaceDN w:val="0"/>
        <w:adjustRightInd w:val="0"/>
        <w:spacing w:after="0" w:line="276" w:lineRule="auto"/>
        <w:jc w:val="both"/>
        <w:rPr>
          <w:rFonts w:ascii="Times New Roman" w:hAnsi="Times New Roman" w:cs="Times New Roman"/>
          <w:sz w:val="24"/>
          <w:szCs w:val="24"/>
        </w:rPr>
      </w:pPr>
    </w:p>
    <w:p w:rsidR="00F36DCC" w:rsidRPr="00DF23A8" w:rsidRDefault="00E00AE3" w:rsidP="00E00AE3">
      <w:pPr>
        <w:autoSpaceDE w:val="0"/>
        <w:autoSpaceDN w:val="0"/>
        <w:adjustRightInd w:val="0"/>
        <w:spacing w:after="0" w:line="276" w:lineRule="auto"/>
        <w:jc w:val="both"/>
        <w:rPr>
          <w:rFonts w:ascii="Times New Roman" w:hAnsi="Times New Roman" w:cs="Times New Roman"/>
          <w:i/>
          <w:color w:val="000000"/>
          <w:sz w:val="24"/>
          <w:szCs w:val="24"/>
        </w:rPr>
      </w:pPr>
      <w:r w:rsidRPr="00DF23A8">
        <w:rPr>
          <w:rFonts w:ascii="Times New Roman" w:hAnsi="Times New Roman" w:cs="Times New Roman"/>
          <w:i/>
          <w:sz w:val="24"/>
          <w:szCs w:val="24"/>
        </w:rPr>
        <w:t>T</w:t>
      </w:r>
      <w:r w:rsidR="00F36DCC" w:rsidRPr="00DF23A8">
        <w:rPr>
          <w:rFonts w:ascii="Times New Roman" w:hAnsi="Times New Roman" w:cs="Times New Roman"/>
          <w:i/>
          <w:sz w:val="24"/>
          <w:szCs w:val="24"/>
        </w:rPr>
        <w:t>he length of the delay and the explanation thereof</w:t>
      </w:r>
    </w:p>
    <w:p w:rsidR="000D1B4E" w:rsidRPr="00F36DCC" w:rsidRDefault="000D1B4E" w:rsidP="00F36DCC">
      <w:pPr>
        <w:pStyle w:val="NoSpacing"/>
        <w:spacing w:line="276" w:lineRule="auto"/>
        <w:ind w:left="720"/>
        <w:jc w:val="both"/>
      </w:pPr>
    </w:p>
    <w:p w:rsidR="00D9317D" w:rsidRDefault="00652D24" w:rsidP="0037674C">
      <w:pPr>
        <w:pStyle w:val="NoSpacing"/>
        <w:numPr>
          <w:ilvl w:val="0"/>
          <w:numId w:val="1"/>
        </w:numPr>
        <w:spacing w:line="360" w:lineRule="auto"/>
        <w:jc w:val="both"/>
      </w:pPr>
      <w:r w:rsidRPr="00B907C4">
        <w:t>In the application for rescission of judgment t</w:t>
      </w:r>
      <w:r w:rsidR="00591BA5" w:rsidRPr="00B907C4">
        <w:t>he applicant filed its notice of oppositio</w:t>
      </w:r>
      <w:r w:rsidRPr="00B907C4">
        <w:t>n and op</w:t>
      </w:r>
      <w:r w:rsidR="00EA3F48" w:rsidRPr="00B907C4">
        <w:t xml:space="preserve">posing affidavit on 17 June </w:t>
      </w:r>
      <w:r w:rsidRPr="00B907C4">
        <w:t xml:space="preserve">2021. </w:t>
      </w:r>
      <w:r w:rsidR="00AB54E9" w:rsidRPr="00B907C4">
        <w:t xml:space="preserve">This application was filed on </w:t>
      </w:r>
      <w:r w:rsidR="00EF50E9" w:rsidRPr="00B907C4">
        <w:t xml:space="preserve">16 September 2021. At the time of filing of this application, the respondent had been </w:t>
      </w:r>
      <w:r w:rsidR="0005445A">
        <w:t xml:space="preserve">out of time for a period </w:t>
      </w:r>
      <w:r w:rsidR="00EF50E9" w:rsidRPr="00B907C4">
        <w:t xml:space="preserve">approximating two months. </w:t>
      </w:r>
      <w:r w:rsidR="00D9317D">
        <w:t xml:space="preserve">At this stage the delay was not inordinate. </w:t>
      </w:r>
    </w:p>
    <w:p w:rsidR="00D9317D" w:rsidRDefault="00D9317D" w:rsidP="00D9317D">
      <w:pPr>
        <w:pStyle w:val="NoSpacing"/>
        <w:spacing w:line="360" w:lineRule="auto"/>
        <w:ind w:left="720"/>
        <w:jc w:val="both"/>
      </w:pPr>
    </w:p>
    <w:p w:rsidR="00591BA5" w:rsidRDefault="00B907C4" w:rsidP="0037674C">
      <w:pPr>
        <w:pStyle w:val="NoSpacing"/>
        <w:numPr>
          <w:ilvl w:val="0"/>
          <w:numId w:val="1"/>
        </w:numPr>
        <w:spacing w:line="360" w:lineRule="auto"/>
        <w:jc w:val="both"/>
      </w:pPr>
      <w:r w:rsidRPr="00B907C4">
        <w:t xml:space="preserve">The respondent contends that </w:t>
      </w:r>
      <w:r>
        <w:t xml:space="preserve">at the relevant period the country was under a national lockdown as a result of Covid 19 Regulations. </w:t>
      </w:r>
      <w:r w:rsidR="00DA05A3">
        <w:t xml:space="preserve">As a result of the </w:t>
      </w:r>
      <w:r w:rsidR="00F759D2">
        <w:t xml:space="preserve">Covid 19 </w:t>
      </w:r>
      <w:r w:rsidR="00DA05A3">
        <w:t>Regulations the courts were de</w:t>
      </w:r>
      <w:r w:rsidR="00CD29DC">
        <w:t xml:space="preserve">aling with urgent matters only. </w:t>
      </w:r>
      <w:r w:rsidR="00187D66">
        <w:t xml:space="preserve">The application for rescission of judgment was not an urgent matter whose processes could be filed during the lockdown. </w:t>
      </w:r>
      <w:r w:rsidR="00CD29DC">
        <w:t xml:space="preserve">I agree. </w:t>
      </w:r>
      <w:r w:rsidR="008111D6">
        <w:t xml:space="preserve">This is however not the end of the inquiry. </w:t>
      </w:r>
      <w:r w:rsidR="00CD29DC">
        <w:t xml:space="preserve"> The court r</w:t>
      </w:r>
      <w:r w:rsidR="004B4D01">
        <w:t xml:space="preserve">esumed full operations on the 6 September </w:t>
      </w:r>
      <w:r w:rsidR="00CD29DC">
        <w:t xml:space="preserve">2021. </w:t>
      </w:r>
      <w:r w:rsidR="00E758B6">
        <w:t>The respondent did not take any further step</w:t>
      </w:r>
      <w:r w:rsidR="00F759D2">
        <w:t>s</w:t>
      </w:r>
      <w:r w:rsidR="00E758B6">
        <w:t xml:space="preserve"> to prosecute the application for rescission of judgment until this application was filed on the </w:t>
      </w:r>
      <w:r w:rsidR="001036EC">
        <w:t>16</w:t>
      </w:r>
      <w:r w:rsidR="001036EC" w:rsidRPr="001036EC">
        <w:rPr>
          <w:vertAlign w:val="superscript"/>
        </w:rPr>
        <w:t>th</w:t>
      </w:r>
      <w:r w:rsidR="001036EC">
        <w:t xml:space="preserve"> September 2021. </w:t>
      </w:r>
    </w:p>
    <w:p w:rsidR="00AB2CE9" w:rsidRDefault="00AB2CE9" w:rsidP="00AB2CE9">
      <w:pPr>
        <w:pStyle w:val="NoSpacing"/>
        <w:spacing w:line="360" w:lineRule="auto"/>
        <w:ind w:left="720"/>
        <w:jc w:val="both"/>
      </w:pPr>
    </w:p>
    <w:p w:rsidR="009B7EB7" w:rsidRPr="009B7EB7" w:rsidRDefault="00AB2CE9" w:rsidP="009B7EB7">
      <w:pPr>
        <w:pStyle w:val="NoSpacing"/>
        <w:numPr>
          <w:ilvl w:val="0"/>
          <w:numId w:val="1"/>
        </w:numPr>
        <w:spacing w:line="360" w:lineRule="auto"/>
        <w:jc w:val="both"/>
      </w:pPr>
      <w:r>
        <w:t xml:space="preserve">The respondent contends further that </w:t>
      </w:r>
      <w:r w:rsidR="0036311D">
        <w:t xml:space="preserve">she had instructed her legal practitioners to hold a round table conference with the applicant with a view of resolving the controversy between them. </w:t>
      </w:r>
      <w:r w:rsidR="00A10C44">
        <w:t xml:space="preserve">Although the attempt to reach out and hold a round table conference is admitted by the applicant, it does not appear that the </w:t>
      </w:r>
      <w:r w:rsidR="0071540E">
        <w:t xml:space="preserve">respondent attended to this issue with a measure of </w:t>
      </w:r>
      <w:r w:rsidR="00686F0E">
        <w:t xml:space="preserve">diligence and </w:t>
      </w:r>
      <w:r w:rsidR="0071540E">
        <w:t xml:space="preserve">seriousness. </w:t>
      </w:r>
      <w:r w:rsidR="00070F1D">
        <w:t xml:space="preserve">I say so because she says her legal </w:t>
      </w:r>
      <w:r w:rsidR="00070F1D">
        <w:lastRenderedPageBreak/>
        <w:t xml:space="preserve">practitioners waited for formal communication from the applicant’s legal practitioners to no avail. </w:t>
      </w:r>
      <w:r w:rsidR="00A01AFD">
        <w:t xml:space="preserve">It was incumbent on the respondent to push for the convening of the round table conference. </w:t>
      </w:r>
      <w:r w:rsidR="001C3CED">
        <w:t xml:space="preserve">Not just </w:t>
      </w:r>
      <w:r w:rsidR="001036EC">
        <w:t xml:space="preserve">sit and </w:t>
      </w:r>
      <w:r w:rsidR="001C3CED">
        <w:t xml:space="preserve">wait for formal communication from the applicant’s legal practitioners. </w:t>
      </w:r>
      <w:r w:rsidR="009B7EB7" w:rsidRPr="009B7EB7">
        <w:rPr>
          <w:color w:val="000000"/>
        </w:rPr>
        <w:t xml:space="preserve">In the circumstances of this case I take the view that the explanation of the delay is </w:t>
      </w:r>
      <w:r w:rsidR="00105E64">
        <w:rPr>
          <w:color w:val="000000"/>
        </w:rPr>
        <w:t>un</w:t>
      </w:r>
      <w:r w:rsidR="009B7EB7" w:rsidRPr="009B7EB7">
        <w:rPr>
          <w:color w:val="000000"/>
        </w:rPr>
        <w:t xml:space="preserve">reasonable. </w:t>
      </w:r>
    </w:p>
    <w:p w:rsidR="00591BA5" w:rsidRPr="009B7EB7" w:rsidRDefault="00591BA5" w:rsidP="00591BA5">
      <w:pPr>
        <w:pStyle w:val="NoSpacing"/>
        <w:spacing w:line="360" w:lineRule="auto"/>
        <w:ind w:left="720"/>
        <w:jc w:val="both"/>
      </w:pPr>
    </w:p>
    <w:p w:rsidR="002E440A" w:rsidRPr="002E440A" w:rsidRDefault="00742A69" w:rsidP="00185FF0">
      <w:pPr>
        <w:pStyle w:val="NoSpacing"/>
        <w:numPr>
          <w:ilvl w:val="0"/>
          <w:numId w:val="1"/>
        </w:numPr>
        <w:spacing w:line="360" w:lineRule="auto"/>
        <w:jc w:val="both"/>
      </w:pPr>
      <w:r>
        <w:t>To compound matter</w:t>
      </w:r>
      <w:r w:rsidR="00AE620F">
        <w:t>s</w:t>
      </w:r>
      <w:r>
        <w:t xml:space="preserve"> for the respondent, this application was filed on the 16 September 2021 and the hear</w:t>
      </w:r>
      <w:r w:rsidR="00042FD9">
        <w:t xml:space="preserve">ing was on the 18 January 2023, a period approximating 1 year four months in between. During this period the respondent did not take any further steps to prosecute the application for rescission. </w:t>
      </w:r>
      <w:r w:rsidR="002E440A" w:rsidRPr="00185FF0">
        <w:rPr>
          <w:color w:val="000000"/>
        </w:rPr>
        <w:t xml:space="preserve">In </w:t>
      </w:r>
      <w:proofErr w:type="spellStart"/>
      <w:r w:rsidR="002E440A" w:rsidRPr="00185FF0">
        <w:rPr>
          <w:color w:val="000000"/>
        </w:rPr>
        <w:t>G</w:t>
      </w:r>
      <w:r w:rsidR="002E440A" w:rsidRPr="00185FF0">
        <w:rPr>
          <w:i/>
          <w:iCs/>
          <w:color w:val="000000"/>
        </w:rPr>
        <w:t>uardforce</w:t>
      </w:r>
      <w:proofErr w:type="spellEnd"/>
      <w:r w:rsidR="002E440A" w:rsidRPr="00185FF0">
        <w:rPr>
          <w:i/>
          <w:iCs/>
          <w:color w:val="000000"/>
        </w:rPr>
        <w:t xml:space="preserve"> Investments (Pvt) Ltd v </w:t>
      </w:r>
      <w:proofErr w:type="spellStart"/>
      <w:r w:rsidR="002E440A" w:rsidRPr="00185FF0">
        <w:rPr>
          <w:i/>
          <w:iCs/>
          <w:color w:val="000000"/>
        </w:rPr>
        <w:t>Ndlovu</w:t>
      </w:r>
      <w:proofErr w:type="spellEnd"/>
      <w:r w:rsidR="002E440A" w:rsidRPr="00185FF0">
        <w:rPr>
          <w:i/>
          <w:iCs/>
          <w:color w:val="000000"/>
        </w:rPr>
        <w:t xml:space="preserve"> &amp; </w:t>
      </w:r>
      <w:proofErr w:type="spellStart"/>
      <w:r w:rsidR="002E440A" w:rsidRPr="00185FF0">
        <w:rPr>
          <w:i/>
          <w:iCs/>
          <w:color w:val="000000"/>
        </w:rPr>
        <w:t>Ors</w:t>
      </w:r>
      <w:proofErr w:type="spellEnd"/>
      <w:r w:rsidR="002E440A" w:rsidRPr="00185FF0">
        <w:rPr>
          <w:i/>
          <w:iCs/>
          <w:color w:val="000000"/>
        </w:rPr>
        <w:t xml:space="preserve"> </w:t>
      </w:r>
      <w:r w:rsidR="002E440A" w:rsidRPr="00185FF0">
        <w:rPr>
          <w:color w:val="000000"/>
        </w:rPr>
        <w:t xml:space="preserve">SC 24 /16 the court said: </w:t>
      </w:r>
    </w:p>
    <w:p w:rsidR="002E440A" w:rsidRDefault="002E440A" w:rsidP="002E440A">
      <w:pPr>
        <w:pStyle w:val="ListParagraph"/>
      </w:pPr>
    </w:p>
    <w:p w:rsidR="00846230" w:rsidRPr="00706E3A" w:rsidRDefault="00846230" w:rsidP="00500F32">
      <w:pPr>
        <w:pStyle w:val="NoSpacing"/>
        <w:spacing w:line="276" w:lineRule="auto"/>
        <w:ind w:left="1440"/>
        <w:jc w:val="both"/>
      </w:pPr>
      <w:r w:rsidRPr="00706E3A">
        <w:t>There is no rule of law which barred the appellant from proceeding with its application for rescission of the default judgment despite the making of the application for dismissal for want of prosecution. In fact under r 236 of the High Court Rules, when faced with an application for dismissal of an application, the High Court is enjoined to consider options other than dismissing the application for want of prosecution. The fact that the appellant sat around and did not attend to the setting down of the application for rescission of the default judgment is a factor that weighs heavily against the appellant. If anything, the chamber application ought to have triggered the appellant to attend to the finalisation of the application for rescission of the default judgment. The only way the appellant could have shown that it was serious about the application for rescission was to proceed to have the matter set down after it was served with the chamber application for dismissal for want of prosecution.</w:t>
      </w:r>
    </w:p>
    <w:p w:rsidR="006577E2" w:rsidRPr="00706E3A" w:rsidRDefault="006577E2" w:rsidP="00500F32">
      <w:pPr>
        <w:pStyle w:val="NoSpacing"/>
        <w:spacing w:line="480" w:lineRule="auto"/>
        <w:jc w:val="both"/>
      </w:pPr>
    </w:p>
    <w:p w:rsidR="00761278" w:rsidRPr="0065742D" w:rsidRDefault="003448CD" w:rsidP="0065742D">
      <w:pPr>
        <w:pStyle w:val="ListParagraph"/>
        <w:numPr>
          <w:ilvl w:val="0"/>
          <w:numId w:val="1"/>
        </w:numPr>
        <w:spacing w:line="360" w:lineRule="auto"/>
        <w:jc w:val="both"/>
        <w:rPr>
          <w:rFonts w:ascii="Times New Roman" w:hAnsi="Times New Roman" w:cs="Times New Roman"/>
          <w:sz w:val="24"/>
          <w:szCs w:val="24"/>
        </w:rPr>
      </w:pPr>
      <w:r w:rsidRPr="00A63B8B">
        <w:rPr>
          <w:rFonts w:ascii="Times New Roman" w:hAnsi="Times New Roman" w:cs="Times New Roman"/>
          <w:sz w:val="24"/>
          <w:szCs w:val="24"/>
        </w:rPr>
        <w:t xml:space="preserve">As was said in the </w:t>
      </w:r>
      <w:proofErr w:type="spellStart"/>
      <w:r w:rsidRPr="00A63B8B">
        <w:rPr>
          <w:rFonts w:ascii="Times New Roman" w:hAnsi="Times New Roman" w:cs="Times New Roman"/>
          <w:color w:val="000000"/>
          <w:sz w:val="24"/>
          <w:szCs w:val="24"/>
        </w:rPr>
        <w:t>G</w:t>
      </w:r>
      <w:r w:rsidRPr="00A63B8B">
        <w:rPr>
          <w:rFonts w:ascii="Times New Roman" w:hAnsi="Times New Roman" w:cs="Times New Roman"/>
          <w:i/>
          <w:iCs/>
          <w:color w:val="000000"/>
          <w:sz w:val="24"/>
          <w:szCs w:val="24"/>
        </w:rPr>
        <w:t>uardforce</w:t>
      </w:r>
      <w:proofErr w:type="spellEnd"/>
      <w:r w:rsidRPr="00A63B8B">
        <w:rPr>
          <w:rFonts w:ascii="Times New Roman" w:hAnsi="Times New Roman" w:cs="Times New Roman"/>
          <w:i/>
          <w:iCs/>
          <w:color w:val="000000"/>
          <w:sz w:val="24"/>
          <w:szCs w:val="24"/>
        </w:rPr>
        <w:t xml:space="preserve"> Investments (Pvt) Ltd v </w:t>
      </w:r>
      <w:proofErr w:type="spellStart"/>
      <w:r w:rsidRPr="00A63B8B">
        <w:rPr>
          <w:rFonts w:ascii="Times New Roman" w:hAnsi="Times New Roman" w:cs="Times New Roman"/>
          <w:i/>
          <w:iCs/>
          <w:color w:val="000000"/>
          <w:sz w:val="24"/>
          <w:szCs w:val="24"/>
        </w:rPr>
        <w:t>Ndlovu</w:t>
      </w:r>
      <w:proofErr w:type="spellEnd"/>
      <w:r w:rsidRPr="00A63B8B">
        <w:rPr>
          <w:rFonts w:ascii="Times New Roman" w:hAnsi="Times New Roman" w:cs="Times New Roman"/>
          <w:i/>
          <w:iCs/>
          <w:color w:val="000000"/>
          <w:sz w:val="24"/>
          <w:szCs w:val="24"/>
        </w:rPr>
        <w:t xml:space="preserve"> &amp; </w:t>
      </w:r>
      <w:proofErr w:type="spellStart"/>
      <w:r w:rsidRPr="00A63B8B">
        <w:rPr>
          <w:rFonts w:ascii="Times New Roman" w:hAnsi="Times New Roman" w:cs="Times New Roman"/>
          <w:i/>
          <w:iCs/>
          <w:color w:val="000000"/>
          <w:sz w:val="24"/>
          <w:szCs w:val="24"/>
        </w:rPr>
        <w:t>Ors</w:t>
      </w:r>
      <w:proofErr w:type="spellEnd"/>
      <w:r w:rsidRPr="00A63B8B">
        <w:rPr>
          <w:rFonts w:ascii="Times New Roman" w:hAnsi="Times New Roman" w:cs="Times New Roman"/>
          <w:i/>
          <w:iCs/>
          <w:color w:val="000000"/>
          <w:sz w:val="24"/>
          <w:szCs w:val="24"/>
        </w:rPr>
        <w:t xml:space="preserve"> </w:t>
      </w:r>
      <w:r w:rsidRPr="00A63B8B">
        <w:rPr>
          <w:rFonts w:ascii="Times New Roman" w:hAnsi="Times New Roman" w:cs="Times New Roman"/>
          <w:color w:val="000000"/>
          <w:sz w:val="24"/>
          <w:szCs w:val="24"/>
        </w:rPr>
        <w:t>SC 24 /16</w:t>
      </w:r>
      <w:r w:rsidR="00A63B8B">
        <w:rPr>
          <w:rFonts w:ascii="Times New Roman" w:hAnsi="Times New Roman" w:cs="Times New Roman"/>
          <w:color w:val="000000"/>
          <w:sz w:val="24"/>
          <w:szCs w:val="24"/>
        </w:rPr>
        <w:t xml:space="preserve"> case, t</w:t>
      </w:r>
      <w:r w:rsidR="006577E2" w:rsidRPr="00A63B8B">
        <w:rPr>
          <w:rFonts w:ascii="Times New Roman" w:hAnsi="Times New Roman" w:cs="Times New Roman"/>
          <w:sz w:val="24"/>
          <w:szCs w:val="24"/>
        </w:rPr>
        <w:t xml:space="preserve">he </w:t>
      </w:r>
      <w:r w:rsidR="00495A59" w:rsidRPr="000908E1">
        <w:rPr>
          <w:rFonts w:ascii="Times New Roman" w:hAnsi="Times New Roman" w:cs="Times New Roman"/>
          <w:sz w:val="24"/>
          <w:szCs w:val="24"/>
        </w:rPr>
        <w:t>respondent’s non-compliance with the rules is two-fold. First, she</w:t>
      </w:r>
      <w:r w:rsidR="006577E2" w:rsidRPr="000908E1">
        <w:rPr>
          <w:rFonts w:ascii="Times New Roman" w:hAnsi="Times New Roman" w:cs="Times New Roman"/>
          <w:sz w:val="24"/>
          <w:szCs w:val="24"/>
        </w:rPr>
        <w:t xml:space="preserve"> failed to have the matter set down or file an answering affidavit within the prescribed time. Second, after the chamber application for dismissal for want of prosecution was filed</w:t>
      </w:r>
      <w:r w:rsidR="000908E1" w:rsidRPr="000908E1">
        <w:rPr>
          <w:rFonts w:ascii="Times New Roman" w:hAnsi="Times New Roman" w:cs="Times New Roman"/>
          <w:sz w:val="24"/>
          <w:szCs w:val="24"/>
        </w:rPr>
        <w:t>, the respondent</w:t>
      </w:r>
      <w:r w:rsidR="006577E2" w:rsidRPr="000908E1">
        <w:rPr>
          <w:rFonts w:ascii="Times New Roman" w:hAnsi="Times New Roman" w:cs="Times New Roman"/>
          <w:sz w:val="24"/>
          <w:szCs w:val="24"/>
        </w:rPr>
        <w:t xml:space="preserve"> still did not attend to the finalisation of the application for rescission of the default judgment.</w:t>
      </w:r>
      <w:r w:rsidR="00DE1153">
        <w:rPr>
          <w:rFonts w:ascii="Times New Roman" w:hAnsi="Times New Roman" w:cs="Times New Roman"/>
          <w:sz w:val="24"/>
          <w:szCs w:val="24"/>
        </w:rPr>
        <w:t xml:space="preserve"> </w:t>
      </w:r>
      <w:r w:rsidR="00DE1153" w:rsidRPr="001A172D">
        <w:rPr>
          <w:rFonts w:ascii="Times New Roman" w:hAnsi="Times New Roman" w:cs="Times New Roman"/>
          <w:sz w:val="24"/>
          <w:szCs w:val="24"/>
        </w:rPr>
        <w:t>These are</w:t>
      </w:r>
      <w:r w:rsidR="000908E1" w:rsidRPr="001A172D">
        <w:rPr>
          <w:rFonts w:ascii="Times New Roman" w:hAnsi="Times New Roman" w:cs="Times New Roman"/>
          <w:sz w:val="24"/>
          <w:szCs w:val="24"/>
        </w:rPr>
        <w:t xml:space="preserve"> factor</w:t>
      </w:r>
      <w:r w:rsidR="00DE1153" w:rsidRPr="001A172D">
        <w:rPr>
          <w:rFonts w:ascii="Times New Roman" w:hAnsi="Times New Roman" w:cs="Times New Roman"/>
          <w:sz w:val="24"/>
          <w:szCs w:val="24"/>
        </w:rPr>
        <w:t>s that weig</w:t>
      </w:r>
      <w:r w:rsidR="00A63B8B">
        <w:rPr>
          <w:rFonts w:ascii="Times New Roman" w:hAnsi="Times New Roman" w:cs="Times New Roman"/>
          <w:sz w:val="24"/>
          <w:szCs w:val="24"/>
        </w:rPr>
        <w:t>h heavily against the respondent. I</w:t>
      </w:r>
      <w:r w:rsidR="000908E1" w:rsidRPr="001A172D">
        <w:rPr>
          <w:rFonts w:ascii="Times New Roman" w:hAnsi="Times New Roman" w:cs="Times New Roman"/>
          <w:sz w:val="24"/>
          <w:szCs w:val="24"/>
        </w:rPr>
        <w:t xml:space="preserve">f anything, the chamber application </w:t>
      </w:r>
      <w:r w:rsidR="00DE1153" w:rsidRPr="001A172D">
        <w:rPr>
          <w:rFonts w:ascii="Times New Roman" w:hAnsi="Times New Roman" w:cs="Times New Roman"/>
          <w:sz w:val="24"/>
          <w:szCs w:val="24"/>
        </w:rPr>
        <w:t>ought to have triggered the respondent</w:t>
      </w:r>
      <w:r w:rsidR="000908E1" w:rsidRPr="001A172D">
        <w:rPr>
          <w:rFonts w:ascii="Times New Roman" w:hAnsi="Times New Roman" w:cs="Times New Roman"/>
          <w:sz w:val="24"/>
          <w:szCs w:val="24"/>
        </w:rPr>
        <w:t xml:space="preserve"> to attend to the finalisation </w:t>
      </w:r>
      <w:r w:rsidR="000908E1" w:rsidRPr="001A172D">
        <w:rPr>
          <w:rFonts w:ascii="Times New Roman" w:hAnsi="Times New Roman" w:cs="Times New Roman"/>
          <w:sz w:val="24"/>
          <w:szCs w:val="24"/>
        </w:rPr>
        <w:lastRenderedPageBreak/>
        <w:t>of the application for rescission of the default judg</w:t>
      </w:r>
      <w:r w:rsidR="00A63B8B">
        <w:rPr>
          <w:rFonts w:ascii="Times New Roman" w:hAnsi="Times New Roman" w:cs="Times New Roman"/>
          <w:sz w:val="24"/>
          <w:szCs w:val="24"/>
        </w:rPr>
        <w:t xml:space="preserve">ment. The only way the </w:t>
      </w:r>
      <w:r w:rsidR="00C976F9">
        <w:rPr>
          <w:rFonts w:ascii="Times New Roman" w:hAnsi="Times New Roman" w:cs="Times New Roman"/>
          <w:sz w:val="24"/>
          <w:szCs w:val="24"/>
        </w:rPr>
        <w:t>respondent</w:t>
      </w:r>
      <w:r w:rsidR="000908E1" w:rsidRPr="001A172D">
        <w:rPr>
          <w:rFonts w:ascii="Times New Roman" w:hAnsi="Times New Roman" w:cs="Times New Roman"/>
          <w:sz w:val="24"/>
          <w:szCs w:val="24"/>
        </w:rPr>
        <w:t xml:space="preserve"> could have shown that it was serious about the application for rescission was to proceed to have the matter set down after it was served with the chamber application for dismissal for want of prosecution.</w:t>
      </w:r>
      <w:r w:rsidR="004A579C">
        <w:rPr>
          <w:rFonts w:ascii="Times New Roman" w:hAnsi="Times New Roman" w:cs="Times New Roman"/>
          <w:sz w:val="24"/>
          <w:szCs w:val="24"/>
        </w:rPr>
        <w:t xml:space="preserve"> She did not. </w:t>
      </w:r>
    </w:p>
    <w:p w:rsidR="000908E1" w:rsidRDefault="001A172D" w:rsidP="00DF23A8">
      <w:pPr>
        <w:pStyle w:val="NoSpacing"/>
        <w:spacing w:line="480" w:lineRule="auto"/>
        <w:jc w:val="both"/>
        <w:rPr>
          <w:i/>
        </w:rPr>
      </w:pPr>
      <w:r w:rsidRPr="00DF23A8">
        <w:rPr>
          <w:i/>
        </w:rPr>
        <w:t>The prospects of success on the merits</w:t>
      </w:r>
    </w:p>
    <w:p w:rsidR="00DF23A8" w:rsidRPr="00F74AE0" w:rsidRDefault="00AE62D3" w:rsidP="00AE62D3">
      <w:pPr>
        <w:pStyle w:val="NoSpacing"/>
        <w:numPr>
          <w:ilvl w:val="0"/>
          <w:numId w:val="1"/>
        </w:numPr>
        <w:spacing w:line="360" w:lineRule="auto"/>
        <w:jc w:val="both"/>
        <w:rPr>
          <w:i/>
        </w:rPr>
      </w:pPr>
      <w:r>
        <w:t xml:space="preserve">In resisting an application for a dismissal for want of prosecution, the respondent must show that </w:t>
      </w:r>
      <w:r w:rsidR="0085620D">
        <w:t>the main application that is sought to be dismissed</w:t>
      </w:r>
      <w:r>
        <w:t xml:space="preserve"> has prospects of success</w:t>
      </w:r>
      <w:r w:rsidR="0085620D">
        <w:t xml:space="preserve">. </w:t>
      </w:r>
      <w:r>
        <w:t xml:space="preserve"> </w:t>
      </w:r>
    </w:p>
    <w:p w:rsidR="00F74AE0" w:rsidRDefault="00F74AE0" w:rsidP="00134B38">
      <w:pPr>
        <w:pStyle w:val="ListParagraph"/>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a trite</w:t>
      </w:r>
      <w:r w:rsidRPr="00F74AE0">
        <w:rPr>
          <w:rFonts w:ascii="Times New Roman" w:hAnsi="Times New Roman" w:cs="Times New Roman"/>
          <w:sz w:val="24"/>
          <w:szCs w:val="24"/>
        </w:rPr>
        <w:t xml:space="preserve"> principle of our law that a litigant must lay out or plead</w:t>
      </w:r>
      <w:r>
        <w:rPr>
          <w:rFonts w:ascii="Times New Roman" w:hAnsi="Times New Roman" w:cs="Times New Roman"/>
          <w:sz w:val="24"/>
          <w:szCs w:val="24"/>
        </w:rPr>
        <w:t xml:space="preserve"> a basis for the opposition in the opposing affidavit</w:t>
      </w:r>
      <w:r w:rsidRPr="00F74AE0">
        <w:rPr>
          <w:rFonts w:ascii="Times New Roman" w:hAnsi="Times New Roman" w:cs="Times New Roman"/>
          <w:sz w:val="24"/>
          <w:szCs w:val="24"/>
        </w:rPr>
        <w:t xml:space="preserve">. </w:t>
      </w:r>
      <w:r w:rsidR="008D2627">
        <w:rPr>
          <w:rFonts w:ascii="Times New Roman" w:hAnsi="Times New Roman" w:cs="Times New Roman"/>
          <w:sz w:val="24"/>
          <w:szCs w:val="24"/>
        </w:rPr>
        <w:t xml:space="preserve">As the </w:t>
      </w:r>
      <w:r w:rsidRPr="00F74AE0">
        <w:rPr>
          <w:rFonts w:ascii="Times New Roman" w:hAnsi="Times New Roman" w:cs="Times New Roman"/>
          <w:sz w:val="24"/>
          <w:szCs w:val="24"/>
          <w:lang w:val="en-US"/>
        </w:rPr>
        <w:t>application stands or falls on the founding affidav</w:t>
      </w:r>
      <w:r w:rsidR="008D2627">
        <w:rPr>
          <w:rFonts w:ascii="Times New Roman" w:hAnsi="Times New Roman" w:cs="Times New Roman"/>
          <w:sz w:val="24"/>
          <w:szCs w:val="24"/>
          <w:lang w:val="en-US"/>
        </w:rPr>
        <w:t xml:space="preserve">it and the facts alleged in it, the opposition stands or falls on the opposing affidavit and the facts alleged in it. </w:t>
      </w:r>
      <w:r w:rsidR="00134B38">
        <w:rPr>
          <w:rFonts w:ascii="Times New Roman" w:hAnsi="Times New Roman" w:cs="Times New Roman"/>
          <w:sz w:val="24"/>
          <w:szCs w:val="24"/>
        </w:rPr>
        <w:t xml:space="preserve">See: </w:t>
      </w:r>
      <w:proofErr w:type="spellStart"/>
      <w:r w:rsidR="00134B38" w:rsidRPr="00134B38">
        <w:rPr>
          <w:rFonts w:ascii="Times New Roman" w:eastAsia="Times New Roman" w:hAnsi="Times New Roman" w:cs="Times New Roman"/>
          <w:bCs/>
          <w:i/>
          <w:sz w:val="24"/>
          <w:szCs w:val="24"/>
          <w:lang w:eastAsia="en-ZW"/>
        </w:rPr>
        <w:t>Chiangwa</w:t>
      </w:r>
      <w:proofErr w:type="spellEnd"/>
      <w:r w:rsidR="00134B38" w:rsidRPr="00134B38">
        <w:rPr>
          <w:rFonts w:ascii="Times New Roman" w:eastAsia="Times New Roman" w:hAnsi="Times New Roman" w:cs="Times New Roman"/>
          <w:bCs/>
          <w:i/>
          <w:sz w:val="24"/>
          <w:szCs w:val="24"/>
          <w:lang w:eastAsia="en-ZW"/>
        </w:rPr>
        <w:t xml:space="preserve"> And 7 Others v AFM in Zimbabwe </w:t>
      </w:r>
      <w:proofErr w:type="gramStart"/>
      <w:r w:rsidR="00134B38" w:rsidRPr="00134B38">
        <w:rPr>
          <w:rFonts w:ascii="Times New Roman" w:eastAsia="Times New Roman" w:hAnsi="Times New Roman" w:cs="Times New Roman"/>
          <w:bCs/>
          <w:i/>
          <w:sz w:val="24"/>
          <w:szCs w:val="24"/>
          <w:lang w:eastAsia="en-ZW"/>
        </w:rPr>
        <w:t>And</w:t>
      </w:r>
      <w:proofErr w:type="gramEnd"/>
      <w:r w:rsidR="00134B38" w:rsidRPr="00134B38">
        <w:rPr>
          <w:rFonts w:ascii="Times New Roman" w:eastAsia="Times New Roman" w:hAnsi="Times New Roman" w:cs="Times New Roman"/>
          <w:bCs/>
          <w:i/>
          <w:sz w:val="24"/>
          <w:szCs w:val="24"/>
          <w:lang w:eastAsia="en-ZW"/>
        </w:rPr>
        <w:t xml:space="preserve"> 7 Others</w:t>
      </w:r>
      <w:r w:rsidR="00134B38" w:rsidRPr="00134B38">
        <w:rPr>
          <w:rFonts w:ascii="Times New Roman" w:eastAsia="Times New Roman" w:hAnsi="Times New Roman" w:cs="Times New Roman"/>
          <w:bCs/>
          <w:sz w:val="24"/>
          <w:szCs w:val="24"/>
          <w:lang w:eastAsia="en-ZW"/>
        </w:rPr>
        <w:t xml:space="preserve"> SC 67 of 2021;</w:t>
      </w:r>
      <w:r w:rsidR="00134B38">
        <w:rPr>
          <w:rFonts w:ascii="Times New Roman" w:eastAsia="Times New Roman" w:hAnsi="Times New Roman" w:cs="Times New Roman"/>
          <w:bCs/>
          <w:sz w:val="24"/>
          <w:szCs w:val="24"/>
          <w:lang w:eastAsia="en-ZW"/>
        </w:rPr>
        <w:t xml:space="preserve"> </w:t>
      </w:r>
      <w:proofErr w:type="spellStart"/>
      <w:r w:rsidRPr="00134B38">
        <w:rPr>
          <w:rFonts w:ascii="Times New Roman" w:hAnsi="Times New Roman" w:cs="Times New Roman"/>
          <w:i/>
          <w:iCs/>
          <w:sz w:val="24"/>
          <w:szCs w:val="24"/>
        </w:rPr>
        <w:t>Austerlands</w:t>
      </w:r>
      <w:proofErr w:type="spellEnd"/>
      <w:r w:rsidRPr="00134B38">
        <w:rPr>
          <w:rFonts w:ascii="Times New Roman" w:hAnsi="Times New Roman" w:cs="Times New Roman"/>
          <w:i/>
          <w:iCs/>
          <w:sz w:val="24"/>
          <w:szCs w:val="24"/>
        </w:rPr>
        <w:t xml:space="preserve"> (Pvt) Ltd &amp; </w:t>
      </w:r>
      <w:proofErr w:type="spellStart"/>
      <w:r w:rsidRPr="00134B38">
        <w:rPr>
          <w:rFonts w:ascii="Times New Roman" w:hAnsi="Times New Roman" w:cs="Times New Roman"/>
          <w:i/>
          <w:iCs/>
          <w:sz w:val="24"/>
          <w:szCs w:val="24"/>
        </w:rPr>
        <w:t>Ors</w:t>
      </w:r>
      <w:proofErr w:type="spellEnd"/>
      <w:r w:rsidRPr="00134B38">
        <w:rPr>
          <w:rFonts w:ascii="Times New Roman" w:hAnsi="Times New Roman" w:cs="Times New Roman"/>
          <w:i/>
          <w:iCs/>
          <w:sz w:val="24"/>
          <w:szCs w:val="24"/>
        </w:rPr>
        <w:t xml:space="preserve"> </w:t>
      </w:r>
      <w:r w:rsidRPr="00134B38">
        <w:rPr>
          <w:rFonts w:ascii="Times New Roman" w:hAnsi="Times New Roman" w:cs="Times New Roman"/>
          <w:sz w:val="24"/>
          <w:szCs w:val="24"/>
        </w:rPr>
        <w:t xml:space="preserve">v </w:t>
      </w:r>
      <w:r w:rsidRPr="00134B38">
        <w:rPr>
          <w:rFonts w:ascii="Times New Roman" w:hAnsi="Times New Roman" w:cs="Times New Roman"/>
          <w:i/>
          <w:iCs/>
          <w:sz w:val="24"/>
          <w:szCs w:val="24"/>
        </w:rPr>
        <w:t xml:space="preserve">The Sheriff of Zimbabwe &amp; </w:t>
      </w:r>
      <w:proofErr w:type="spellStart"/>
      <w:r w:rsidRPr="00134B38">
        <w:rPr>
          <w:rFonts w:ascii="Times New Roman" w:hAnsi="Times New Roman" w:cs="Times New Roman"/>
          <w:i/>
          <w:iCs/>
          <w:sz w:val="24"/>
          <w:szCs w:val="24"/>
        </w:rPr>
        <w:t>Ors</w:t>
      </w:r>
      <w:proofErr w:type="spellEnd"/>
      <w:r w:rsidRPr="00134B38">
        <w:rPr>
          <w:rFonts w:ascii="Times New Roman" w:hAnsi="Times New Roman" w:cs="Times New Roman"/>
          <w:i/>
          <w:iCs/>
          <w:sz w:val="24"/>
          <w:szCs w:val="24"/>
        </w:rPr>
        <w:t xml:space="preserve"> </w:t>
      </w:r>
      <w:r w:rsidRPr="00134B38">
        <w:rPr>
          <w:rFonts w:ascii="Times New Roman" w:hAnsi="Times New Roman" w:cs="Times New Roman"/>
          <w:sz w:val="24"/>
          <w:szCs w:val="24"/>
        </w:rPr>
        <w:t xml:space="preserve">2006 (1) ZLR 372 (S). </w:t>
      </w:r>
    </w:p>
    <w:p w:rsidR="006E294B" w:rsidRDefault="006E294B" w:rsidP="00134B38">
      <w:pPr>
        <w:pStyle w:val="ListParagraph"/>
        <w:tabs>
          <w:tab w:val="left" w:pos="1134"/>
        </w:tabs>
        <w:spacing w:after="0" w:line="360" w:lineRule="auto"/>
        <w:jc w:val="both"/>
        <w:rPr>
          <w:rFonts w:ascii="Times New Roman" w:hAnsi="Times New Roman" w:cs="Times New Roman"/>
          <w:sz w:val="24"/>
          <w:szCs w:val="24"/>
        </w:rPr>
      </w:pPr>
    </w:p>
    <w:p w:rsidR="00933EFA" w:rsidRDefault="00975443" w:rsidP="00933EFA">
      <w:pPr>
        <w:pStyle w:val="ListParagraph"/>
        <w:numPr>
          <w:ilvl w:val="0"/>
          <w:numId w:val="1"/>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view is </w:t>
      </w:r>
      <w:r w:rsidR="005133BE">
        <w:rPr>
          <w:rFonts w:ascii="Times New Roman" w:hAnsi="Times New Roman" w:cs="Times New Roman"/>
          <w:sz w:val="24"/>
          <w:szCs w:val="24"/>
        </w:rPr>
        <w:t xml:space="preserve">that </w:t>
      </w:r>
      <w:r w:rsidR="00704410">
        <w:rPr>
          <w:rFonts w:ascii="Times New Roman" w:hAnsi="Times New Roman" w:cs="Times New Roman"/>
          <w:sz w:val="24"/>
          <w:szCs w:val="24"/>
        </w:rPr>
        <w:t xml:space="preserve">the </w:t>
      </w:r>
      <w:r w:rsidR="00704410" w:rsidRPr="00704410">
        <w:rPr>
          <w:rFonts w:ascii="Times New Roman" w:hAnsi="Times New Roman" w:cs="Times New Roman"/>
          <w:i/>
          <w:sz w:val="24"/>
          <w:szCs w:val="24"/>
        </w:rPr>
        <w:t>onus</w:t>
      </w:r>
      <w:r w:rsidR="00704410">
        <w:rPr>
          <w:rFonts w:ascii="Times New Roman" w:hAnsi="Times New Roman" w:cs="Times New Roman"/>
          <w:sz w:val="24"/>
          <w:szCs w:val="24"/>
        </w:rPr>
        <w:t xml:space="preserve"> is on the applicant to persuade the court that it is entitled to the relief sought in this application. However </w:t>
      </w:r>
      <w:r>
        <w:rPr>
          <w:rFonts w:ascii="Times New Roman" w:hAnsi="Times New Roman" w:cs="Times New Roman"/>
          <w:sz w:val="24"/>
          <w:szCs w:val="24"/>
        </w:rPr>
        <w:t>once the applicant shows that the respondent</w:t>
      </w:r>
      <w:r w:rsidR="005133BE">
        <w:rPr>
          <w:rFonts w:ascii="Times New Roman" w:hAnsi="Times New Roman" w:cs="Times New Roman"/>
          <w:sz w:val="24"/>
          <w:szCs w:val="24"/>
        </w:rPr>
        <w:t xml:space="preserve"> </w:t>
      </w:r>
      <w:r w:rsidR="00F93B38" w:rsidRPr="002759BE">
        <w:rPr>
          <w:rFonts w:ascii="Times New Roman" w:hAnsi="Times New Roman" w:cs="Times New Roman"/>
          <w:sz w:val="24"/>
          <w:szCs w:val="24"/>
        </w:rPr>
        <w:t>has not within o</w:t>
      </w:r>
      <w:r w:rsidR="00F93B38">
        <w:rPr>
          <w:rFonts w:ascii="Times New Roman" w:hAnsi="Times New Roman" w:cs="Times New Roman"/>
          <w:sz w:val="24"/>
          <w:szCs w:val="24"/>
        </w:rPr>
        <w:t>ne month of filing the notic</w:t>
      </w:r>
      <w:r w:rsidR="005133BE">
        <w:rPr>
          <w:rFonts w:ascii="Times New Roman" w:hAnsi="Times New Roman" w:cs="Times New Roman"/>
          <w:sz w:val="24"/>
          <w:szCs w:val="24"/>
        </w:rPr>
        <w:t xml:space="preserve">e of opposition filed an answering </w:t>
      </w:r>
      <w:r w:rsidR="00F93B38" w:rsidRPr="002759BE">
        <w:rPr>
          <w:rFonts w:ascii="Times New Roman" w:hAnsi="Times New Roman" w:cs="Times New Roman"/>
          <w:sz w:val="24"/>
          <w:szCs w:val="24"/>
        </w:rPr>
        <w:t xml:space="preserve">affidavit </w:t>
      </w:r>
      <w:r w:rsidR="00F93B38">
        <w:rPr>
          <w:rFonts w:ascii="Times New Roman" w:hAnsi="Times New Roman" w:cs="Times New Roman"/>
          <w:sz w:val="24"/>
          <w:szCs w:val="24"/>
        </w:rPr>
        <w:t xml:space="preserve">nor </w:t>
      </w:r>
      <w:r w:rsidR="00F93B38" w:rsidRPr="002759BE">
        <w:rPr>
          <w:rFonts w:ascii="Times New Roman" w:hAnsi="Times New Roman" w:cs="Times New Roman"/>
          <w:sz w:val="24"/>
          <w:szCs w:val="24"/>
        </w:rPr>
        <w:t>set down the</w:t>
      </w:r>
      <w:r w:rsidR="00F93B38">
        <w:rPr>
          <w:rFonts w:ascii="Times New Roman" w:hAnsi="Times New Roman" w:cs="Times New Roman"/>
          <w:sz w:val="24"/>
          <w:szCs w:val="24"/>
        </w:rPr>
        <w:t xml:space="preserve"> main </w:t>
      </w:r>
      <w:r w:rsidR="00402352">
        <w:rPr>
          <w:rFonts w:ascii="Times New Roman" w:hAnsi="Times New Roman" w:cs="Times New Roman"/>
          <w:sz w:val="24"/>
          <w:szCs w:val="24"/>
        </w:rPr>
        <w:t>application for a hearing, the evidential burden shifts to the respondent to</w:t>
      </w:r>
      <w:r w:rsidR="00DC3D08">
        <w:rPr>
          <w:rFonts w:ascii="Times New Roman" w:hAnsi="Times New Roman" w:cs="Times New Roman"/>
          <w:sz w:val="24"/>
          <w:szCs w:val="24"/>
        </w:rPr>
        <w:t xml:space="preserve"> combat a </w:t>
      </w:r>
      <w:r w:rsidR="00DC3D08" w:rsidRPr="00DC3D08">
        <w:rPr>
          <w:rFonts w:ascii="Times New Roman" w:hAnsi="Times New Roman" w:cs="Times New Roman"/>
          <w:i/>
          <w:sz w:val="24"/>
          <w:szCs w:val="24"/>
        </w:rPr>
        <w:t>prima facie</w:t>
      </w:r>
      <w:r w:rsidR="00DC3D08">
        <w:rPr>
          <w:rFonts w:ascii="Times New Roman" w:hAnsi="Times New Roman" w:cs="Times New Roman"/>
          <w:sz w:val="24"/>
          <w:szCs w:val="24"/>
        </w:rPr>
        <w:t xml:space="preserve"> case made by the applicant. </w:t>
      </w:r>
      <w:r w:rsidR="00C90F07">
        <w:rPr>
          <w:rFonts w:ascii="Times New Roman" w:hAnsi="Times New Roman" w:cs="Times New Roman"/>
          <w:sz w:val="24"/>
          <w:szCs w:val="24"/>
        </w:rPr>
        <w:t xml:space="preserve"> </w:t>
      </w:r>
      <w:r w:rsidR="00DC3D08">
        <w:rPr>
          <w:rFonts w:ascii="Times New Roman" w:hAnsi="Times New Roman" w:cs="Times New Roman"/>
          <w:sz w:val="24"/>
          <w:szCs w:val="24"/>
        </w:rPr>
        <w:t xml:space="preserve">The respondent must adduce evidence to show </w:t>
      </w:r>
      <w:r w:rsidR="00C90F07" w:rsidRPr="00C90F07">
        <w:rPr>
          <w:rFonts w:ascii="Times New Roman" w:hAnsi="Times New Roman" w:cs="Times New Roman"/>
          <w:i/>
          <w:sz w:val="24"/>
          <w:szCs w:val="24"/>
        </w:rPr>
        <w:t xml:space="preserve">inter alia </w:t>
      </w:r>
      <w:r w:rsidR="00D3662E" w:rsidRPr="00D3662E">
        <w:rPr>
          <w:rFonts w:ascii="Times New Roman" w:hAnsi="Times New Roman" w:cs="Times New Roman"/>
          <w:sz w:val="24"/>
          <w:szCs w:val="24"/>
        </w:rPr>
        <w:t>t</w:t>
      </w:r>
      <w:r w:rsidR="00772764">
        <w:rPr>
          <w:rFonts w:ascii="Times New Roman" w:hAnsi="Times New Roman" w:cs="Times New Roman"/>
          <w:sz w:val="24"/>
          <w:szCs w:val="24"/>
        </w:rPr>
        <w:t>hat the main application has</w:t>
      </w:r>
      <w:r w:rsidR="00D3662E" w:rsidRPr="00D3662E">
        <w:rPr>
          <w:rFonts w:ascii="Times New Roman" w:hAnsi="Times New Roman" w:cs="Times New Roman"/>
          <w:sz w:val="24"/>
          <w:szCs w:val="24"/>
        </w:rPr>
        <w:t xml:space="preserve"> pros</w:t>
      </w:r>
      <w:r w:rsidR="00772764">
        <w:rPr>
          <w:rFonts w:ascii="Times New Roman" w:hAnsi="Times New Roman" w:cs="Times New Roman"/>
          <w:sz w:val="24"/>
          <w:szCs w:val="24"/>
        </w:rPr>
        <w:t xml:space="preserve">pects of success on the merits. </w:t>
      </w:r>
      <w:r w:rsidR="00827314">
        <w:rPr>
          <w:rFonts w:ascii="Times New Roman" w:hAnsi="Times New Roman" w:cs="Times New Roman"/>
          <w:sz w:val="24"/>
          <w:szCs w:val="24"/>
        </w:rPr>
        <w:t xml:space="preserve">The opposing affidavit must speak to the prospects of success of the main application. </w:t>
      </w:r>
      <w:r w:rsidR="001D11BA" w:rsidRPr="00BF08AB">
        <w:rPr>
          <w:rFonts w:ascii="Times New Roman" w:hAnsi="Times New Roman" w:cs="Times New Roman"/>
          <w:sz w:val="24"/>
          <w:szCs w:val="24"/>
        </w:rPr>
        <w:t xml:space="preserve">In </w:t>
      </w:r>
      <w:r w:rsidR="001D11BA" w:rsidRPr="00BF08AB">
        <w:rPr>
          <w:rFonts w:ascii="Times New Roman" w:hAnsi="Times New Roman" w:cs="Times New Roman"/>
          <w:i/>
          <w:sz w:val="24"/>
          <w:szCs w:val="24"/>
        </w:rPr>
        <w:t>casu</w:t>
      </w:r>
      <w:r w:rsidR="001D11BA" w:rsidRPr="00BF08AB">
        <w:rPr>
          <w:rFonts w:ascii="Times New Roman" w:hAnsi="Times New Roman" w:cs="Times New Roman"/>
          <w:sz w:val="24"/>
          <w:szCs w:val="24"/>
        </w:rPr>
        <w:t xml:space="preserve"> t</w:t>
      </w:r>
      <w:r w:rsidR="00F06832" w:rsidRPr="00BF08AB">
        <w:rPr>
          <w:rFonts w:ascii="Times New Roman" w:hAnsi="Times New Roman" w:cs="Times New Roman"/>
          <w:sz w:val="24"/>
          <w:szCs w:val="24"/>
        </w:rPr>
        <w:t>he opposing affidavit is silent about the pro</w:t>
      </w:r>
      <w:r w:rsidR="00387AEA" w:rsidRPr="00BF08AB">
        <w:rPr>
          <w:rFonts w:ascii="Times New Roman" w:hAnsi="Times New Roman" w:cs="Times New Roman"/>
          <w:sz w:val="24"/>
          <w:szCs w:val="24"/>
        </w:rPr>
        <w:t xml:space="preserve">spects of success of the application for rescission of judgment. </w:t>
      </w:r>
      <w:r w:rsidR="00003083" w:rsidRPr="00BF08AB">
        <w:rPr>
          <w:rFonts w:ascii="Times New Roman" w:hAnsi="Times New Roman" w:cs="Times New Roman"/>
          <w:sz w:val="24"/>
          <w:szCs w:val="24"/>
        </w:rPr>
        <w:t xml:space="preserve">There is absolutely nothing </w:t>
      </w:r>
      <w:r w:rsidR="00BF08AB">
        <w:rPr>
          <w:rFonts w:ascii="Times New Roman" w:hAnsi="Times New Roman" w:cs="Times New Roman"/>
          <w:sz w:val="24"/>
          <w:szCs w:val="24"/>
        </w:rPr>
        <w:t xml:space="preserve">in the opposing affidavit </w:t>
      </w:r>
      <w:r w:rsidR="00003083" w:rsidRPr="00933EFA">
        <w:rPr>
          <w:rFonts w:ascii="Times New Roman" w:hAnsi="Times New Roman" w:cs="Times New Roman"/>
          <w:sz w:val="24"/>
          <w:szCs w:val="24"/>
        </w:rPr>
        <w:t xml:space="preserve">for this court to consider regarding the prospects of success on the merits. </w:t>
      </w:r>
    </w:p>
    <w:p w:rsidR="00933EFA" w:rsidRDefault="00933EFA" w:rsidP="00933EFA">
      <w:pPr>
        <w:pStyle w:val="ListParagraph"/>
        <w:tabs>
          <w:tab w:val="left" w:pos="1134"/>
        </w:tabs>
        <w:spacing w:after="0" w:line="360" w:lineRule="auto"/>
        <w:jc w:val="both"/>
        <w:rPr>
          <w:rFonts w:ascii="Times New Roman" w:hAnsi="Times New Roman" w:cs="Times New Roman"/>
          <w:sz w:val="24"/>
          <w:szCs w:val="24"/>
        </w:rPr>
      </w:pPr>
    </w:p>
    <w:p w:rsidR="000E58C0" w:rsidRPr="00EA2ACE" w:rsidRDefault="009F5DD7" w:rsidP="00EA2ACE">
      <w:pPr>
        <w:pStyle w:val="ListParagraph"/>
        <w:numPr>
          <w:ilvl w:val="0"/>
          <w:numId w:val="1"/>
        </w:numPr>
        <w:tabs>
          <w:tab w:val="left" w:pos="1134"/>
        </w:tabs>
        <w:spacing w:after="0" w:line="360" w:lineRule="auto"/>
        <w:jc w:val="both"/>
        <w:rPr>
          <w:rFonts w:ascii="Times New Roman" w:hAnsi="Times New Roman" w:cs="Times New Roman"/>
          <w:sz w:val="24"/>
          <w:szCs w:val="24"/>
        </w:rPr>
      </w:pPr>
      <w:r w:rsidRPr="00933EFA">
        <w:rPr>
          <w:rFonts w:ascii="Times New Roman" w:hAnsi="Times New Roman" w:cs="Times New Roman"/>
          <w:sz w:val="24"/>
          <w:szCs w:val="24"/>
        </w:rPr>
        <w:t xml:space="preserve">The respondent attempted to deal with the aspect of prospects of success on the merits in the heads of argument. </w:t>
      </w:r>
      <w:r w:rsidR="00976F36">
        <w:rPr>
          <w:rFonts w:ascii="Times New Roman" w:hAnsi="Times New Roman" w:cs="Times New Roman"/>
          <w:sz w:val="24"/>
          <w:szCs w:val="24"/>
        </w:rPr>
        <w:t xml:space="preserve">Evidence cannot be adduced through heads of argument. </w:t>
      </w:r>
      <w:r w:rsidR="0090614C">
        <w:rPr>
          <w:rFonts w:ascii="Times New Roman" w:hAnsi="Times New Roman" w:cs="Times New Roman"/>
          <w:sz w:val="24"/>
          <w:szCs w:val="24"/>
        </w:rPr>
        <w:t xml:space="preserve">Heads of argument play a different role in litigation. </w:t>
      </w:r>
      <w:r w:rsidR="00797BC1" w:rsidRPr="00043B66">
        <w:rPr>
          <w:rFonts w:ascii="Times New Roman" w:hAnsi="Times New Roman" w:cs="Times New Roman"/>
          <w:sz w:val="24"/>
          <w:szCs w:val="24"/>
        </w:rPr>
        <w:t xml:space="preserve">They ought to articulate the best </w:t>
      </w:r>
      <w:r w:rsidR="00797BC1" w:rsidRPr="00043B66">
        <w:rPr>
          <w:rFonts w:ascii="Times New Roman" w:hAnsi="Times New Roman" w:cs="Times New Roman"/>
          <w:sz w:val="24"/>
          <w:szCs w:val="24"/>
        </w:rPr>
        <w:lastRenderedPageBreak/>
        <w:t>arg</w:t>
      </w:r>
      <w:r w:rsidR="00043B66">
        <w:rPr>
          <w:rFonts w:ascii="Times New Roman" w:hAnsi="Times New Roman" w:cs="Times New Roman"/>
          <w:sz w:val="24"/>
          <w:szCs w:val="24"/>
        </w:rPr>
        <w:t>ument available to the litigant</w:t>
      </w:r>
      <w:r w:rsidR="00797BC1" w:rsidRPr="00043B66">
        <w:rPr>
          <w:rFonts w:ascii="Times New Roman" w:hAnsi="Times New Roman" w:cs="Times New Roman"/>
          <w:sz w:val="24"/>
          <w:szCs w:val="24"/>
        </w:rPr>
        <w:t>. They ought to engage fairly with the evidence and to advance submissions in relation thereto. They o</w:t>
      </w:r>
      <w:r w:rsidR="00043B66">
        <w:rPr>
          <w:rFonts w:ascii="Times New Roman" w:hAnsi="Times New Roman" w:cs="Times New Roman"/>
          <w:sz w:val="24"/>
          <w:szCs w:val="24"/>
        </w:rPr>
        <w:t xml:space="preserve">ught to deal with the case law. See: </w:t>
      </w:r>
      <w:r w:rsidR="00A374D2" w:rsidRPr="00043B66">
        <w:rPr>
          <w:rFonts w:ascii="Times New Roman" w:hAnsi="Times New Roman" w:cs="Times New Roman"/>
          <w:sz w:val="24"/>
          <w:szCs w:val="24"/>
        </w:rPr>
        <w:t xml:space="preserve"> </w:t>
      </w:r>
      <w:r w:rsidR="00A374D2" w:rsidRPr="00043B66">
        <w:rPr>
          <w:rFonts w:ascii="Times New Roman" w:hAnsi="Times New Roman" w:cs="Times New Roman"/>
          <w:i/>
          <w:iCs/>
          <w:sz w:val="24"/>
          <w:szCs w:val="24"/>
        </w:rPr>
        <w:t xml:space="preserve">S v </w:t>
      </w:r>
      <w:proofErr w:type="spellStart"/>
      <w:r w:rsidR="00A374D2" w:rsidRPr="00043B66">
        <w:rPr>
          <w:rFonts w:ascii="Times New Roman" w:hAnsi="Times New Roman" w:cs="Times New Roman"/>
          <w:i/>
          <w:iCs/>
          <w:sz w:val="24"/>
          <w:szCs w:val="24"/>
        </w:rPr>
        <w:t>Ntuli</w:t>
      </w:r>
      <w:proofErr w:type="spellEnd"/>
      <w:r w:rsidR="00A374D2" w:rsidRPr="00043B66">
        <w:rPr>
          <w:rFonts w:ascii="Times New Roman" w:hAnsi="Times New Roman" w:cs="Times New Roman"/>
          <w:i/>
          <w:iCs/>
          <w:sz w:val="24"/>
          <w:szCs w:val="24"/>
        </w:rPr>
        <w:t xml:space="preserve"> </w:t>
      </w:r>
      <w:r w:rsidR="00A374D2" w:rsidRPr="00043B66">
        <w:rPr>
          <w:rFonts w:ascii="Times New Roman" w:hAnsi="Times New Roman" w:cs="Times New Roman"/>
          <w:sz w:val="24"/>
          <w:szCs w:val="24"/>
        </w:rPr>
        <w:t>2003 (4) SA 258 (W) para 16</w:t>
      </w:r>
      <w:r w:rsidR="00043B66">
        <w:rPr>
          <w:rFonts w:ascii="Times New Roman" w:hAnsi="Times New Roman" w:cs="Times New Roman"/>
          <w:sz w:val="24"/>
          <w:szCs w:val="24"/>
        </w:rPr>
        <w:t xml:space="preserve">. </w:t>
      </w:r>
      <w:r w:rsidR="00AC0BB4">
        <w:rPr>
          <w:rFonts w:ascii="Times New Roman" w:hAnsi="Times New Roman" w:cs="Times New Roman"/>
          <w:sz w:val="24"/>
          <w:szCs w:val="24"/>
        </w:rPr>
        <w:t>Therefore an attempt to introduce</w:t>
      </w:r>
      <w:r w:rsidR="00367413">
        <w:rPr>
          <w:rFonts w:ascii="Times New Roman" w:hAnsi="Times New Roman" w:cs="Times New Roman"/>
          <w:sz w:val="24"/>
          <w:szCs w:val="24"/>
        </w:rPr>
        <w:t xml:space="preserve"> the aspect of prospects of success in the heads of argument </w:t>
      </w:r>
      <w:r w:rsidR="00333BC5">
        <w:rPr>
          <w:rFonts w:ascii="Times New Roman" w:hAnsi="Times New Roman" w:cs="Times New Roman"/>
          <w:sz w:val="24"/>
          <w:szCs w:val="24"/>
        </w:rPr>
        <w:t>is unhelpful</w:t>
      </w:r>
      <w:r w:rsidR="00EA2ACE">
        <w:rPr>
          <w:rFonts w:ascii="Times New Roman" w:hAnsi="Times New Roman" w:cs="Times New Roman"/>
          <w:sz w:val="24"/>
          <w:szCs w:val="24"/>
        </w:rPr>
        <w:t>.</w:t>
      </w:r>
      <w:r w:rsidR="00333BC5">
        <w:rPr>
          <w:rFonts w:ascii="Times New Roman" w:hAnsi="Times New Roman" w:cs="Times New Roman"/>
          <w:sz w:val="24"/>
          <w:szCs w:val="24"/>
        </w:rPr>
        <w:t xml:space="preserve"> It does not rescue the respondent’s </w:t>
      </w:r>
      <w:r w:rsidR="00EB26C2">
        <w:rPr>
          <w:rFonts w:ascii="Times New Roman" w:hAnsi="Times New Roman" w:cs="Times New Roman"/>
          <w:sz w:val="24"/>
          <w:szCs w:val="24"/>
        </w:rPr>
        <w:t xml:space="preserve">opposition. </w:t>
      </w:r>
      <w:r w:rsidR="00EA2ACE">
        <w:rPr>
          <w:rFonts w:ascii="Times New Roman" w:hAnsi="Times New Roman" w:cs="Times New Roman"/>
          <w:sz w:val="24"/>
          <w:szCs w:val="24"/>
        </w:rPr>
        <w:t xml:space="preserve"> In the circumstances t</w:t>
      </w:r>
      <w:r w:rsidR="00FE0921" w:rsidRPr="00EA2ACE">
        <w:rPr>
          <w:rFonts w:ascii="Times New Roman" w:hAnsi="Times New Roman" w:cs="Times New Roman"/>
          <w:sz w:val="24"/>
          <w:szCs w:val="24"/>
        </w:rPr>
        <w:t xml:space="preserve">he fact that there is no </w:t>
      </w:r>
      <w:r w:rsidR="00882F89" w:rsidRPr="00EA2ACE">
        <w:rPr>
          <w:rFonts w:ascii="Times New Roman" w:hAnsi="Times New Roman" w:cs="Times New Roman"/>
          <w:sz w:val="24"/>
          <w:szCs w:val="24"/>
        </w:rPr>
        <w:t>evidence speaking to the prospects of success of the application for resciss</w:t>
      </w:r>
      <w:r w:rsidR="0095082C" w:rsidRPr="00EA2ACE">
        <w:rPr>
          <w:rFonts w:ascii="Times New Roman" w:hAnsi="Times New Roman" w:cs="Times New Roman"/>
          <w:sz w:val="24"/>
          <w:szCs w:val="24"/>
        </w:rPr>
        <w:t>i</w:t>
      </w:r>
      <w:r w:rsidR="00FE0921" w:rsidRPr="00EA2ACE">
        <w:rPr>
          <w:rFonts w:ascii="Times New Roman" w:hAnsi="Times New Roman" w:cs="Times New Roman"/>
          <w:sz w:val="24"/>
          <w:szCs w:val="24"/>
        </w:rPr>
        <w:t xml:space="preserve">on of judgment weighs heavily against the respondent. </w:t>
      </w:r>
    </w:p>
    <w:p w:rsidR="00717E15" w:rsidRPr="00BA4159" w:rsidRDefault="00717E15" w:rsidP="00BA4159">
      <w:pPr>
        <w:rPr>
          <w:rFonts w:ascii="Times New Roman" w:hAnsi="Times New Roman" w:cs="Times New Roman"/>
          <w:sz w:val="24"/>
          <w:szCs w:val="24"/>
        </w:rPr>
      </w:pPr>
    </w:p>
    <w:p w:rsidR="00574293" w:rsidRPr="00574293" w:rsidRDefault="00574293" w:rsidP="00574293">
      <w:pPr>
        <w:autoSpaceDE w:val="0"/>
        <w:autoSpaceDN w:val="0"/>
        <w:adjustRightInd w:val="0"/>
        <w:spacing w:after="0" w:line="360" w:lineRule="auto"/>
        <w:jc w:val="both"/>
        <w:rPr>
          <w:rFonts w:ascii="Times New Roman" w:hAnsi="Times New Roman" w:cs="Times New Roman"/>
          <w:i/>
          <w:sz w:val="24"/>
          <w:szCs w:val="24"/>
        </w:rPr>
      </w:pPr>
      <w:r w:rsidRPr="00574293">
        <w:rPr>
          <w:rFonts w:ascii="Times New Roman" w:hAnsi="Times New Roman" w:cs="Times New Roman"/>
          <w:i/>
          <w:sz w:val="24"/>
          <w:szCs w:val="24"/>
        </w:rPr>
        <w:t>The balance of convenience and the possible prejudice to the applicant caused by the other party’s failur</w:t>
      </w:r>
      <w:r w:rsidR="00BA4159">
        <w:rPr>
          <w:rFonts w:ascii="Times New Roman" w:hAnsi="Times New Roman" w:cs="Times New Roman"/>
          <w:i/>
          <w:sz w:val="24"/>
          <w:szCs w:val="24"/>
        </w:rPr>
        <w:t>e to prosecute its case on time</w:t>
      </w:r>
    </w:p>
    <w:p w:rsidR="00574293" w:rsidRDefault="00574293" w:rsidP="00574293">
      <w:pPr>
        <w:pStyle w:val="ListParagraph"/>
        <w:autoSpaceDE w:val="0"/>
        <w:autoSpaceDN w:val="0"/>
        <w:adjustRightInd w:val="0"/>
        <w:spacing w:after="0" w:line="276" w:lineRule="auto"/>
        <w:ind w:left="1440"/>
        <w:jc w:val="both"/>
        <w:rPr>
          <w:rFonts w:ascii="Times New Roman" w:hAnsi="Times New Roman" w:cs="Times New Roman"/>
          <w:sz w:val="24"/>
          <w:szCs w:val="24"/>
        </w:rPr>
      </w:pPr>
    </w:p>
    <w:p w:rsidR="001722AD" w:rsidRPr="001722AD" w:rsidRDefault="001722AD" w:rsidP="001722A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1722AD">
        <w:rPr>
          <w:rFonts w:ascii="Times New Roman" w:hAnsi="Times New Roman" w:cs="Times New Roman"/>
          <w:sz w:val="24"/>
          <w:szCs w:val="24"/>
        </w:rPr>
        <w:t xml:space="preserve">Again in resisting the application the respondent must adduce evidence to show that </w:t>
      </w:r>
      <w:r w:rsidR="003A12D7">
        <w:rPr>
          <w:rFonts w:ascii="Times New Roman" w:hAnsi="Times New Roman" w:cs="Times New Roman"/>
          <w:sz w:val="24"/>
          <w:szCs w:val="24"/>
        </w:rPr>
        <w:t>t</w:t>
      </w:r>
      <w:r w:rsidRPr="001722AD">
        <w:rPr>
          <w:rFonts w:ascii="Times New Roman" w:hAnsi="Times New Roman" w:cs="Times New Roman"/>
          <w:sz w:val="24"/>
          <w:szCs w:val="24"/>
        </w:rPr>
        <w:t xml:space="preserve">he balance of convenience </w:t>
      </w:r>
      <w:r w:rsidR="003A12D7">
        <w:rPr>
          <w:rFonts w:ascii="Times New Roman" w:hAnsi="Times New Roman" w:cs="Times New Roman"/>
          <w:sz w:val="24"/>
          <w:szCs w:val="24"/>
        </w:rPr>
        <w:t>favours him and that there is no</w:t>
      </w:r>
      <w:r w:rsidRPr="001722AD">
        <w:rPr>
          <w:rFonts w:ascii="Times New Roman" w:hAnsi="Times New Roman" w:cs="Times New Roman"/>
          <w:sz w:val="24"/>
          <w:szCs w:val="24"/>
        </w:rPr>
        <w:t xml:space="preserve"> possible prejudice to the appli</w:t>
      </w:r>
      <w:r w:rsidR="003A12D7">
        <w:rPr>
          <w:rFonts w:ascii="Times New Roman" w:hAnsi="Times New Roman" w:cs="Times New Roman"/>
          <w:sz w:val="24"/>
          <w:szCs w:val="24"/>
        </w:rPr>
        <w:t>cant caused by his</w:t>
      </w:r>
      <w:r w:rsidRPr="001722AD">
        <w:rPr>
          <w:rFonts w:ascii="Times New Roman" w:hAnsi="Times New Roman" w:cs="Times New Roman"/>
          <w:sz w:val="24"/>
          <w:szCs w:val="24"/>
        </w:rPr>
        <w:t xml:space="preserve"> failur</w:t>
      </w:r>
      <w:r w:rsidR="006654C0">
        <w:rPr>
          <w:rFonts w:ascii="Times New Roman" w:hAnsi="Times New Roman" w:cs="Times New Roman"/>
          <w:sz w:val="24"/>
          <w:szCs w:val="24"/>
        </w:rPr>
        <w:t>e to prosecute his</w:t>
      </w:r>
      <w:r w:rsidRPr="001722AD">
        <w:rPr>
          <w:rFonts w:ascii="Times New Roman" w:hAnsi="Times New Roman" w:cs="Times New Roman"/>
          <w:sz w:val="24"/>
          <w:szCs w:val="24"/>
        </w:rPr>
        <w:t xml:space="preserve"> case on time</w:t>
      </w:r>
      <w:r w:rsidR="003A12D7">
        <w:rPr>
          <w:rFonts w:ascii="Times New Roman" w:hAnsi="Times New Roman" w:cs="Times New Roman"/>
          <w:sz w:val="24"/>
          <w:szCs w:val="24"/>
        </w:rPr>
        <w:t xml:space="preserve">. </w:t>
      </w:r>
      <w:r w:rsidR="006654C0">
        <w:rPr>
          <w:rFonts w:ascii="Times New Roman" w:hAnsi="Times New Roman" w:cs="Times New Roman"/>
          <w:sz w:val="24"/>
          <w:szCs w:val="24"/>
        </w:rPr>
        <w:t xml:space="preserve">There is no aorta of evidence in the opposing affidavit alluding to this critical requirement. </w:t>
      </w:r>
      <w:r w:rsidR="008B7A9F">
        <w:rPr>
          <w:rFonts w:ascii="Times New Roman" w:hAnsi="Times New Roman" w:cs="Times New Roman"/>
          <w:sz w:val="24"/>
          <w:szCs w:val="24"/>
        </w:rPr>
        <w:t xml:space="preserve">In the circumstances this court cannot find that the </w:t>
      </w:r>
      <w:r w:rsidR="009D360E">
        <w:rPr>
          <w:rFonts w:ascii="Times New Roman" w:hAnsi="Times New Roman" w:cs="Times New Roman"/>
          <w:sz w:val="24"/>
          <w:szCs w:val="24"/>
        </w:rPr>
        <w:t>balance of convenience favours the respondent</w:t>
      </w:r>
      <w:r w:rsidR="00AE19F0">
        <w:rPr>
          <w:rFonts w:ascii="Times New Roman" w:hAnsi="Times New Roman" w:cs="Times New Roman"/>
          <w:sz w:val="24"/>
          <w:szCs w:val="24"/>
        </w:rPr>
        <w:t xml:space="preserve">, and that there is </w:t>
      </w:r>
      <w:r w:rsidR="009D360E">
        <w:rPr>
          <w:rFonts w:ascii="Times New Roman" w:hAnsi="Times New Roman" w:cs="Times New Roman"/>
          <w:sz w:val="24"/>
          <w:szCs w:val="24"/>
        </w:rPr>
        <w:t xml:space="preserve">no prejudice to the applicant caused by the respondent’s failure to </w:t>
      </w:r>
      <w:r w:rsidR="00AE19F0">
        <w:rPr>
          <w:rFonts w:ascii="Times New Roman" w:hAnsi="Times New Roman" w:cs="Times New Roman"/>
          <w:sz w:val="24"/>
          <w:szCs w:val="24"/>
        </w:rPr>
        <w:t>prosecute the main case</w:t>
      </w:r>
      <w:r w:rsidR="009D360E">
        <w:rPr>
          <w:rFonts w:ascii="Times New Roman" w:hAnsi="Times New Roman" w:cs="Times New Roman"/>
          <w:sz w:val="24"/>
          <w:szCs w:val="24"/>
        </w:rPr>
        <w:t xml:space="preserve"> on time. </w:t>
      </w:r>
      <w:r w:rsidR="00AE19F0">
        <w:rPr>
          <w:rFonts w:ascii="Times New Roman" w:hAnsi="Times New Roman" w:cs="Times New Roman"/>
          <w:sz w:val="24"/>
          <w:szCs w:val="24"/>
        </w:rPr>
        <w:t xml:space="preserve">Again this is a factor that </w:t>
      </w:r>
      <w:r w:rsidR="00AE19F0" w:rsidRPr="00EA2ACE">
        <w:rPr>
          <w:rFonts w:ascii="Times New Roman" w:hAnsi="Times New Roman" w:cs="Times New Roman"/>
          <w:sz w:val="24"/>
          <w:szCs w:val="24"/>
        </w:rPr>
        <w:t>weighs heavily against the respondent.</w:t>
      </w:r>
    </w:p>
    <w:p w:rsidR="00574293" w:rsidRDefault="00574293" w:rsidP="003A12D7">
      <w:pPr>
        <w:spacing w:line="360" w:lineRule="auto"/>
        <w:ind w:left="360"/>
        <w:jc w:val="both"/>
        <w:rPr>
          <w:rFonts w:ascii="Times New Roman" w:hAnsi="Times New Roman" w:cs="Times New Roman"/>
          <w:sz w:val="24"/>
          <w:szCs w:val="24"/>
        </w:rPr>
      </w:pPr>
    </w:p>
    <w:p w:rsidR="00E55BCE" w:rsidRDefault="00C701CA" w:rsidP="00E55BC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circumstances the </w:t>
      </w:r>
      <w:r w:rsidR="00090011">
        <w:rPr>
          <w:rFonts w:ascii="Times New Roman" w:hAnsi="Times New Roman" w:cs="Times New Roman"/>
          <w:sz w:val="24"/>
          <w:szCs w:val="24"/>
        </w:rPr>
        <w:t xml:space="preserve">applicant has proved that it is entitled to the relief it seeks in this application. </w:t>
      </w:r>
      <w:r w:rsidR="00D37A6F">
        <w:rPr>
          <w:rFonts w:ascii="Times New Roman" w:hAnsi="Times New Roman" w:cs="Times New Roman"/>
          <w:sz w:val="24"/>
          <w:szCs w:val="24"/>
        </w:rPr>
        <w:t xml:space="preserve">The application must succeed. </w:t>
      </w:r>
      <w:r w:rsidR="00EC60AB">
        <w:rPr>
          <w:rFonts w:ascii="Times New Roman" w:hAnsi="Times New Roman" w:cs="Times New Roman"/>
          <w:sz w:val="24"/>
          <w:szCs w:val="24"/>
        </w:rPr>
        <w:t xml:space="preserve">The applicant has not asked for costs against the respondent, and no costs shall be awarded. </w:t>
      </w:r>
    </w:p>
    <w:p w:rsidR="009F0968" w:rsidRPr="009F0968" w:rsidRDefault="009F0968" w:rsidP="009F0968">
      <w:pPr>
        <w:pStyle w:val="ListParagraph"/>
        <w:rPr>
          <w:rFonts w:ascii="Times New Roman" w:hAnsi="Times New Roman" w:cs="Times New Roman"/>
          <w:sz w:val="24"/>
          <w:szCs w:val="24"/>
        </w:rPr>
      </w:pPr>
    </w:p>
    <w:p w:rsidR="009F0968" w:rsidRDefault="00642E05" w:rsidP="00642E05">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 order as follows: </w:t>
      </w:r>
    </w:p>
    <w:p w:rsidR="00642E05" w:rsidRDefault="00642E05" w:rsidP="00642E05">
      <w:pPr>
        <w:pStyle w:val="ListParagraph"/>
        <w:spacing w:line="360" w:lineRule="auto"/>
        <w:jc w:val="both"/>
        <w:rPr>
          <w:rFonts w:ascii="Times New Roman" w:hAnsi="Times New Roman" w:cs="Times New Roman"/>
          <w:sz w:val="24"/>
          <w:szCs w:val="24"/>
        </w:rPr>
      </w:pPr>
    </w:p>
    <w:p w:rsidR="00981760" w:rsidRDefault="00642E05" w:rsidP="00981760">
      <w:pPr>
        <w:pStyle w:val="Default"/>
        <w:numPr>
          <w:ilvl w:val="0"/>
          <w:numId w:val="6"/>
        </w:numPr>
        <w:spacing w:line="360" w:lineRule="auto"/>
        <w:jc w:val="both"/>
      </w:pPr>
      <w:r>
        <w:t xml:space="preserve">That the respondent’s court application for rescission of judgment under </w:t>
      </w:r>
      <w:r w:rsidR="00981760">
        <w:t>cover of c</w:t>
      </w:r>
      <w:r>
        <w:t xml:space="preserve">ase No. </w:t>
      </w:r>
      <w:r w:rsidR="00981760">
        <w:t xml:space="preserve">HC </w:t>
      </w:r>
      <w:r>
        <w:t xml:space="preserve">637/21 be </w:t>
      </w:r>
      <w:r w:rsidR="00981760">
        <w:t xml:space="preserve">and is hereby </w:t>
      </w:r>
      <w:r>
        <w:t xml:space="preserve">dismissed for want of prosecution. </w:t>
      </w:r>
    </w:p>
    <w:p w:rsidR="00981760" w:rsidRDefault="00981760" w:rsidP="00981760">
      <w:pPr>
        <w:pStyle w:val="Default"/>
        <w:spacing w:line="360" w:lineRule="auto"/>
        <w:ind w:left="1080"/>
        <w:jc w:val="both"/>
      </w:pPr>
    </w:p>
    <w:p w:rsidR="00642E05" w:rsidRDefault="00981760" w:rsidP="00981760">
      <w:pPr>
        <w:pStyle w:val="Default"/>
        <w:numPr>
          <w:ilvl w:val="0"/>
          <w:numId w:val="6"/>
        </w:numPr>
        <w:spacing w:line="360" w:lineRule="auto"/>
        <w:jc w:val="both"/>
      </w:pPr>
      <w:r>
        <w:t>That each party</w:t>
      </w:r>
      <w:r w:rsidR="00642E05">
        <w:t xml:space="preserve"> bear</w:t>
      </w:r>
      <w:r>
        <w:t>s</w:t>
      </w:r>
      <w:r w:rsidR="00642E05">
        <w:t xml:space="preserve"> its own costs of suit. </w:t>
      </w:r>
    </w:p>
    <w:p w:rsidR="00F155B1" w:rsidRDefault="00F155B1" w:rsidP="00CD0F4C">
      <w:pPr>
        <w:spacing w:after="0" w:line="240" w:lineRule="auto"/>
        <w:jc w:val="both"/>
        <w:rPr>
          <w:rFonts w:ascii="Times New Roman" w:hAnsi="Times New Roman" w:cs="Times New Roman"/>
          <w:i/>
          <w:sz w:val="24"/>
          <w:szCs w:val="24"/>
        </w:rPr>
      </w:pPr>
      <w:bookmarkStart w:id="0" w:name="_GoBack"/>
      <w:bookmarkEnd w:id="0"/>
    </w:p>
    <w:p w:rsidR="00CD0F4C" w:rsidRDefault="00B65EEA" w:rsidP="00CD0F4C">
      <w:pPr>
        <w:spacing w:after="0" w:line="240" w:lineRule="auto"/>
        <w:jc w:val="both"/>
        <w:rPr>
          <w:rFonts w:ascii="Times New Roman" w:hAnsi="Times New Roman" w:cs="Times New Roman"/>
          <w:sz w:val="24"/>
          <w:szCs w:val="24"/>
        </w:rPr>
      </w:pPr>
      <w:proofErr w:type="spellStart"/>
      <w:r w:rsidRPr="006E1837">
        <w:rPr>
          <w:rFonts w:ascii="Times New Roman" w:hAnsi="Times New Roman" w:cs="Times New Roman"/>
          <w:i/>
          <w:sz w:val="24"/>
          <w:szCs w:val="24"/>
        </w:rPr>
        <w:t>Ncube-Tshabalala</w:t>
      </w:r>
      <w:proofErr w:type="spellEnd"/>
      <w:r w:rsidRPr="006E1837">
        <w:rPr>
          <w:rFonts w:ascii="Times New Roman" w:hAnsi="Times New Roman" w:cs="Times New Roman"/>
          <w:i/>
          <w:sz w:val="24"/>
          <w:szCs w:val="24"/>
        </w:rPr>
        <w:t xml:space="preserve"> Attorneys,</w:t>
      </w:r>
      <w:r w:rsidRPr="006E1837">
        <w:rPr>
          <w:rFonts w:ascii="Times New Roman" w:hAnsi="Times New Roman" w:cs="Times New Roman"/>
          <w:sz w:val="24"/>
          <w:szCs w:val="24"/>
        </w:rPr>
        <w:t xml:space="preserve"> applicant’s legal practitioners </w:t>
      </w:r>
    </w:p>
    <w:p w:rsidR="00B65EEA" w:rsidRPr="006E1837" w:rsidRDefault="006E1837" w:rsidP="00CD0F4C">
      <w:pPr>
        <w:spacing w:after="0" w:line="240" w:lineRule="auto"/>
        <w:jc w:val="both"/>
        <w:rPr>
          <w:rFonts w:ascii="Times New Roman" w:hAnsi="Times New Roman" w:cs="Times New Roman"/>
          <w:sz w:val="24"/>
          <w:szCs w:val="24"/>
        </w:rPr>
      </w:pPr>
      <w:proofErr w:type="spellStart"/>
      <w:r w:rsidRPr="006E1837">
        <w:rPr>
          <w:rFonts w:ascii="Times New Roman" w:hAnsi="Times New Roman" w:cs="Times New Roman"/>
          <w:i/>
          <w:sz w:val="24"/>
          <w:szCs w:val="24"/>
        </w:rPr>
        <w:t>Makiya</w:t>
      </w:r>
      <w:proofErr w:type="spellEnd"/>
      <w:r w:rsidRPr="006E1837">
        <w:rPr>
          <w:rFonts w:ascii="Times New Roman" w:hAnsi="Times New Roman" w:cs="Times New Roman"/>
          <w:i/>
          <w:sz w:val="24"/>
          <w:szCs w:val="24"/>
        </w:rPr>
        <w:t xml:space="preserve"> &amp; Partners</w:t>
      </w:r>
      <w:r w:rsidRPr="006E1837">
        <w:rPr>
          <w:rFonts w:ascii="Times New Roman" w:hAnsi="Times New Roman" w:cs="Times New Roman"/>
          <w:sz w:val="24"/>
          <w:szCs w:val="24"/>
        </w:rPr>
        <w:t xml:space="preserve">, respondent’s legal practitioners </w:t>
      </w:r>
    </w:p>
    <w:sectPr w:rsidR="00B65EEA" w:rsidRPr="006E183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E39" w:rsidRDefault="00A36E39" w:rsidP="00A36E39">
      <w:pPr>
        <w:spacing w:after="0" w:line="240" w:lineRule="auto"/>
      </w:pPr>
      <w:r>
        <w:separator/>
      </w:r>
    </w:p>
  </w:endnote>
  <w:endnote w:type="continuationSeparator" w:id="0">
    <w:p w:rsidR="00A36E39" w:rsidRDefault="00A36E39" w:rsidP="00A3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E39" w:rsidRDefault="00A36E39" w:rsidP="00A36E39">
      <w:pPr>
        <w:spacing w:after="0" w:line="240" w:lineRule="auto"/>
      </w:pPr>
      <w:r>
        <w:separator/>
      </w:r>
    </w:p>
  </w:footnote>
  <w:footnote w:type="continuationSeparator" w:id="0">
    <w:p w:rsidR="00A36E39" w:rsidRDefault="00A36E39" w:rsidP="00A36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078951"/>
      <w:docPartObj>
        <w:docPartGallery w:val="Page Numbers (Top of Page)"/>
        <w:docPartUnique/>
      </w:docPartObj>
    </w:sdtPr>
    <w:sdtEndPr>
      <w:rPr>
        <w:rFonts w:ascii="Times New Roman" w:hAnsi="Times New Roman" w:cs="Times New Roman"/>
        <w:noProof/>
        <w:sz w:val="24"/>
        <w:szCs w:val="24"/>
      </w:rPr>
    </w:sdtEndPr>
    <w:sdtContent>
      <w:p w:rsidR="00A36E39" w:rsidRPr="00A36E39" w:rsidRDefault="00A36E39">
        <w:pPr>
          <w:pStyle w:val="Header"/>
          <w:jc w:val="right"/>
          <w:rPr>
            <w:rFonts w:ascii="Times New Roman" w:hAnsi="Times New Roman" w:cs="Times New Roman"/>
            <w:noProof/>
            <w:sz w:val="24"/>
            <w:szCs w:val="24"/>
          </w:rPr>
        </w:pPr>
        <w:r w:rsidRPr="00A36E39">
          <w:rPr>
            <w:rFonts w:ascii="Times New Roman" w:hAnsi="Times New Roman" w:cs="Times New Roman"/>
            <w:sz w:val="24"/>
            <w:szCs w:val="24"/>
          </w:rPr>
          <w:fldChar w:fldCharType="begin"/>
        </w:r>
        <w:r w:rsidRPr="00A36E39">
          <w:rPr>
            <w:rFonts w:ascii="Times New Roman" w:hAnsi="Times New Roman" w:cs="Times New Roman"/>
            <w:sz w:val="24"/>
            <w:szCs w:val="24"/>
          </w:rPr>
          <w:instrText xml:space="preserve"> PAGE   \* MERGEFORMAT </w:instrText>
        </w:r>
        <w:r w:rsidRPr="00A36E39">
          <w:rPr>
            <w:rFonts w:ascii="Times New Roman" w:hAnsi="Times New Roman" w:cs="Times New Roman"/>
            <w:sz w:val="24"/>
            <w:szCs w:val="24"/>
          </w:rPr>
          <w:fldChar w:fldCharType="separate"/>
        </w:r>
        <w:r w:rsidR="007722F8">
          <w:rPr>
            <w:rFonts w:ascii="Times New Roman" w:hAnsi="Times New Roman" w:cs="Times New Roman"/>
            <w:noProof/>
            <w:sz w:val="24"/>
            <w:szCs w:val="24"/>
          </w:rPr>
          <w:t>7</w:t>
        </w:r>
        <w:r w:rsidRPr="00A36E39">
          <w:rPr>
            <w:rFonts w:ascii="Times New Roman" w:hAnsi="Times New Roman" w:cs="Times New Roman"/>
            <w:noProof/>
            <w:sz w:val="24"/>
            <w:szCs w:val="24"/>
          </w:rPr>
          <w:fldChar w:fldCharType="end"/>
        </w:r>
      </w:p>
      <w:p w:rsidR="00A36E39" w:rsidRPr="00A36E39" w:rsidRDefault="00A36E39">
        <w:pPr>
          <w:pStyle w:val="Header"/>
          <w:jc w:val="right"/>
          <w:rPr>
            <w:rFonts w:ascii="Times New Roman" w:hAnsi="Times New Roman" w:cs="Times New Roman"/>
            <w:noProof/>
            <w:sz w:val="24"/>
            <w:szCs w:val="24"/>
          </w:rPr>
        </w:pPr>
        <w:r w:rsidRPr="00A36E39">
          <w:rPr>
            <w:rFonts w:ascii="Times New Roman" w:hAnsi="Times New Roman" w:cs="Times New Roman"/>
            <w:noProof/>
            <w:sz w:val="24"/>
            <w:szCs w:val="24"/>
          </w:rPr>
          <w:t>HB 17/23</w:t>
        </w:r>
      </w:p>
      <w:p w:rsidR="00A36E39" w:rsidRPr="00A36E39" w:rsidRDefault="00A36E39">
        <w:pPr>
          <w:pStyle w:val="Header"/>
          <w:jc w:val="right"/>
          <w:rPr>
            <w:rFonts w:ascii="Times New Roman" w:hAnsi="Times New Roman" w:cs="Times New Roman"/>
            <w:noProof/>
            <w:sz w:val="24"/>
            <w:szCs w:val="24"/>
          </w:rPr>
        </w:pPr>
        <w:r w:rsidRPr="00A36E39">
          <w:rPr>
            <w:rFonts w:ascii="Times New Roman" w:hAnsi="Times New Roman" w:cs="Times New Roman"/>
            <w:noProof/>
            <w:sz w:val="24"/>
            <w:szCs w:val="24"/>
          </w:rPr>
          <w:t>HC 1286/21</w:t>
        </w:r>
      </w:p>
      <w:p w:rsidR="00A36E39" w:rsidRPr="00A36E39" w:rsidRDefault="00A36E39">
        <w:pPr>
          <w:pStyle w:val="Header"/>
          <w:jc w:val="right"/>
          <w:rPr>
            <w:rFonts w:ascii="Times New Roman" w:hAnsi="Times New Roman" w:cs="Times New Roman"/>
            <w:noProof/>
            <w:sz w:val="24"/>
            <w:szCs w:val="24"/>
          </w:rPr>
        </w:pPr>
        <w:r w:rsidRPr="00A36E39">
          <w:rPr>
            <w:rFonts w:ascii="Times New Roman" w:hAnsi="Times New Roman" w:cs="Times New Roman"/>
            <w:noProof/>
            <w:sz w:val="24"/>
            <w:szCs w:val="24"/>
          </w:rPr>
          <w:t>XREF 637/21</w:t>
        </w:r>
      </w:p>
      <w:p w:rsidR="00A36E39" w:rsidRPr="00A36E39" w:rsidRDefault="00A36E39">
        <w:pPr>
          <w:pStyle w:val="Header"/>
          <w:jc w:val="right"/>
          <w:rPr>
            <w:rFonts w:ascii="Times New Roman" w:hAnsi="Times New Roman" w:cs="Times New Roman"/>
            <w:noProof/>
            <w:sz w:val="24"/>
            <w:szCs w:val="24"/>
          </w:rPr>
        </w:pPr>
        <w:r w:rsidRPr="00A36E39">
          <w:rPr>
            <w:rFonts w:ascii="Times New Roman" w:hAnsi="Times New Roman" w:cs="Times New Roman"/>
            <w:noProof/>
            <w:sz w:val="24"/>
            <w:szCs w:val="24"/>
          </w:rPr>
          <w:t>XREF HC 1427/19</w:t>
        </w:r>
      </w:p>
      <w:p w:rsidR="00A36E39" w:rsidRPr="00A36E39" w:rsidRDefault="00A36E39">
        <w:pPr>
          <w:pStyle w:val="Header"/>
          <w:jc w:val="right"/>
          <w:rPr>
            <w:rFonts w:ascii="Times New Roman" w:hAnsi="Times New Roman" w:cs="Times New Roman"/>
            <w:noProof/>
            <w:sz w:val="24"/>
            <w:szCs w:val="24"/>
          </w:rPr>
        </w:pPr>
        <w:r w:rsidRPr="00A36E39">
          <w:rPr>
            <w:rFonts w:ascii="Times New Roman" w:hAnsi="Times New Roman" w:cs="Times New Roman"/>
            <w:noProof/>
            <w:sz w:val="24"/>
            <w:szCs w:val="24"/>
          </w:rPr>
          <w:t>XREF HC 1937/18</w:t>
        </w:r>
      </w:p>
      <w:p w:rsidR="00A36E39" w:rsidRPr="00A36E39" w:rsidRDefault="00A36E39">
        <w:pPr>
          <w:pStyle w:val="Header"/>
          <w:jc w:val="right"/>
          <w:rPr>
            <w:rFonts w:ascii="Times New Roman" w:hAnsi="Times New Roman" w:cs="Times New Roman"/>
            <w:sz w:val="24"/>
            <w:szCs w:val="24"/>
          </w:rPr>
        </w:pPr>
        <w:r w:rsidRPr="00A36E39">
          <w:rPr>
            <w:rFonts w:ascii="Times New Roman" w:hAnsi="Times New Roman" w:cs="Times New Roman"/>
            <w:noProof/>
            <w:sz w:val="24"/>
            <w:szCs w:val="24"/>
          </w:rPr>
          <w:t>XREF HC 755/17</w:t>
        </w:r>
      </w:p>
    </w:sdtContent>
  </w:sdt>
  <w:p w:rsidR="00A36E39" w:rsidRDefault="00A36E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36E2"/>
    <w:multiLevelType w:val="hybridMultilevel"/>
    <w:tmpl w:val="5CA4730A"/>
    <w:lvl w:ilvl="0" w:tplc="6E82E81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E90626"/>
    <w:multiLevelType w:val="hybridMultilevel"/>
    <w:tmpl w:val="AEAA32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3B003B7"/>
    <w:multiLevelType w:val="hybridMultilevel"/>
    <w:tmpl w:val="8FFC369A"/>
    <w:lvl w:ilvl="0" w:tplc="4C6AD47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4F576F7A"/>
    <w:multiLevelType w:val="hybridMultilevel"/>
    <w:tmpl w:val="A8E280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6A048AA"/>
    <w:multiLevelType w:val="hybridMultilevel"/>
    <w:tmpl w:val="15B0766A"/>
    <w:lvl w:ilvl="0" w:tplc="74D46ED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FAA65B6"/>
    <w:multiLevelType w:val="hybridMultilevel"/>
    <w:tmpl w:val="812839E8"/>
    <w:lvl w:ilvl="0" w:tplc="F0BE2A3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7E5"/>
    <w:rsid w:val="00003083"/>
    <w:rsid w:val="00036B55"/>
    <w:rsid w:val="00042FD9"/>
    <w:rsid w:val="00043B66"/>
    <w:rsid w:val="0005445A"/>
    <w:rsid w:val="00070F1D"/>
    <w:rsid w:val="0008178F"/>
    <w:rsid w:val="00090011"/>
    <w:rsid w:val="000908E1"/>
    <w:rsid w:val="0009222D"/>
    <w:rsid w:val="00096AFF"/>
    <w:rsid w:val="000C4ACC"/>
    <w:rsid w:val="000D1B4E"/>
    <w:rsid w:val="000E58C0"/>
    <w:rsid w:val="0010092C"/>
    <w:rsid w:val="001036EC"/>
    <w:rsid w:val="00105E64"/>
    <w:rsid w:val="00134B38"/>
    <w:rsid w:val="00157E9A"/>
    <w:rsid w:val="001722AD"/>
    <w:rsid w:val="00185FF0"/>
    <w:rsid w:val="00187D66"/>
    <w:rsid w:val="001A172D"/>
    <w:rsid w:val="001A47E5"/>
    <w:rsid w:val="001A7E6A"/>
    <w:rsid w:val="001C3CED"/>
    <w:rsid w:val="001C60B2"/>
    <w:rsid w:val="001D11BA"/>
    <w:rsid w:val="001D5D00"/>
    <w:rsid w:val="001E4587"/>
    <w:rsid w:val="001E7E3C"/>
    <w:rsid w:val="00223BAA"/>
    <w:rsid w:val="00234934"/>
    <w:rsid w:val="002511E0"/>
    <w:rsid w:val="002759BE"/>
    <w:rsid w:val="00295D68"/>
    <w:rsid w:val="002B3ED5"/>
    <w:rsid w:val="002E440A"/>
    <w:rsid w:val="00326F0B"/>
    <w:rsid w:val="003331C9"/>
    <w:rsid w:val="00333BC5"/>
    <w:rsid w:val="00337E80"/>
    <w:rsid w:val="003448CD"/>
    <w:rsid w:val="00347949"/>
    <w:rsid w:val="0036311D"/>
    <w:rsid w:val="00367413"/>
    <w:rsid w:val="0037674C"/>
    <w:rsid w:val="00387AEA"/>
    <w:rsid w:val="003A12D7"/>
    <w:rsid w:val="003C4CFB"/>
    <w:rsid w:val="00402352"/>
    <w:rsid w:val="00424D3A"/>
    <w:rsid w:val="00495A59"/>
    <w:rsid w:val="004A4CE5"/>
    <w:rsid w:val="004A579C"/>
    <w:rsid w:val="004B044E"/>
    <w:rsid w:val="004B0FFC"/>
    <w:rsid w:val="004B4D01"/>
    <w:rsid w:val="004F7647"/>
    <w:rsid w:val="00500F32"/>
    <w:rsid w:val="005133BE"/>
    <w:rsid w:val="0052646D"/>
    <w:rsid w:val="0054122D"/>
    <w:rsid w:val="00574293"/>
    <w:rsid w:val="00591BA5"/>
    <w:rsid w:val="005A1D63"/>
    <w:rsid w:val="005A7DB6"/>
    <w:rsid w:val="00642E05"/>
    <w:rsid w:val="00647907"/>
    <w:rsid w:val="00652D24"/>
    <w:rsid w:val="0065742D"/>
    <w:rsid w:val="006577E2"/>
    <w:rsid w:val="006654C0"/>
    <w:rsid w:val="00686F0E"/>
    <w:rsid w:val="006B6A3C"/>
    <w:rsid w:val="006E0037"/>
    <w:rsid w:val="006E13FE"/>
    <w:rsid w:val="006E1837"/>
    <w:rsid w:val="006E294B"/>
    <w:rsid w:val="00702ACD"/>
    <w:rsid w:val="00704410"/>
    <w:rsid w:val="00711991"/>
    <w:rsid w:val="0071540E"/>
    <w:rsid w:val="00717E15"/>
    <w:rsid w:val="00737B9E"/>
    <w:rsid w:val="007403CE"/>
    <w:rsid w:val="00742A69"/>
    <w:rsid w:val="00761278"/>
    <w:rsid w:val="007722F8"/>
    <w:rsid w:val="00772764"/>
    <w:rsid w:val="007758F0"/>
    <w:rsid w:val="007774ED"/>
    <w:rsid w:val="00780088"/>
    <w:rsid w:val="00797BC1"/>
    <w:rsid w:val="007A549B"/>
    <w:rsid w:val="007D79DC"/>
    <w:rsid w:val="008111D6"/>
    <w:rsid w:val="00813289"/>
    <w:rsid w:val="00827314"/>
    <w:rsid w:val="00832DF6"/>
    <w:rsid w:val="00836AAE"/>
    <w:rsid w:val="00846230"/>
    <w:rsid w:val="00850C37"/>
    <w:rsid w:val="0085620D"/>
    <w:rsid w:val="00875CF2"/>
    <w:rsid w:val="00882F89"/>
    <w:rsid w:val="008B7A9F"/>
    <w:rsid w:val="008D2627"/>
    <w:rsid w:val="008E7565"/>
    <w:rsid w:val="008F729E"/>
    <w:rsid w:val="00901B4D"/>
    <w:rsid w:val="0090614C"/>
    <w:rsid w:val="00933EFA"/>
    <w:rsid w:val="0095082C"/>
    <w:rsid w:val="00975443"/>
    <w:rsid w:val="00976F36"/>
    <w:rsid w:val="00981760"/>
    <w:rsid w:val="009A72A2"/>
    <w:rsid w:val="009B7EB7"/>
    <w:rsid w:val="009D360E"/>
    <w:rsid w:val="009F0968"/>
    <w:rsid w:val="009F5DD7"/>
    <w:rsid w:val="00A01AFD"/>
    <w:rsid w:val="00A04F2D"/>
    <w:rsid w:val="00A10C44"/>
    <w:rsid w:val="00A36E39"/>
    <w:rsid w:val="00A374D2"/>
    <w:rsid w:val="00A445AA"/>
    <w:rsid w:val="00A475F9"/>
    <w:rsid w:val="00A6339A"/>
    <w:rsid w:val="00A63B8B"/>
    <w:rsid w:val="00A76AA9"/>
    <w:rsid w:val="00A811C9"/>
    <w:rsid w:val="00AB2CE9"/>
    <w:rsid w:val="00AB54E9"/>
    <w:rsid w:val="00AC0BB4"/>
    <w:rsid w:val="00AE19F0"/>
    <w:rsid w:val="00AE620F"/>
    <w:rsid w:val="00AE62D3"/>
    <w:rsid w:val="00B54E6C"/>
    <w:rsid w:val="00B65EEA"/>
    <w:rsid w:val="00B907C4"/>
    <w:rsid w:val="00BA4159"/>
    <w:rsid w:val="00BB71A9"/>
    <w:rsid w:val="00BD4DEB"/>
    <w:rsid w:val="00BF08AB"/>
    <w:rsid w:val="00C05435"/>
    <w:rsid w:val="00C47452"/>
    <w:rsid w:val="00C701CA"/>
    <w:rsid w:val="00C90F07"/>
    <w:rsid w:val="00C9291F"/>
    <w:rsid w:val="00C976F9"/>
    <w:rsid w:val="00CC3ECF"/>
    <w:rsid w:val="00CD0F4C"/>
    <w:rsid w:val="00CD29DC"/>
    <w:rsid w:val="00D13393"/>
    <w:rsid w:val="00D1426B"/>
    <w:rsid w:val="00D20ACD"/>
    <w:rsid w:val="00D31EA5"/>
    <w:rsid w:val="00D3662E"/>
    <w:rsid w:val="00D37A6F"/>
    <w:rsid w:val="00D67379"/>
    <w:rsid w:val="00D91BF9"/>
    <w:rsid w:val="00D9317D"/>
    <w:rsid w:val="00DA05A3"/>
    <w:rsid w:val="00DC3D08"/>
    <w:rsid w:val="00DE1153"/>
    <w:rsid w:val="00DF23A8"/>
    <w:rsid w:val="00DF7F4E"/>
    <w:rsid w:val="00E00363"/>
    <w:rsid w:val="00E00AE3"/>
    <w:rsid w:val="00E06399"/>
    <w:rsid w:val="00E25D16"/>
    <w:rsid w:val="00E55BCE"/>
    <w:rsid w:val="00E60997"/>
    <w:rsid w:val="00E62B94"/>
    <w:rsid w:val="00E758B6"/>
    <w:rsid w:val="00EA2ACE"/>
    <w:rsid w:val="00EA3F48"/>
    <w:rsid w:val="00EB26C2"/>
    <w:rsid w:val="00EC5532"/>
    <w:rsid w:val="00EC60AB"/>
    <w:rsid w:val="00EF50E9"/>
    <w:rsid w:val="00F0617B"/>
    <w:rsid w:val="00F06832"/>
    <w:rsid w:val="00F155B1"/>
    <w:rsid w:val="00F359BA"/>
    <w:rsid w:val="00F36DCC"/>
    <w:rsid w:val="00F74AE0"/>
    <w:rsid w:val="00F759D2"/>
    <w:rsid w:val="00F92032"/>
    <w:rsid w:val="00F93B38"/>
    <w:rsid w:val="00FC77AD"/>
    <w:rsid w:val="00FD5E9B"/>
    <w:rsid w:val="00FD7E88"/>
    <w:rsid w:val="00FE09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F196B-D320-4ABA-B498-66CB0A88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34B38"/>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29E"/>
    <w:pPr>
      <w:ind w:left="720"/>
      <w:contextualSpacing/>
    </w:pPr>
  </w:style>
  <w:style w:type="paragraph" w:customStyle="1" w:styleId="Default">
    <w:name w:val="Default"/>
    <w:rsid w:val="00FC77A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577E2"/>
    <w:pPr>
      <w:spacing w:after="0"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134B38"/>
    <w:rPr>
      <w:rFonts w:ascii="Times New Roman" w:eastAsia="Times New Roman" w:hAnsi="Times New Roman" w:cs="Times New Roman"/>
      <w:b/>
      <w:bCs/>
      <w:sz w:val="27"/>
      <w:szCs w:val="27"/>
      <w:lang w:eastAsia="en-ZW"/>
    </w:rPr>
  </w:style>
  <w:style w:type="paragraph" w:styleId="BalloonText">
    <w:name w:val="Balloon Text"/>
    <w:basedOn w:val="Normal"/>
    <w:link w:val="BalloonTextChar"/>
    <w:uiPriority w:val="99"/>
    <w:semiHidden/>
    <w:unhideWhenUsed/>
    <w:rsid w:val="00775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F0"/>
    <w:rPr>
      <w:rFonts w:ascii="Segoe UI" w:hAnsi="Segoe UI" w:cs="Segoe UI"/>
      <w:sz w:val="18"/>
      <w:szCs w:val="18"/>
    </w:rPr>
  </w:style>
  <w:style w:type="paragraph" w:styleId="Header">
    <w:name w:val="header"/>
    <w:basedOn w:val="Normal"/>
    <w:link w:val="HeaderChar"/>
    <w:uiPriority w:val="99"/>
    <w:unhideWhenUsed/>
    <w:rsid w:val="00A36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E39"/>
  </w:style>
  <w:style w:type="paragraph" w:styleId="Footer">
    <w:name w:val="footer"/>
    <w:basedOn w:val="Normal"/>
    <w:link w:val="FooterChar"/>
    <w:uiPriority w:val="99"/>
    <w:unhideWhenUsed/>
    <w:rsid w:val="00A36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7</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46</cp:revision>
  <cp:lastPrinted>2023-01-26T07:25:00Z</cp:lastPrinted>
  <dcterms:created xsi:type="dcterms:W3CDTF">2023-01-18T08:50:00Z</dcterms:created>
  <dcterms:modified xsi:type="dcterms:W3CDTF">2023-01-26T07:31:00Z</dcterms:modified>
</cp:coreProperties>
</file>