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53654E"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JONATHAN KWENDA </w:t>
      </w:r>
      <w:r w:rsidR="00BE14D8" w:rsidRPr="00BA3DD5">
        <w:rPr>
          <w:rFonts w:ascii="Times New Roman" w:hAnsi="Times New Roman" w:cs="Times New Roman"/>
          <w:sz w:val="24"/>
          <w:szCs w:val="24"/>
        </w:rPr>
        <w:tab/>
      </w:r>
      <w:r w:rsidR="00E420DC">
        <w:rPr>
          <w:rFonts w:ascii="Times New Roman" w:hAnsi="Times New Roman" w:cs="Times New Roman"/>
          <w:sz w:val="24"/>
          <w:szCs w:val="24"/>
        </w:rPr>
        <w:t xml:space="preserve"> </w:t>
      </w:r>
    </w:p>
    <w:p w:rsidR="004F017F" w:rsidRPr="00BA3DD5" w:rsidRDefault="004F017F" w:rsidP="004F3C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C74A07" w:rsidRDefault="0053654E"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REDCLIFF MUNICIPALITY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1</w:t>
      </w:r>
    </w:p>
    <w:p w:rsidR="00C74A07" w:rsidRDefault="00C74A07" w:rsidP="00966050">
      <w:pPr>
        <w:spacing w:after="0" w:line="240" w:lineRule="auto"/>
        <w:jc w:val="both"/>
        <w:rPr>
          <w:rFonts w:ascii="Times New Roman" w:hAnsi="Times New Roman" w:cs="Times New Roman"/>
          <w:sz w:val="24"/>
          <w:szCs w:val="24"/>
        </w:rPr>
      </w:pPr>
    </w:p>
    <w:p w:rsidR="0053654E" w:rsidRDefault="0053654E" w:rsidP="0053654E">
      <w:pPr>
        <w:spacing w:after="0" w:line="240" w:lineRule="auto"/>
        <w:jc w:val="both"/>
        <w:rPr>
          <w:rFonts w:ascii="Times New Roman" w:hAnsi="Times New Roman" w:cs="Times New Roman"/>
          <w:sz w:val="24"/>
          <w:szCs w:val="24"/>
        </w:rPr>
      </w:pPr>
    </w:p>
    <w:p w:rsidR="0053654E" w:rsidRPr="00BA3DD5" w:rsidRDefault="0053654E"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LUCY SUSAN NGWENYA </w:t>
      </w:r>
      <w:r w:rsidRPr="00BA3DD5">
        <w:rPr>
          <w:rFonts w:ascii="Times New Roman" w:hAnsi="Times New Roman" w:cs="Times New Roman"/>
          <w:sz w:val="24"/>
          <w:szCs w:val="24"/>
        </w:rPr>
        <w:tab/>
      </w:r>
      <w:r>
        <w:rPr>
          <w:rFonts w:ascii="Times New Roman" w:hAnsi="Times New Roman" w:cs="Times New Roman"/>
          <w:sz w:val="24"/>
          <w:szCs w:val="24"/>
        </w:rPr>
        <w:t xml:space="preserve"> </w:t>
      </w:r>
    </w:p>
    <w:p w:rsidR="0053654E" w:rsidRPr="00BA3DD5" w:rsidRDefault="0053654E" w:rsidP="0053654E">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53654E" w:rsidRDefault="0053654E" w:rsidP="0053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REDCLIFF MUNICIPALITY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Case 2</w:t>
      </w:r>
    </w:p>
    <w:p w:rsidR="0053654E" w:rsidRDefault="0053654E" w:rsidP="00966050">
      <w:pPr>
        <w:spacing w:after="0" w:line="240" w:lineRule="auto"/>
        <w:jc w:val="both"/>
        <w:rPr>
          <w:rFonts w:ascii="Times New Roman" w:hAnsi="Times New Roman" w:cs="Times New Roman"/>
          <w:sz w:val="24"/>
          <w:szCs w:val="24"/>
        </w:rPr>
      </w:pPr>
    </w:p>
    <w:p w:rsidR="0053654E" w:rsidRDefault="0053654E"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53654E">
        <w:rPr>
          <w:rFonts w:ascii="Times New Roman" w:hAnsi="Times New Roman" w:cs="Times New Roman"/>
          <w:sz w:val="24"/>
          <w:szCs w:val="24"/>
        </w:rPr>
        <w:t>14 February</w:t>
      </w:r>
      <w:r w:rsidR="00C74A07">
        <w:rPr>
          <w:rFonts w:ascii="Times New Roman" w:hAnsi="Times New Roman" w:cs="Times New Roman"/>
          <w:sz w:val="24"/>
          <w:szCs w:val="24"/>
        </w:rPr>
        <w:t xml:space="preserve"> 2019</w:t>
      </w:r>
    </w:p>
    <w:p w:rsidR="00855719" w:rsidRDefault="00855719" w:rsidP="00966050">
      <w:pPr>
        <w:spacing w:after="0" w:line="240" w:lineRule="auto"/>
        <w:jc w:val="both"/>
        <w:rPr>
          <w:rFonts w:ascii="Times New Roman" w:hAnsi="Times New Roman" w:cs="Times New Roman"/>
          <w:sz w:val="24"/>
          <w:szCs w:val="24"/>
        </w:rPr>
      </w:pPr>
    </w:p>
    <w:p w:rsidR="0054056E" w:rsidRDefault="0053654E"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written judgment 5</w:t>
      </w:r>
      <w:r w:rsidR="00700C26">
        <w:rPr>
          <w:rFonts w:ascii="Times New Roman" w:hAnsi="Times New Roman" w:cs="Times New Roman"/>
          <w:sz w:val="24"/>
          <w:szCs w:val="24"/>
        </w:rPr>
        <w:t xml:space="preserve"> </w:t>
      </w:r>
      <w:r>
        <w:rPr>
          <w:rFonts w:ascii="Times New Roman" w:hAnsi="Times New Roman" w:cs="Times New Roman"/>
          <w:sz w:val="24"/>
          <w:szCs w:val="24"/>
        </w:rPr>
        <w:t>July 2019</w:t>
      </w:r>
    </w:p>
    <w:p w:rsidR="0053654E" w:rsidRDefault="0053654E" w:rsidP="0031329B">
      <w:pPr>
        <w:spacing w:after="0" w:line="360" w:lineRule="auto"/>
        <w:jc w:val="both"/>
        <w:rPr>
          <w:rFonts w:ascii="Times New Roman" w:hAnsi="Times New Roman" w:cs="Times New Roman"/>
          <w:b/>
          <w:sz w:val="24"/>
          <w:szCs w:val="24"/>
        </w:rPr>
      </w:pPr>
    </w:p>
    <w:p w:rsidR="00FF0E99" w:rsidRDefault="0053654E"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54056E" w:rsidRDefault="0054056E" w:rsidP="0031329B">
      <w:pPr>
        <w:spacing w:after="0" w:line="360" w:lineRule="auto"/>
        <w:jc w:val="both"/>
        <w:rPr>
          <w:rFonts w:ascii="Times New Roman" w:hAnsi="Times New Roman" w:cs="Times New Roman"/>
          <w:b/>
          <w:sz w:val="24"/>
          <w:szCs w:val="24"/>
        </w:rPr>
      </w:pPr>
    </w:p>
    <w:p w:rsidR="00FB05CF" w:rsidRDefault="0053654E"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w:t>
      </w:r>
      <w:r w:rsidR="004F3C1A" w:rsidRPr="004F3C1A">
        <w:rPr>
          <w:rFonts w:ascii="Times New Roman" w:hAnsi="Times New Roman" w:cs="Times New Roman"/>
          <w:i/>
          <w:sz w:val="24"/>
          <w:szCs w:val="24"/>
        </w:rPr>
        <w:t xml:space="preserve">. </w:t>
      </w:r>
      <w:r>
        <w:rPr>
          <w:rFonts w:ascii="Times New Roman" w:hAnsi="Times New Roman" w:cs="Times New Roman"/>
          <w:i/>
          <w:sz w:val="24"/>
          <w:szCs w:val="24"/>
        </w:rPr>
        <w:t>Zingano</w:t>
      </w:r>
      <w:r w:rsidR="004F3C1A">
        <w:rPr>
          <w:rFonts w:ascii="Times New Roman" w:hAnsi="Times New Roman" w:cs="Times New Roman"/>
          <w:sz w:val="24"/>
          <w:szCs w:val="24"/>
        </w:rPr>
        <w:t>,</w:t>
      </w:r>
      <w:r w:rsidR="000E08CC" w:rsidRPr="000E08CC">
        <w:rPr>
          <w:rFonts w:ascii="Times New Roman" w:hAnsi="Times New Roman" w:cs="Times New Roman"/>
          <w:sz w:val="24"/>
          <w:szCs w:val="24"/>
        </w:rPr>
        <w:t xml:space="preserve"> for the app</w:t>
      </w:r>
      <w:r w:rsidR="00712981">
        <w:rPr>
          <w:rFonts w:ascii="Times New Roman" w:hAnsi="Times New Roman" w:cs="Times New Roman"/>
          <w:sz w:val="24"/>
          <w:szCs w:val="24"/>
        </w:rPr>
        <w:t>licant</w:t>
      </w:r>
      <w:r>
        <w:rPr>
          <w:rFonts w:ascii="Times New Roman" w:hAnsi="Times New Roman" w:cs="Times New Roman"/>
          <w:sz w:val="24"/>
          <w:szCs w:val="24"/>
        </w:rPr>
        <w:t>s</w:t>
      </w:r>
    </w:p>
    <w:p w:rsidR="001E18C7" w:rsidRPr="00FB05CF" w:rsidRDefault="0053654E"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w:t>
      </w:r>
      <w:r w:rsidR="00C74A07">
        <w:rPr>
          <w:rFonts w:ascii="Times New Roman" w:hAnsi="Times New Roman" w:cs="Times New Roman"/>
          <w:i/>
          <w:sz w:val="24"/>
          <w:szCs w:val="24"/>
        </w:rPr>
        <w:t xml:space="preserve">. </w:t>
      </w:r>
      <w:r>
        <w:rPr>
          <w:rFonts w:ascii="Times New Roman" w:hAnsi="Times New Roman" w:cs="Times New Roman"/>
          <w:i/>
          <w:sz w:val="24"/>
          <w:szCs w:val="24"/>
        </w:rPr>
        <w:t>Chinamatira</w:t>
      </w:r>
      <w:r w:rsidR="00A25FEF">
        <w:rPr>
          <w:rFonts w:ascii="Times New Roman" w:hAnsi="Times New Roman" w:cs="Times New Roman"/>
          <w:sz w:val="24"/>
          <w:szCs w:val="24"/>
        </w:rPr>
        <w:t xml:space="preserve">, </w:t>
      </w:r>
      <w:r w:rsidR="001E18C7" w:rsidRPr="001E18C7">
        <w:rPr>
          <w:rFonts w:ascii="Times New Roman" w:hAnsi="Times New Roman" w:cs="Times New Roman"/>
          <w:sz w:val="24"/>
          <w:szCs w:val="24"/>
        </w:rPr>
        <w:t xml:space="preserve">for the </w:t>
      </w:r>
      <w:r w:rsidR="000E08CC">
        <w:rPr>
          <w:rFonts w:ascii="Times New Roman" w:hAnsi="Times New Roman" w:cs="Times New Roman"/>
          <w:sz w:val="24"/>
          <w:szCs w:val="24"/>
        </w:rPr>
        <w:t>respondent</w:t>
      </w:r>
    </w:p>
    <w:p w:rsidR="009645FC" w:rsidRDefault="009645FC"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0E7566" w:rsidRDefault="00C74A07" w:rsidP="00734B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34BAB">
        <w:rPr>
          <w:rFonts w:ascii="Times New Roman" w:hAnsi="Times New Roman" w:cs="Times New Roman"/>
          <w:sz w:val="24"/>
          <w:szCs w:val="24"/>
        </w:rPr>
        <w:t xml:space="preserve">These were two cases in one. </w:t>
      </w:r>
      <w:r w:rsidR="000E7566">
        <w:rPr>
          <w:rFonts w:ascii="Times New Roman" w:hAnsi="Times New Roman" w:cs="Times New Roman"/>
          <w:sz w:val="24"/>
          <w:szCs w:val="24"/>
        </w:rPr>
        <w:t>Except for the different applicants everything else was the same. So t</w:t>
      </w:r>
      <w:r w:rsidR="00734BAB">
        <w:rPr>
          <w:rFonts w:ascii="Times New Roman" w:hAnsi="Times New Roman" w:cs="Times New Roman"/>
          <w:sz w:val="24"/>
          <w:szCs w:val="24"/>
        </w:rPr>
        <w:t xml:space="preserve">he parties </w:t>
      </w:r>
      <w:r w:rsidR="000E7566">
        <w:rPr>
          <w:rFonts w:ascii="Times New Roman" w:hAnsi="Times New Roman" w:cs="Times New Roman"/>
          <w:sz w:val="24"/>
          <w:szCs w:val="24"/>
        </w:rPr>
        <w:t xml:space="preserve">agreed to have the matters </w:t>
      </w:r>
      <w:r w:rsidR="00734BAB">
        <w:rPr>
          <w:rFonts w:ascii="Times New Roman" w:hAnsi="Times New Roman" w:cs="Times New Roman"/>
          <w:sz w:val="24"/>
          <w:szCs w:val="24"/>
        </w:rPr>
        <w:t>combined for argument</w:t>
      </w:r>
      <w:r w:rsidR="000E7566">
        <w:rPr>
          <w:rFonts w:ascii="Times New Roman" w:hAnsi="Times New Roman" w:cs="Times New Roman"/>
          <w:sz w:val="24"/>
          <w:szCs w:val="24"/>
        </w:rPr>
        <w:t>. It was</w:t>
      </w:r>
      <w:r w:rsidR="00734BAB">
        <w:rPr>
          <w:rFonts w:ascii="Times New Roman" w:hAnsi="Times New Roman" w:cs="Times New Roman"/>
          <w:sz w:val="24"/>
          <w:szCs w:val="24"/>
        </w:rPr>
        <w:t xml:space="preserve"> expedien</w:t>
      </w:r>
      <w:r w:rsidR="000E7566">
        <w:rPr>
          <w:rFonts w:ascii="Times New Roman" w:hAnsi="Times New Roman" w:cs="Times New Roman"/>
          <w:sz w:val="24"/>
          <w:szCs w:val="24"/>
        </w:rPr>
        <w:t>t</w:t>
      </w:r>
      <w:r w:rsidR="00734BAB">
        <w:rPr>
          <w:rFonts w:ascii="Times New Roman" w:hAnsi="Times New Roman" w:cs="Times New Roman"/>
          <w:sz w:val="24"/>
          <w:szCs w:val="24"/>
        </w:rPr>
        <w:t>.</w:t>
      </w:r>
    </w:p>
    <w:p w:rsidR="000E7566" w:rsidRDefault="000E7566" w:rsidP="00734BAB">
      <w:pPr>
        <w:spacing w:after="0" w:line="360" w:lineRule="auto"/>
        <w:ind w:left="720" w:hanging="720"/>
        <w:jc w:val="both"/>
        <w:rPr>
          <w:rFonts w:ascii="Times New Roman" w:hAnsi="Times New Roman" w:cs="Times New Roman"/>
          <w:sz w:val="24"/>
          <w:szCs w:val="24"/>
        </w:rPr>
      </w:pPr>
    </w:p>
    <w:p w:rsidR="00734BAB" w:rsidRDefault="000E7566" w:rsidP="00734B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matter was</w:t>
      </w:r>
      <w:r w:rsidR="00734BAB">
        <w:rPr>
          <w:rFonts w:ascii="Times New Roman" w:hAnsi="Times New Roman" w:cs="Times New Roman"/>
          <w:sz w:val="24"/>
          <w:szCs w:val="24"/>
        </w:rPr>
        <w:t xml:space="preserve"> an application for the registration of an arbitral award. It was opposed. But I granted it soon after argument and gave my reasons </w:t>
      </w:r>
      <w:r w:rsidR="00734BAB" w:rsidRPr="00734BAB">
        <w:rPr>
          <w:rFonts w:ascii="Times New Roman" w:hAnsi="Times New Roman" w:cs="Times New Roman"/>
          <w:i/>
          <w:sz w:val="24"/>
          <w:szCs w:val="24"/>
        </w:rPr>
        <w:t>ex tempore</w:t>
      </w:r>
      <w:r w:rsidR="00734BAB">
        <w:rPr>
          <w:rFonts w:ascii="Times New Roman" w:hAnsi="Times New Roman" w:cs="Times New Roman"/>
          <w:sz w:val="24"/>
          <w:szCs w:val="24"/>
        </w:rPr>
        <w:t xml:space="preserve">. The applicants, the successful party, now say they want a written judgment. </w:t>
      </w:r>
    </w:p>
    <w:p w:rsidR="00734BAB" w:rsidRDefault="00734BAB" w:rsidP="00734BAB">
      <w:pPr>
        <w:spacing w:after="0" w:line="360" w:lineRule="auto"/>
        <w:ind w:left="720" w:hanging="720"/>
        <w:jc w:val="both"/>
        <w:rPr>
          <w:rFonts w:ascii="Times New Roman" w:hAnsi="Times New Roman" w:cs="Times New Roman"/>
          <w:sz w:val="24"/>
          <w:szCs w:val="24"/>
        </w:rPr>
      </w:pPr>
    </w:p>
    <w:p w:rsidR="00E94074" w:rsidRDefault="00734BAB" w:rsidP="00734B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0E7566">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It was a simple matter. At all rele</w:t>
      </w:r>
      <w:r w:rsidR="000E7566">
        <w:rPr>
          <w:rFonts w:ascii="Times New Roman" w:hAnsi="Times New Roman" w:cs="Times New Roman"/>
          <w:sz w:val="24"/>
          <w:szCs w:val="24"/>
        </w:rPr>
        <w:t xml:space="preserve">vant times the applicants were employees of the respondents. So were two hundred and fifty five (255) others. They were not being paid their salaries on time, sometimes not at all. Further, the respondent </w:t>
      </w:r>
      <w:r w:rsidR="002D082A">
        <w:rPr>
          <w:rFonts w:ascii="Times New Roman" w:hAnsi="Times New Roman" w:cs="Times New Roman"/>
          <w:sz w:val="24"/>
          <w:szCs w:val="24"/>
        </w:rPr>
        <w:t xml:space="preserve">had </w:t>
      </w:r>
      <w:r w:rsidR="000E7566">
        <w:rPr>
          <w:rFonts w:ascii="Times New Roman" w:hAnsi="Times New Roman" w:cs="Times New Roman"/>
          <w:sz w:val="24"/>
          <w:szCs w:val="24"/>
        </w:rPr>
        <w:t xml:space="preserve">reduced some of their employment benefits without any prior negotiation, let alone agreement. </w:t>
      </w:r>
      <w:r w:rsidR="00E94074">
        <w:rPr>
          <w:rFonts w:ascii="Times New Roman" w:hAnsi="Times New Roman" w:cs="Times New Roman"/>
          <w:sz w:val="24"/>
          <w:szCs w:val="24"/>
        </w:rPr>
        <w:t xml:space="preserve">They took up the matter with the Ministry of Labour. On 20 January 2012 an arbitrator, following a hearing, awarded the employees various sums of money for outstanding </w:t>
      </w:r>
      <w:r w:rsidR="00E94074">
        <w:rPr>
          <w:rFonts w:ascii="Times New Roman" w:hAnsi="Times New Roman" w:cs="Times New Roman"/>
          <w:sz w:val="24"/>
          <w:szCs w:val="24"/>
        </w:rPr>
        <w:lastRenderedPageBreak/>
        <w:t>salaries and allowances. For the applicant in Case 1, Jonathan Kwenda, the award was US</w:t>
      </w:r>
      <w:r w:rsidR="00700C26">
        <w:rPr>
          <w:rFonts w:ascii="Times New Roman" w:hAnsi="Times New Roman" w:cs="Times New Roman"/>
          <w:sz w:val="24"/>
          <w:szCs w:val="24"/>
        </w:rPr>
        <w:t>$</w:t>
      </w:r>
      <w:r w:rsidR="00E94074">
        <w:rPr>
          <w:rFonts w:ascii="Times New Roman" w:hAnsi="Times New Roman" w:cs="Times New Roman"/>
          <w:sz w:val="24"/>
          <w:szCs w:val="24"/>
        </w:rPr>
        <w:t>11 030-78 (eleven thousand and thirty dollars and seventy-eight). For the applicant in Case 2, Lucy Susan Ngwenya, the award was US</w:t>
      </w:r>
      <w:r w:rsidR="00700C26">
        <w:rPr>
          <w:rFonts w:ascii="Times New Roman" w:hAnsi="Times New Roman" w:cs="Times New Roman"/>
          <w:sz w:val="24"/>
          <w:szCs w:val="24"/>
        </w:rPr>
        <w:t>$</w:t>
      </w:r>
      <w:r w:rsidR="00E94074">
        <w:rPr>
          <w:rFonts w:ascii="Times New Roman" w:hAnsi="Times New Roman" w:cs="Times New Roman"/>
          <w:sz w:val="24"/>
          <w:szCs w:val="24"/>
        </w:rPr>
        <w:t>15 202-22 (fifteen thousand two hundred and two dollars and twenty-two).</w:t>
      </w:r>
      <w:r w:rsidR="002D082A">
        <w:rPr>
          <w:rFonts w:ascii="Times New Roman" w:hAnsi="Times New Roman" w:cs="Times New Roman"/>
          <w:sz w:val="24"/>
          <w:szCs w:val="24"/>
        </w:rPr>
        <w:t xml:space="preserve"> </w:t>
      </w:r>
    </w:p>
    <w:p w:rsidR="00E94074" w:rsidRDefault="00E94074" w:rsidP="00734BAB">
      <w:pPr>
        <w:spacing w:after="0" w:line="360" w:lineRule="auto"/>
        <w:ind w:left="720" w:hanging="720"/>
        <w:jc w:val="both"/>
        <w:rPr>
          <w:rFonts w:ascii="Times New Roman" w:hAnsi="Times New Roman" w:cs="Times New Roman"/>
          <w:sz w:val="24"/>
          <w:szCs w:val="24"/>
        </w:rPr>
      </w:pPr>
    </w:p>
    <w:p w:rsidR="002D082A" w:rsidRDefault="00E94074" w:rsidP="00734B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applicants alleged the respondent did not pay them the arbitration awards, either at all or in part. </w:t>
      </w:r>
      <w:r w:rsidR="00947018">
        <w:rPr>
          <w:rFonts w:ascii="Times New Roman" w:hAnsi="Times New Roman" w:cs="Times New Roman"/>
          <w:sz w:val="24"/>
          <w:szCs w:val="24"/>
        </w:rPr>
        <w:t xml:space="preserve">On 3 August 2018, thus more than six years after the arbitration, they applied to have their portions of the award registered with this court for enforcement purposes in terms of s 98(14) of the Labour Act, </w:t>
      </w:r>
      <w:r w:rsidR="00947018" w:rsidRPr="004E0E0A">
        <w:rPr>
          <w:rFonts w:ascii="Times New Roman" w:hAnsi="Times New Roman" w:cs="Times New Roman"/>
          <w:i/>
          <w:sz w:val="24"/>
          <w:szCs w:val="24"/>
        </w:rPr>
        <w:t xml:space="preserve">Cap </w:t>
      </w:r>
      <w:r w:rsidR="004E0E0A" w:rsidRPr="004E0E0A">
        <w:rPr>
          <w:rFonts w:ascii="Times New Roman" w:hAnsi="Times New Roman" w:cs="Times New Roman"/>
          <w:i/>
          <w:sz w:val="24"/>
          <w:szCs w:val="24"/>
        </w:rPr>
        <w:t>28:01</w:t>
      </w:r>
      <w:r w:rsidR="004E0E0A">
        <w:rPr>
          <w:rFonts w:ascii="Times New Roman" w:hAnsi="Times New Roman" w:cs="Times New Roman"/>
          <w:sz w:val="24"/>
          <w:szCs w:val="24"/>
        </w:rPr>
        <w:t xml:space="preserve">. </w:t>
      </w:r>
      <w:r>
        <w:rPr>
          <w:rFonts w:ascii="Times New Roman" w:hAnsi="Times New Roman" w:cs="Times New Roman"/>
          <w:sz w:val="24"/>
          <w:szCs w:val="24"/>
        </w:rPr>
        <w:t xml:space="preserve">The respondent alleged </w:t>
      </w:r>
      <w:r w:rsidR="002D082A">
        <w:rPr>
          <w:rFonts w:ascii="Times New Roman" w:hAnsi="Times New Roman" w:cs="Times New Roman"/>
          <w:sz w:val="24"/>
          <w:szCs w:val="24"/>
        </w:rPr>
        <w:t>that not only had it paid</w:t>
      </w:r>
      <w:r w:rsidR="004E0E0A">
        <w:rPr>
          <w:rFonts w:ascii="Times New Roman" w:hAnsi="Times New Roman" w:cs="Times New Roman"/>
          <w:sz w:val="24"/>
          <w:szCs w:val="24"/>
        </w:rPr>
        <w:t xml:space="preserve"> everything</w:t>
      </w:r>
      <w:r w:rsidR="002D082A">
        <w:rPr>
          <w:rFonts w:ascii="Times New Roman" w:hAnsi="Times New Roman" w:cs="Times New Roman"/>
          <w:sz w:val="24"/>
          <w:szCs w:val="24"/>
        </w:rPr>
        <w:t xml:space="preserve"> due</w:t>
      </w:r>
      <w:r w:rsidR="004E0E0A">
        <w:rPr>
          <w:rFonts w:ascii="Times New Roman" w:hAnsi="Times New Roman" w:cs="Times New Roman"/>
          <w:sz w:val="24"/>
          <w:szCs w:val="24"/>
        </w:rPr>
        <w:t xml:space="preserve"> to the applicants</w:t>
      </w:r>
      <w:r w:rsidR="002D082A">
        <w:rPr>
          <w:rFonts w:ascii="Times New Roman" w:hAnsi="Times New Roman" w:cs="Times New Roman"/>
          <w:sz w:val="24"/>
          <w:szCs w:val="24"/>
        </w:rPr>
        <w:t>, but also that it had actually overpaid</w:t>
      </w:r>
      <w:r w:rsidR="004E0E0A">
        <w:rPr>
          <w:rFonts w:ascii="Times New Roman" w:hAnsi="Times New Roman" w:cs="Times New Roman"/>
          <w:sz w:val="24"/>
          <w:szCs w:val="24"/>
        </w:rPr>
        <w:t xml:space="preserve"> them</w:t>
      </w:r>
      <w:r w:rsidR="002D082A">
        <w:rPr>
          <w:rFonts w:ascii="Times New Roman" w:hAnsi="Times New Roman" w:cs="Times New Roman"/>
          <w:sz w:val="24"/>
          <w:szCs w:val="24"/>
        </w:rPr>
        <w:t>. So the issue before me was whether the respondent had paid the awards</w:t>
      </w:r>
      <w:r w:rsidR="004E0E0A">
        <w:rPr>
          <w:rFonts w:ascii="Times New Roman" w:hAnsi="Times New Roman" w:cs="Times New Roman"/>
          <w:sz w:val="24"/>
          <w:szCs w:val="24"/>
        </w:rPr>
        <w:t>,</w:t>
      </w:r>
      <w:r w:rsidR="002D082A">
        <w:rPr>
          <w:rFonts w:ascii="Times New Roman" w:hAnsi="Times New Roman" w:cs="Times New Roman"/>
          <w:sz w:val="24"/>
          <w:szCs w:val="24"/>
        </w:rPr>
        <w:t xml:space="preserve"> either at all or in part. Quantum was not in issue.</w:t>
      </w:r>
    </w:p>
    <w:p w:rsidR="002D082A" w:rsidRDefault="002D082A" w:rsidP="00734BAB">
      <w:pPr>
        <w:spacing w:after="0" w:line="360" w:lineRule="auto"/>
        <w:ind w:left="720" w:hanging="720"/>
        <w:jc w:val="both"/>
        <w:rPr>
          <w:rFonts w:ascii="Times New Roman" w:hAnsi="Times New Roman" w:cs="Times New Roman"/>
          <w:sz w:val="24"/>
          <w:szCs w:val="24"/>
        </w:rPr>
      </w:pPr>
    </w:p>
    <w:p w:rsidR="00947018" w:rsidRDefault="002D082A" w:rsidP="00734B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Evidently the onus was on the respondent to prove payment. </w:t>
      </w:r>
      <w:r w:rsidR="004E0E0A">
        <w:rPr>
          <w:rFonts w:ascii="Times New Roman" w:hAnsi="Times New Roman" w:cs="Times New Roman"/>
          <w:sz w:val="24"/>
          <w:szCs w:val="24"/>
        </w:rPr>
        <w:t>Everyone was agreed on this. So i</w:t>
      </w:r>
      <w:r>
        <w:rPr>
          <w:rFonts w:ascii="Times New Roman" w:hAnsi="Times New Roman" w:cs="Times New Roman"/>
          <w:sz w:val="24"/>
          <w:szCs w:val="24"/>
        </w:rPr>
        <w:t xml:space="preserve">n trying </w:t>
      </w:r>
      <w:r w:rsidR="004E0E0A">
        <w:rPr>
          <w:rFonts w:ascii="Times New Roman" w:hAnsi="Times New Roman" w:cs="Times New Roman"/>
          <w:sz w:val="24"/>
          <w:szCs w:val="24"/>
        </w:rPr>
        <w:t xml:space="preserve">to discharge </w:t>
      </w:r>
      <w:r>
        <w:rPr>
          <w:rFonts w:ascii="Times New Roman" w:hAnsi="Times New Roman" w:cs="Times New Roman"/>
          <w:sz w:val="24"/>
          <w:szCs w:val="24"/>
        </w:rPr>
        <w:t xml:space="preserve">that onus the respondent tabled a cluster of </w:t>
      </w:r>
      <w:r w:rsidR="004E0E0A">
        <w:rPr>
          <w:rFonts w:ascii="Times New Roman" w:hAnsi="Times New Roman" w:cs="Times New Roman"/>
          <w:sz w:val="24"/>
          <w:szCs w:val="24"/>
        </w:rPr>
        <w:t xml:space="preserve">documents. </w:t>
      </w:r>
      <w:r w:rsidR="00832CA4">
        <w:rPr>
          <w:rFonts w:ascii="Times New Roman" w:hAnsi="Times New Roman" w:cs="Times New Roman"/>
          <w:sz w:val="24"/>
          <w:szCs w:val="24"/>
        </w:rPr>
        <w:t>But t</w:t>
      </w:r>
      <w:r w:rsidR="004E0E0A">
        <w:rPr>
          <w:rFonts w:ascii="Times New Roman" w:hAnsi="Times New Roman" w:cs="Times New Roman"/>
          <w:sz w:val="24"/>
          <w:szCs w:val="24"/>
        </w:rPr>
        <w:t xml:space="preserve">hey were </w:t>
      </w:r>
      <w:r w:rsidR="00947018">
        <w:rPr>
          <w:rFonts w:ascii="Times New Roman" w:hAnsi="Times New Roman" w:cs="Times New Roman"/>
          <w:sz w:val="24"/>
          <w:szCs w:val="24"/>
        </w:rPr>
        <w:t xml:space="preserve">disparate </w:t>
      </w:r>
      <w:r w:rsidR="00700C26">
        <w:rPr>
          <w:rFonts w:ascii="Times New Roman" w:hAnsi="Times New Roman" w:cs="Times New Roman"/>
          <w:sz w:val="24"/>
          <w:szCs w:val="24"/>
        </w:rPr>
        <w:t>and</w:t>
      </w:r>
      <w:r w:rsidR="00947018">
        <w:rPr>
          <w:rFonts w:ascii="Times New Roman" w:hAnsi="Times New Roman" w:cs="Times New Roman"/>
          <w:sz w:val="24"/>
          <w:szCs w:val="24"/>
        </w:rPr>
        <w:t xml:space="preserve"> incongruent</w:t>
      </w:r>
      <w:r>
        <w:rPr>
          <w:rFonts w:ascii="Times New Roman" w:hAnsi="Times New Roman" w:cs="Times New Roman"/>
          <w:sz w:val="24"/>
          <w:szCs w:val="24"/>
        </w:rPr>
        <w:t>. They comprised voluminous schedules with multiple entries</w:t>
      </w:r>
      <w:r w:rsidR="00947018">
        <w:rPr>
          <w:rFonts w:ascii="Times New Roman" w:hAnsi="Times New Roman" w:cs="Times New Roman"/>
          <w:sz w:val="24"/>
          <w:szCs w:val="24"/>
        </w:rPr>
        <w:t xml:space="preserve"> showing, among other things, the arrear salaries due by it to the employees; reconciliations by itself; </w:t>
      </w:r>
      <w:r w:rsidR="004E0E0A">
        <w:rPr>
          <w:rFonts w:ascii="Times New Roman" w:hAnsi="Times New Roman" w:cs="Times New Roman"/>
          <w:sz w:val="24"/>
          <w:szCs w:val="24"/>
        </w:rPr>
        <w:t xml:space="preserve">sporadic </w:t>
      </w:r>
      <w:r w:rsidR="00947018">
        <w:rPr>
          <w:rFonts w:ascii="Times New Roman" w:hAnsi="Times New Roman" w:cs="Times New Roman"/>
          <w:sz w:val="24"/>
          <w:szCs w:val="24"/>
        </w:rPr>
        <w:t xml:space="preserve">Real Times Gross Settlements (RTGS) vouchers; other nondescript vouchers; </w:t>
      </w:r>
      <w:r w:rsidR="004E0E0A">
        <w:rPr>
          <w:rFonts w:ascii="Times New Roman" w:hAnsi="Times New Roman" w:cs="Times New Roman"/>
          <w:sz w:val="24"/>
          <w:szCs w:val="24"/>
        </w:rPr>
        <w:t xml:space="preserve">occasional </w:t>
      </w:r>
      <w:r w:rsidR="00947018">
        <w:rPr>
          <w:rFonts w:ascii="Times New Roman" w:hAnsi="Times New Roman" w:cs="Times New Roman"/>
          <w:sz w:val="24"/>
          <w:szCs w:val="24"/>
        </w:rPr>
        <w:t>stop order forms</w:t>
      </w:r>
      <w:r w:rsidR="00832CA4">
        <w:rPr>
          <w:rFonts w:ascii="Times New Roman" w:hAnsi="Times New Roman" w:cs="Times New Roman"/>
          <w:sz w:val="24"/>
          <w:szCs w:val="24"/>
        </w:rPr>
        <w:t>; school fees invoices or receipts</w:t>
      </w:r>
      <w:r w:rsidR="004E0E0A">
        <w:rPr>
          <w:rFonts w:ascii="Times New Roman" w:hAnsi="Times New Roman" w:cs="Times New Roman"/>
          <w:sz w:val="24"/>
          <w:szCs w:val="24"/>
        </w:rPr>
        <w:t>,</w:t>
      </w:r>
      <w:r w:rsidR="00947018">
        <w:rPr>
          <w:rFonts w:ascii="Times New Roman" w:hAnsi="Times New Roman" w:cs="Times New Roman"/>
          <w:sz w:val="24"/>
          <w:szCs w:val="24"/>
        </w:rPr>
        <w:t xml:space="preserve"> and the like. It was a morass.</w:t>
      </w:r>
    </w:p>
    <w:p w:rsidR="00947018" w:rsidRDefault="00947018" w:rsidP="00734BAB">
      <w:pPr>
        <w:spacing w:after="0" w:line="360" w:lineRule="auto"/>
        <w:ind w:left="720" w:hanging="720"/>
        <w:jc w:val="both"/>
        <w:rPr>
          <w:rFonts w:ascii="Times New Roman" w:hAnsi="Times New Roman" w:cs="Times New Roman"/>
          <w:sz w:val="24"/>
          <w:szCs w:val="24"/>
        </w:rPr>
      </w:pPr>
    </w:p>
    <w:p w:rsidR="004E0E0A" w:rsidRDefault="00947018" w:rsidP="00734B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respondent’s </w:t>
      </w:r>
      <w:r w:rsidR="004E0E0A">
        <w:rPr>
          <w:rFonts w:ascii="Times New Roman" w:hAnsi="Times New Roman" w:cs="Times New Roman"/>
          <w:sz w:val="24"/>
          <w:szCs w:val="24"/>
        </w:rPr>
        <w:t xml:space="preserve">basic argument was two-pronged. It said part of its evidence to show payment was the period the applicants had taken to seek registration of the award. The argument was that under no circumstances would the applicants have waited a whopping six years if they </w:t>
      </w:r>
      <w:r w:rsidR="00EE5EB0">
        <w:rPr>
          <w:rFonts w:ascii="Times New Roman" w:hAnsi="Times New Roman" w:cs="Times New Roman"/>
          <w:sz w:val="24"/>
          <w:szCs w:val="24"/>
        </w:rPr>
        <w:t xml:space="preserve">had </w:t>
      </w:r>
      <w:r w:rsidR="004E0E0A">
        <w:rPr>
          <w:rFonts w:ascii="Times New Roman" w:hAnsi="Times New Roman" w:cs="Times New Roman"/>
          <w:sz w:val="24"/>
          <w:szCs w:val="24"/>
        </w:rPr>
        <w:t>not be</w:t>
      </w:r>
      <w:r w:rsidR="00EE5EB0">
        <w:rPr>
          <w:rFonts w:ascii="Times New Roman" w:hAnsi="Times New Roman" w:cs="Times New Roman"/>
          <w:sz w:val="24"/>
          <w:szCs w:val="24"/>
        </w:rPr>
        <w:t xml:space="preserve">en </w:t>
      </w:r>
      <w:r w:rsidR="004E0E0A">
        <w:rPr>
          <w:rFonts w:ascii="Times New Roman" w:hAnsi="Times New Roman" w:cs="Times New Roman"/>
          <w:sz w:val="24"/>
          <w:szCs w:val="24"/>
        </w:rPr>
        <w:t xml:space="preserve">paid. The other part of the argument was that the disparate documents told a coherent story, namely that the applicants had been overpaid. </w:t>
      </w:r>
    </w:p>
    <w:p w:rsidR="004E0E0A" w:rsidRDefault="004E0E0A" w:rsidP="00734BAB">
      <w:pPr>
        <w:spacing w:after="0" w:line="360" w:lineRule="auto"/>
        <w:ind w:left="720" w:hanging="720"/>
        <w:jc w:val="both"/>
        <w:rPr>
          <w:rFonts w:ascii="Times New Roman" w:hAnsi="Times New Roman" w:cs="Times New Roman"/>
          <w:sz w:val="24"/>
          <w:szCs w:val="24"/>
        </w:rPr>
      </w:pPr>
    </w:p>
    <w:p w:rsidR="00EE5EB0" w:rsidRDefault="004E0E0A" w:rsidP="00EE5E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EE5EB0">
        <w:rPr>
          <w:rFonts w:ascii="Times New Roman" w:hAnsi="Times New Roman" w:cs="Times New Roman"/>
          <w:sz w:val="24"/>
          <w:szCs w:val="24"/>
        </w:rPr>
        <w:t xml:space="preserve">The greater part of argument was taken up in trying to decipher the hidden story told by the </w:t>
      </w:r>
      <w:r w:rsidR="005D353B">
        <w:rPr>
          <w:rFonts w:ascii="Times New Roman" w:hAnsi="Times New Roman" w:cs="Times New Roman"/>
          <w:sz w:val="24"/>
          <w:szCs w:val="24"/>
        </w:rPr>
        <w:t xml:space="preserve">respondent’s </w:t>
      </w:r>
      <w:r w:rsidR="00EE5EB0">
        <w:rPr>
          <w:rFonts w:ascii="Times New Roman" w:hAnsi="Times New Roman" w:cs="Times New Roman"/>
          <w:sz w:val="24"/>
          <w:szCs w:val="24"/>
        </w:rPr>
        <w:t xml:space="preserve">documents. </w:t>
      </w:r>
      <w:r w:rsidR="005D353B">
        <w:rPr>
          <w:rFonts w:ascii="Times New Roman" w:hAnsi="Times New Roman" w:cs="Times New Roman"/>
          <w:sz w:val="24"/>
          <w:szCs w:val="24"/>
        </w:rPr>
        <w:t xml:space="preserve">Mr </w:t>
      </w:r>
      <w:r w:rsidR="005D353B" w:rsidRPr="00EE5EB0">
        <w:rPr>
          <w:rFonts w:ascii="Times New Roman" w:hAnsi="Times New Roman" w:cs="Times New Roman"/>
          <w:i/>
          <w:sz w:val="24"/>
          <w:szCs w:val="24"/>
        </w:rPr>
        <w:t>Zingano</w:t>
      </w:r>
      <w:r w:rsidR="005D353B">
        <w:rPr>
          <w:rFonts w:ascii="Times New Roman" w:hAnsi="Times New Roman" w:cs="Times New Roman"/>
          <w:sz w:val="24"/>
          <w:szCs w:val="24"/>
        </w:rPr>
        <w:t xml:space="preserve">, for the respondent, put up some fight to try and discharge the onus. </w:t>
      </w:r>
      <w:r w:rsidR="00EE5EB0">
        <w:rPr>
          <w:rFonts w:ascii="Times New Roman" w:hAnsi="Times New Roman" w:cs="Times New Roman"/>
          <w:sz w:val="24"/>
          <w:szCs w:val="24"/>
        </w:rPr>
        <w:t xml:space="preserve">But the respondent’s case was badly pleaded. The </w:t>
      </w:r>
      <w:r w:rsidR="00EE5EB0">
        <w:rPr>
          <w:rFonts w:ascii="Times New Roman" w:hAnsi="Times New Roman" w:cs="Times New Roman"/>
          <w:sz w:val="24"/>
          <w:szCs w:val="24"/>
        </w:rPr>
        <w:lastRenderedPageBreak/>
        <w:t xml:space="preserve">documents were a mass of unprocessed information. Of such kind of pleading, </w:t>
      </w:r>
      <w:r w:rsidR="005D353B">
        <w:rPr>
          <w:rFonts w:ascii="Times New Roman" w:hAnsi="Times New Roman" w:cs="Times New Roman"/>
          <w:sz w:val="24"/>
          <w:szCs w:val="24"/>
        </w:rPr>
        <w:t xml:space="preserve">albeit in a summons case, </w:t>
      </w:r>
      <w:r w:rsidR="00EE5EB0">
        <w:rPr>
          <w:rFonts w:ascii="Times New Roman" w:hAnsi="Times New Roman" w:cs="Times New Roman"/>
          <w:sz w:val="24"/>
          <w:szCs w:val="24"/>
        </w:rPr>
        <w:t xml:space="preserve">GILLESPIE J had this to say in </w:t>
      </w:r>
      <w:r w:rsidR="00EE5EB0" w:rsidRPr="00E334A2">
        <w:rPr>
          <w:rFonts w:ascii="Times New Roman" w:hAnsi="Times New Roman" w:cs="Times New Roman"/>
          <w:i/>
          <w:sz w:val="24"/>
          <w:szCs w:val="24"/>
        </w:rPr>
        <w:t xml:space="preserve">Trust Merchant Bank Ltd </w:t>
      </w:r>
      <w:r w:rsidR="00EE5EB0" w:rsidRPr="00C35B6D">
        <w:rPr>
          <w:rFonts w:ascii="Times New Roman" w:hAnsi="Times New Roman" w:cs="Times New Roman"/>
          <w:sz w:val="24"/>
          <w:szCs w:val="24"/>
        </w:rPr>
        <w:t>v</w:t>
      </w:r>
      <w:r w:rsidR="00EE5EB0">
        <w:rPr>
          <w:rFonts w:ascii="Times New Roman" w:hAnsi="Times New Roman" w:cs="Times New Roman"/>
          <w:i/>
          <w:sz w:val="24"/>
          <w:szCs w:val="24"/>
        </w:rPr>
        <w:t xml:space="preserve"> Lewis Muro</w:t>
      </w:r>
      <w:r w:rsidR="00EE5EB0" w:rsidRPr="00E334A2">
        <w:rPr>
          <w:rFonts w:ascii="Times New Roman" w:hAnsi="Times New Roman" w:cs="Times New Roman"/>
          <w:i/>
          <w:sz w:val="24"/>
          <w:szCs w:val="24"/>
        </w:rPr>
        <w:t xml:space="preserve">dzo Enterprises </w:t>
      </w:r>
      <w:r w:rsidR="00EE5EB0">
        <w:rPr>
          <w:rFonts w:ascii="Times New Roman" w:hAnsi="Times New Roman" w:cs="Times New Roman"/>
          <w:i/>
          <w:sz w:val="24"/>
          <w:szCs w:val="24"/>
        </w:rPr>
        <w:t>(</w:t>
      </w:r>
      <w:r w:rsidR="00EE5EB0" w:rsidRPr="00E334A2">
        <w:rPr>
          <w:rFonts w:ascii="Times New Roman" w:hAnsi="Times New Roman" w:cs="Times New Roman"/>
          <w:i/>
          <w:sz w:val="24"/>
          <w:szCs w:val="24"/>
        </w:rPr>
        <w:t>Pvt</w:t>
      </w:r>
      <w:r w:rsidR="00EE5EB0">
        <w:rPr>
          <w:rFonts w:ascii="Times New Roman" w:hAnsi="Times New Roman" w:cs="Times New Roman"/>
          <w:i/>
          <w:sz w:val="24"/>
          <w:szCs w:val="24"/>
        </w:rPr>
        <w:t>)</w:t>
      </w:r>
      <w:r w:rsidR="00EE5EB0" w:rsidRPr="00E334A2">
        <w:rPr>
          <w:rFonts w:ascii="Times New Roman" w:hAnsi="Times New Roman" w:cs="Times New Roman"/>
          <w:i/>
          <w:sz w:val="24"/>
          <w:szCs w:val="24"/>
        </w:rPr>
        <w:t xml:space="preserve"> Ltd &amp; Anor</w:t>
      </w:r>
      <w:r w:rsidR="00EE5EB0" w:rsidRPr="00EE5EB0">
        <w:rPr>
          <w:rFonts w:ascii="Times New Roman" w:hAnsi="Times New Roman" w:cs="Times New Roman"/>
          <w:sz w:val="24"/>
          <w:szCs w:val="24"/>
        </w:rPr>
        <w:t xml:space="preserve"> </w:t>
      </w:r>
      <w:r w:rsidR="00EE5EB0" w:rsidRPr="00EE5EB0">
        <w:rPr>
          <w:rFonts w:ascii="Times New Roman" w:hAnsi="Times New Roman" w:cs="Times New Roman"/>
          <w:sz w:val="24"/>
          <w:szCs w:val="24"/>
          <w:lang w:val="en-US"/>
        </w:rPr>
        <w:t xml:space="preserve">1998 </w:t>
      </w:r>
      <w:r w:rsidR="00EE5EB0">
        <w:rPr>
          <w:rFonts w:ascii="Times New Roman" w:hAnsi="Times New Roman" w:cs="Times New Roman"/>
          <w:sz w:val="24"/>
          <w:szCs w:val="24"/>
          <w:lang w:val="en-US"/>
        </w:rPr>
        <w:t>(</w:t>
      </w:r>
      <w:r w:rsidR="00EE5EB0" w:rsidRPr="00EE5EB0">
        <w:rPr>
          <w:rFonts w:ascii="Times New Roman" w:hAnsi="Times New Roman" w:cs="Times New Roman"/>
          <w:sz w:val="24"/>
          <w:szCs w:val="24"/>
          <w:lang w:val="en-US"/>
        </w:rPr>
        <w:t>2</w:t>
      </w:r>
      <w:r w:rsidR="00EE5EB0">
        <w:rPr>
          <w:rFonts w:ascii="Times New Roman" w:hAnsi="Times New Roman" w:cs="Times New Roman"/>
          <w:sz w:val="24"/>
          <w:szCs w:val="24"/>
          <w:lang w:val="en-US"/>
        </w:rPr>
        <w:t>)</w:t>
      </w:r>
      <w:r w:rsidR="00EE5EB0" w:rsidRPr="00EE5EB0">
        <w:rPr>
          <w:rFonts w:ascii="Times New Roman" w:hAnsi="Times New Roman" w:cs="Times New Roman"/>
          <w:sz w:val="24"/>
          <w:szCs w:val="24"/>
          <w:lang w:val="en-US"/>
        </w:rPr>
        <w:t xml:space="preserve"> ZLR 387 </w:t>
      </w:r>
      <w:r w:rsidR="00EE5EB0">
        <w:rPr>
          <w:rFonts w:ascii="Times New Roman" w:hAnsi="Times New Roman" w:cs="Times New Roman"/>
          <w:sz w:val="24"/>
          <w:szCs w:val="24"/>
          <w:lang w:val="en-US"/>
        </w:rPr>
        <w:t>(</w:t>
      </w:r>
      <w:r w:rsidR="00EE5EB0" w:rsidRPr="00EE5EB0">
        <w:rPr>
          <w:rFonts w:ascii="Times New Roman" w:hAnsi="Times New Roman" w:cs="Times New Roman"/>
          <w:sz w:val="24"/>
          <w:szCs w:val="24"/>
          <w:lang w:val="en-US"/>
        </w:rPr>
        <w:t>H</w:t>
      </w:r>
      <w:r w:rsidR="00EE5EB0">
        <w:rPr>
          <w:rFonts w:ascii="Times New Roman" w:hAnsi="Times New Roman" w:cs="Times New Roman"/>
          <w:sz w:val="24"/>
          <w:szCs w:val="24"/>
          <w:lang w:val="en-US"/>
        </w:rPr>
        <w:t>)</w:t>
      </w:r>
      <w:r w:rsidR="005D353B">
        <w:rPr>
          <w:rFonts w:ascii="Times New Roman" w:hAnsi="Times New Roman" w:cs="Times New Roman"/>
          <w:sz w:val="24"/>
          <w:szCs w:val="24"/>
          <w:lang w:val="en-US"/>
        </w:rPr>
        <w:t>, at p 390C – D</w:t>
      </w:r>
      <w:r w:rsidR="00EE5EB0">
        <w:rPr>
          <w:rFonts w:ascii="Times New Roman" w:hAnsi="Times New Roman" w:cs="Times New Roman"/>
          <w:sz w:val="24"/>
          <w:szCs w:val="24"/>
        </w:rPr>
        <w:t>:</w:t>
      </w:r>
    </w:p>
    <w:p w:rsidR="00EE5EB0" w:rsidRDefault="00EE5EB0" w:rsidP="00EE5EB0">
      <w:pPr>
        <w:spacing w:after="0" w:line="360" w:lineRule="auto"/>
        <w:ind w:firstLine="720"/>
        <w:jc w:val="both"/>
        <w:rPr>
          <w:rFonts w:ascii="Times New Roman" w:hAnsi="Times New Roman" w:cs="Times New Roman"/>
          <w:sz w:val="24"/>
          <w:szCs w:val="24"/>
        </w:rPr>
      </w:pPr>
    </w:p>
    <w:p w:rsidR="00EE5EB0" w:rsidRDefault="00EE5EB0" w:rsidP="00EE5EB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334A2">
        <w:rPr>
          <w:rFonts w:ascii="Times New Roman" w:hAnsi="Times New Roman" w:cs="Times New Roman"/>
        </w:rPr>
        <w:t>It is no compliance with this rule to attach to the summons or declaration lengthy and bulky statements of account containing masses of ‘raw’ information that still require critical appraisal, collation and analysis. It is in effect an affront to the court to present information in this way. It is the duty of the legal practitioner to reduce this unprocessed information to a simple schedule or calculation. If it is too much work for him, then he ought not to accept instructions</w:t>
      </w:r>
      <w:r>
        <w:rPr>
          <w:rFonts w:ascii="Times New Roman" w:hAnsi="Times New Roman" w:cs="Times New Roman"/>
          <w:sz w:val="24"/>
          <w:szCs w:val="24"/>
        </w:rPr>
        <w:t>.”</w:t>
      </w:r>
    </w:p>
    <w:p w:rsidR="005D353B" w:rsidRDefault="005D353B" w:rsidP="00734BAB">
      <w:pPr>
        <w:spacing w:after="0" w:line="360" w:lineRule="auto"/>
        <w:ind w:left="720" w:hanging="720"/>
        <w:jc w:val="both"/>
        <w:rPr>
          <w:rFonts w:ascii="Times New Roman" w:hAnsi="Times New Roman" w:cs="Times New Roman"/>
          <w:sz w:val="24"/>
          <w:szCs w:val="24"/>
        </w:rPr>
      </w:pPr>
    </w:p>
    <w:p w:rsidR="005D353B" w:rsidRDefault="005D353B" w:rsidP="00734B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700C26">
        <w:rPr>
          <w:rFonts w:ascii="Times New Roman" w:hAnsi="Times New Roman" w:cs="Times New Roman"/>
          <w:sz w:val="24"/>
          <w:szCs w:val="24"/>
        </w:rPr>
        <w:t>Admittedly the above case is n</w:t>
      </w:r>
      <w:r>
        <w:rPr>
          <w:rFonts w:ascii="Times New Roman" w:hAnsi="Times New Roman" w:cs="Times New Roman"/>
          <w:sz w:val="24"/>
          <w:szCs w:val="24"/>
        </w:rPr>
        <w:t xml:space="preserve">ot quite </w:t>
      </w:r>
      <w:r w:rsidR="00832CA4">
        <w:rPr>
          <w:rFonts w:ascii="Times New Roman" w:hAnsi="Times New Roman" w:cs="Times New Roman"/>
          <w:sz w:val="24"/>
          <w:szCs w:val="24"/>
        </w:rPr>
        <w:t xml:space="preserve">an </w:t>
      </w:r>
      <w:r>
        <w:rPr>
          <w:rFonts w:ascii="Times New Roman" w:hAnsi="Times New Roman" w:cs="Times New Roman"/>
          <w:sz w:val="24"/>
          <w:szCs w:val="24"/>
        </w:rPr>
        <w:t xml:space="preserve">apposite </w:t>
      </w:r>
      <w:r w:rsidR="00832CA4">
        <w:rPr>
          <w:rFonts w:ascii="Times New Roman" w:hAnsi="Times New Roman" w:cs="Times New Roman"/>
          <w:sz w:val="24"/>
          <w:szCs w:val="24"/>
        </w:rPr>
        <w:t xml:space="preserve">authority </w:t>
      </w:r>
      <w:r>
        <w:rPr>
          <w:rFonts w:ascii="Times New Roman" w:hAnsi="Times New Roman" w:cs="Times New Roman"/>
          <w:sz w:val="24"/>
          <w:szCs w:val="24"/>
        </w:rPr>
        <w:t xml:space="preserve">in </w:t>
      </w:r>
      <w:r w:rsidR="00700C26">
        <w:rPr>
          <w:rFonts w:ascii="Times New Roman" w:hAnsi="Times New Roman" w:cs="Times New Roman"/>
          <w:sz w:val="24"/>
          <w:szCs w:val="24"/>
        </w:rPr>
        <w:t>a</w:t>
      </w:r>
      <w:r>
        <w:rPr>
          <w:rFonts w:ascii="Times New Roman" w:hAnsi="Times New Roman" w:cs="Times New Roman"/>
          <w:sz w:val="24"/>
          <w:szCs w:val="24"/>
        </w:rPr>
        <w:t>pplication matter</w:t>
      </w:r>
      <w:r w:rsidR="00832CA4">
        <w:rPr>
          <w:rFonts w:ascii="Times New Roman" w:hAnsi="Times New Roman" w:cs="Times New Roman"/>
          <w:sz w:val="24"/>
          <w:szCs w:val="24"/>
        </w:rPr>
        <w:t>s</w:t>
      </w:r>
      <w:r>
        <w:rPr>
          <w:rFonts w:ascii="Times New Roman" w:hAnsi="Times New Roman" w:cs="Times New Roman"/>
          <w:sz w:val="24"/>
          <w:szCs w:val="24"/>
        </w:rPr>
        <w:t xml:space="preserve"> where all </w:t>
      </w:r>
      <w:r w:rsidR="00700C26">
        <w:rPr>
          <w:rFonts w:ascii="Times New Roman" w:hAnsi="Times New Roman" w:cs="Times New Roman"/>
          <w:sz w:val="24"/>
          <w:szCs w:val="24"/>
        </w:rPr>
        <w:t>manner</w:t>
      </w:r>
      <w:r>
        <w:rPr>
          <w:rFonts w:ascii="Times New Roman" w:hAnsi="Times New Roman" w:cs="Times New Roman"/>
          <w:sz w:val="24"/>
          <w:szCs w:val="24"/>
        </w:rPr>
        <w:t xml:space="preserve"> of </w:t>
      </w:r>
      <w:r w:rsidR="00700C26">
        <w:rPr>
          <w:rFonts w:ascii="Times New Roman" w:hAnsi="Times New Roman" w:cs="Times New Roman"/>
          <w:sz w:val="24"/>
          <w:szCs w:val="24"/>
        </w:rPr>
        <w:t>annexure</w:t>
      </w:r>
      <w:r>
        <w:rPr>
          <w:rFonts w:ascii="Times New Roman" w:hAnsi="Times New Roman" w:cs="Times New Roman"/>
          <w:sz w:val="24"/>
          <w:szCs w:val="24"/>
        </w:rPr>
        <w:t xml:space="preserve">s </w:t>
      </w:r>
      <w:r w:rsidR="00700C26">
        <w:rPr>
          <w:rFonts w:ascii="Times New Roman" w:hAnsi="Times New Roman" w:cs="Times New Roman"/>
          <w:sz w:val="24"/>
          <w:szCs w:val="24"/>
        </w:rPr>
        <w:t>get attached</w:t>
      </w:r>
      <w:r>
        <w:rPr>
          <w:rFonts w:ascii="Times New Roman" w:hAnsi="Times New Roman" w:cs="Times New Roman"/>
          <w:sz w:val="24"/>
          <w:szCs w:val="24"/>
        </w:rPr>
        <w:t xml:space="preserve"> to the founding and supporting affidavits if they are relevant and coherent</w:t>
      </w:r>
      <w:r w:rsidR="004E0E0A">
        <w:rPr>
          <w:rFonts w:ascii="Times New Roman" w:hAnsi="Times New Roman" w:cs="Times New Roman"/>
          <w:sz w:val="24"/>
          <w:szCs w:val="24"/>
        </w:rPr>
        <w:t>.</w:t>
      </w:r>
      <w:r>
        <w:rPr>
          <w:rFonts w:ascii="Times New Roman" w:hAnsi="Times New Roman" w:cs="Times New Roman"/>
          <w:sz w:val="24"/>
          <w:szCs w:val="24"/>
        </w:rPr>
        <w:t xml:space="preserve"> But the principle is </w:t>
      </w:r>
      <w:r w:rsidR="00700C26">
        <w:rPr>
          <w:rFonts w:ascii="Times New Roman" w:hAnsi="Times New Roman" w:cs="Times New Roman"/>
          <w:sz w:val="24"/>
          <w:szCs w:val="24"/>
        </w:rPr>
        <w:t>the same. R</w:t>
      </w:r>
      <w:r>
        <w:rPr>
          <w:rFonts w:ascii="Times New Roman" w:hAnsi="Times New Roman" w:cs="Times New Roman"/>
          <w:sz w:val="24"/>
          <w:szCs w:val="24"/>
        </w:rPr>
        <w:t>aw data from a client must be collated, analysed and presented in such a fashion as to support the averments of the deponent.</w:t>
      </w:r>
    </w:p>
    <w:p w:rsidR="005D353B" w:rsidRDefault="005D353B" w:rsidP="00734BAB">
      <w:pPr>
        <w:spacing w:after="0" w:line="360" w:lineRule="auto"/>
        <w:ind w:left="720" w:hanging="720"/>
        <w:jc w:val="both"/>
        <w:rPr>
          <w:rFonts w:ascii="Times New Roman" w:hAnsi="Times New Roman" w:cs="Times New Roman"/>
          <w:sz w:val="24"/>
          <w:szCs w:val="24"/>
        </w:rPr>
      </w:pPr>
    </w:p>
    <w:p w:rsidR="00712A27" w:rsidRDefault="005D353B" w:rsidP="00734B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In this case the respondent failed at the elementary stage. </w:t>
      </w:r>
      <w:r w:rsidR="00CF2D80">
        <w:rPr>
          <w:rFonts w:ascii="Times New Roman" w:hAnsi="Times New Roman" w:cs="Times New Roman"/>
          <w:sz w:val="24"/>
          <w:szCs w:val="24"/>
        </w:rPr>
        <w:t>For example, a</w:t>
      </w:r>
      <w:r>
        <w:rPr>
          <w:rFonts w:ascii="Times New Roman" w:hAnsi="Times New Roman" w:cs="Times New Roman"/>
          <w:sz w:val="24"/>
          <w:szCs w:val="24"/>
        </w:rPr>
        <w:t xml:space="preserve"> great </w:t>
      </w:r>
      <w:r w:rsidR="00700C26">
        <w:rPr>
          <w:rFonts w:ascii="Times New Roman" w:hAnsi="Times New Roman" w:cs="Times New Roman"/>
          <w:sz w:val="24"/>
          <w:szCs w:val="24"/>
        </w:rPr>
        <w:t xml:space="preserve">deal </w:t>
      </w:r>
      <w:r>
        <w:rPr>
          <w:rFonts w:ascii="Times New Roman" w:hAnsi="Times New Roman" w:cs="Times New Roman"/>
          <w:sz w:val="24"/>
          <w:szCs w:val="24"/>
        </w:rPr>
        <w:t xml:space="preserve">of </w:t>
      </w:r>
      <w:r w:rsidR="00CF2D80">
        <w:rPr>
          <w:rFonts w:ascii="Times New Roman" w:hAnsi="Times New Roman" w:cs="Times New Roman"/>
          <w:sz w:val="24"/>
          <w:szCs w:val="24"/>
        </w:rPr>
        <w:t xml:space="preserve">the </w:t>
      </w:r>
      <w:r>
        <w:rPr>
          <w:rFonts w:ascii="Times New Roman" w:hAnsi="Times New Roman" w:cs="Times New Roman"/>
          <w:sz w:val="24"/>
          <w:szCs w:val="24"/>
        </w:rPr>
        <w:t xml:space="preserve">documents, even going by the interpretation </w:t>
      </w:r>
      <w:r w:rsidR="00700C26">
        <w:rPr>
          <w:rFonts w:ascii="Times New Roman" w:hAnsi="Times New Roman" w:cs="Times New Roman"/>
          <w:sz w:val="24"/>
          <w:szCs w:val="24"/>
        </w:rPr>
        <w:t xml:space="preserve">Mr </w:t>
      </w:r>
      <w:r w:rsidR="00700C26" w:rsidRPr="00700C26">
        <w:rPr>
          <w:rFonts w:ascii="Times New Roman" w:hAnsi="Times New Roman" w:cs="Times New Roman"/>
          <w:i/>
          <w:sz w:val="24"/>
          <w:szCs w:val="24"/>
        </w:rPr>
        <w:t>Zingano</w:t>
      </w:r>
      <w:r w:rsidR="00700C26">
        <w:rPr>
          <w:rFonts w:ascii="Times New Roman" w:hAnsi="Times New Roman" w:cs="Times New Roman"/>
          <w:sz w:val="24"/>
          <w:szCs w:val="24"/>
        </w:rPr>
        <w:t xml:space="preserve"> </w:t>
      </w:r>
      <w:r w:rsidR="00CF2D80">
        <w:rPr>
          <w:rFonts w:ascii="Times New Roman" w:hAnsi="Times New Roman" w:cs="Times New Roman"/>
          <w:sz w:val="24"/>
          <w:szCs w:val="24"/>
        </w:rPr>
        <w:t xml:space="preserve">urged upon me, showed </w:t>
      </w:r>
      <w:r w:rsidR="00700C26">
        <w:rPr>
          <w:rFonts w:ascii="Times New Roman" w:hAnsi="Times New Roman" w:cs="Times New Roman"/>
          <w:sz w:val="24"/>
          <w:szCs w:val="24"/>
        </w:rPr>
        <w:t xml:space="preserve">nothing more than </w:t>
      </w:r>
      <w:r w:rsidR="00CF2D80">
        <w:rPr>
          <w:rFonts w:ascii="Times New Roman" w:hAnsi="Times New Roman" w:cs="Times New Roman"/>
          <w:sz w:val="24"/>
          <w:szCs w:val="24"/>
        </w:rPr>
        <w:t xml:space="preserve">sporadic payments by the respondent, </w:t>
      </w:r>
      <w:r w:rsidR="00832CA4">
        <w:rPr>
          <w:rFonts w:ascii="Times New Roman" w:hAnsi="Times New Roman" w:cs="Times New Roman"/>
          <w:b/>
          <w:i/>
          <w:sz w:val="24"/>
          <w:szCs w:val="24"/>
        </w:rPr>
        <w:t>but p</w:t>
      </w:r>
      <w:r w:rsidR="00CF2D80" w:rsidRPr="00CF2D80">
        <w:rPr>
          <w:rFonts w:ascii="Times New Roman" w:hAnsi="Times New Roman" w:cs="Times New Roman"/>
          <w:b/>
          <w:i/>
          <w:sz w:val="24"/>
          <w:szCs w:val="24"/>
        </w:rPr>
        <w:t>rior</w:t>
      </w:r>
      <w:r w:rsidR="00CF2D80">
        <w:rPr>
          <w:rFonts w:ascii="Times New Roman" w:hAnsi="Times New Roman" w:cs="Times New Roman"/>
          <w:sz w:val="24"/>
          <w:szCs w:val="24"/>
        </w:rPr>
        <w:t xml:space="preserve"> to the arbitration award. Mr </w:t>
      </w:r>
      <w:r w:rsidR="00CF2D80" w:rsidRPr="00700C26">
        <w:rPr>
          <w:rFonts w:ascii="Times New Roman" w:hAnsi="Times New Roman" w:cs="Times New Roman"/>
          <w:i/>
          <w:sz w:val="24"/>
          <w:szCs w:val="24"/>
        </w:rPr>
        <w:t>Zingano</w:t>
      </w:r>
      <w:r w:rsidR="00CF2D80">
        <w:rPr>
          <w:rFonts w:ascii="Times New Roman" w:hAnsi="Times New Roman" w:cs="Times New Roman"/>
          <w:sz w:val="24"/>
          <w:szCs w:val="24"/>
        </w:rPr>
        <w:t xml:space="preserve"> argued that this showed that even before the arbitration, the respondent had embarked upon discharging its financial obligations to the applicants </w:t>
      </w:r>
      <w:r w:rsidR="00700C26">
        <w:rPr>
          <w:rFonts w:ascii="Times New Roman" w:hAnsi="Times New Roman" w:cs="Times New Roman"/>
          <w:sz w:val="24"/>
          <w:szCs w:val="24"/>
        </w:rPr>
        <w:t>and that under no circumstance c</w:t>
      </w:r>
      <w:r w:rsidR="00CF2D80">
        <w:rPr>
          <w:rFonts w:ascii="Times New Roman" w:hAnsi="Times New Roman" w:cs="Times New Roman"/>
          <w:sz w:val="24"/>
          <w:szCs w:val="24"/>
        </w:rPr>
        <w:t>ould US</w:t>
      </w:r>
      <w:r w:rsidR="00700C26">
        <w:rPr>
          <w:rFonts w:ascii="Times New Roman" w:hAnsi="Times New Roman" w:cs="Times New Roman"/>
          <w:sz w:val="24"/>
          <w:szCs w:val="24"/>
        </w:rPr>
        <w:t>$</w:t>
      </w:r>
      <w:r w:rsidR="00CF2D80">
        <w:rPr>
          <w:rFonts w:ascii="Times New Roman" w:hAnsi="Times New Roman" w:cs="Times New Roman"/>
          <w:sz w:val="24"/>
          <w:szCs w:val="24"/>
        </w:rPr>
        <w:t>11 000 odd and US</w:t>
      </w:r>
      <w:r w:rsidR="00700C26">
        <w:rPr>
          <w:rFonts w:ascii="Times New Roman" w:hAnsi="Times New Roman" w:cs="Times New Roman"/>
          <w:sz w:val="24"/>
          <w:szCs w:val="24"/>
        </w:rPr>
        <w:t>$</w:t>
      </w:r>
      <w:r w:rsidR="00CF2D80">
        <w:rPr>
          <w:rFonts w:ascii="Times New Roman" w:hAnsi="Times New Roman" w:cs="Times New Roman"/>
          <w:sz w:val="24"/>
          <w:szCs w:val="24"/>
        </w:rPr>
        <w:t xml:space="preserve">15 000 </w:t>
      </w:r>
      <w:r w:rsidR="00832CA4">
        <w:rPr>
          <w:rFonts w:ascii="Times New Roman" w:hAnsi="Times New Roman" w:cs="Times New Roman"/>
          <w:sz w:val="24"/>
          <w:szCs w:val="24"/>
        </w:rPr>
        <w:t xml:space="preserve">odd </w:t>
      </w:r>
      <w:r w:rsidR="00CF2D80">
        <w:rPr>
          <w:rFonts w:ascii="Times New Roman" w:hAnsi="Times New Roman" w:cs="Times New Roman"/>
          <w:sz w:val="24"/>
          <w:szCs w:val="24"/>
        </w:rPr>
        <w:t>have been owing to the respective applicants</w:t>
      </w:r>
      <w:r w:rsidR="00700C26">
        <w:rPr>
          <w:rFonts w:ascii="Times New Roman" w:hAnsi="Times New Roman" w:cs="Times New Roman"/>
          <w:sz w:val="24"/>
          <w:szCs w:val="24"/>
        </w:rPr>
        <w:t xml:space="preserve"> at the time of the arbitration</w:t>
      </w:r>
      <w:r w:rsidR="00CF2D80">
        <w:rPr>
          <w:rFonts w:ascii="Times New Roman" w:hAnsi="Times New Roman" w:cs="Times New Roman"/>
          <w:sz w:val="24"/>
          <w:szCs w:val="24"/>
        </w:rPr>
        <w:t xml:space="preserve">. But this was a dud argument. </w:t>
      </w:r>
      <w:r w:rsidR="00700C26">
        <w:rPr>
          <w:rFonts w:ascii="Times New Roman" w:hAnsi="Times New Roman" w:cs="Times New Roman"/>
          <w:sz w:val="24"/>
          <w:szCs w:val="24"/>
        </w:rPr>
        <w:t xml:space="preserve">That was not the issue before me. </w:t>
      </w:r>
      <w:r w:rsidR="00CF2D80">
        <w:rPr>
          <w:rFonts w:ascii="Times New Roman" w:hAnsi="Times New Roman" w:cs="Times New Roman"/>
          <w:sz w:val="24"/>
          <w:szCs w:val="24"/>
        </w:rPr>
        <w:t>An application for the registration of an arbitral award is not an appeal o</w:t>
      </w:r>
      <w:r w:rsidR="00DF0835">
        <w:rPr>
          <w:rFonts w:ascii="Times New Roman" w:hAnsi="Times New Roman" w:cs="Times New Roman"/>
          <w:sz w:val="24"/>
          <w:szCs w:val="24"/>
        </w:rPr>
        <w:t>r</w:t>
      </w:r>
      <w:r w:rsidR="00CF2D80">
        <w:rPr>
          <w:rFonts w:ascii="Times New Roman" w:hAnsi="Times New Roman" w:cs="Times New Roman"/>
          <w:sz w:val="24"/>
          <w:szCs w:val="24"/>
        </w:rPr>
        <w:t xml:space="preserve"> review of the arbitration judgment or process. It is basically an administrative function whereby awards sounding in money granted under the </w:t>
      </w:r>
      <w:r w:rsidR="00712A27">
        <w:rPr>
          <w:rFonts w:ascii="Times New Roman" w:hAnsi="Times New Roman" w:cs="Times New Roman"/>
          <w:sz w:val="24"/>
          <w:szCs w:val="24"/>
        </w:rPr>
        <w:t xml:space="preserve">employment adjudication structures are registered </w:t>
      </w:r>
      <w:r w:rsidR="00DF0835">
        <w:rPr>
          <w:rFonts w:ascii="Times New Roman" w:hAnsi="Times New Roman" w:cs="Times New Roman"/>
          <w:sz w:val="24"/>
          <w:szCs w:val="24"/>
        </w:rPr>
        <w:t xml:space="preserve">with the courts </w:t>
      </w:r>
      <w:r w:rsidR="00712A27">
        <w:rPr>
          <w:rFonts w:ascii="Times New Roman" w:hAnsi="Times New Roman" w:cs="Times New Roman"/>
          <w:sz w:val="24"/>
          <w:szCs w:val="24"/>
        </w:rPr>
        <w:t>for enforcement purposes because th</w:t>
      </w:r>
      <w:r w:rsidR="00DF0835">
        <w:rPr>
          <w:rFonts w:ascii="Times New Roman" w:hAnsi="Times New Roman" w:cs="Times New Roman"/>
          <w:sz w:val="24"/>
          <w:szCs w:val="24"/>
        </w:rPr>
        <w:t>o</w:t>
      </w:r>
      <w:r w:rsidR="00712A27">
        <w:rPr>
          <w:rFonts w:ascii="Times New Roman" w:hAnsi="Times New Roman" w:cs="Times New Roman"/>
          <w:sz w:val="24"/>
          <w:szCs w:val="24"/>
        </w:rPr>
        <w:t>se structures have no enforcement machinery of their own.</w:t>
      </w:r>
    </w:p>
    <w:p w:rsidR="00712A27" w:rsidRDefault="00712A27" w:rsidP="00734BAB">
      <w:pPr>
        <w:spacing w:after="0" w:line="360" w:lineRule="auto"/>
        <w:ind w:left="720" w:hanging="720"/>
        <w:jc w:val="both"/>
        <w:rPr>
          <w:rFonts w:ascii="Times New Roman" w:hAnsi="Times New Roman" w:cs="Times New Roman"/>
          <w:sz w:val="24"/>
          <w:szCs w:val="24"/>
        </w:rPr>
      </w:pPr>
    </w:p>
    <w:p w:rsidR="00855A13" w:rsidRDefault="00712A27" w:rsidP="00734BA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32CA4">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 xml:space="preserve">The other argument by the respondent was that some of the documents, for example, some stop orders forms allegedly signed by both the respondent’s officials and the applicants, would show, among other things, that the respondent </w:t>
      </w:r>
      <w:r w:rsidR="00DF0835">
        <w:rPr>
          <w:rFonts w:ascii="Times New Roman" w:hAnsi="Times New Roman" w:cs="Times New Roman"/>
          <w:sz w:val="24"/>
          <w:szCs w:val="24"/>
        </w:rPr>
        <w:t xml:space="preserve">was </w:t>
      </w:r>
      <w:r>
        <w:rPr>
          <w:rFonts w:ascii="Times New Roman" w:hAnsi="Times New Roman" w:cs="Times New Roman"/>
          <w:sz w:val="24"/>
          <w:szCs w:val="24"/>
        </w:rPr>
        <w:t>deduct</w:t>
      </w:r>
      <w:r w:rsidR="00DF0835">
        <w:rPr>
          <w:rFonts w:ascii="Times New Roman" w:hAnsi="Times New Roman" w:cs="Times New Roman"/>
          <w:sz w:val="24"/>
          <w:szCs w:val="24"/>
        </w:rPr>
        <w:t>ing</w:t>
      </w:r>
      <w:r>
        <w:rPr>
          <w:rFonts w:ascii="Times New Roman" w:hAnsi="Times New Roman" w:cs="Times New Roman"/>
          <w:sz w:val="24"/>
          <w:szCs w:val="24"/>
        </w:rPr>
        <w:t xml:space="preserve"> for itself from the arrear salaries and benefits due by it to the applicants, various types of </w:t>
      </w:r>
      <w:r>
        <w:rPr>
          <w:rFonts w:ascii="Times New Roman" w:hAnsi="Times New Roman" w:cs="Times New Roman"/>
          <w:sz w:val="24"/>
          <w:szCs w:val="24"/>
        </w:rPr>
        <w:lastRenderedPageBreak/>
        <w:t>amounts for rent</w:t>
      </w:r>
      <w:r w:rsidR="00DF0835">
        <w:rPr>
          <w:rFonts w:ascii="Times New Roman" w:hAnsi="Times New Roman" w:cs="Times New Roman"/>
          <w:sz w:val="24"/>
          <w:szCs w:val="24"/>
        </w:rPr>
        <w:t>;</w:t>
      </w:r>
      <w:r>
        <w:rPr>
          <w:rFonts w:ascii="Times New Roman" w:hAnsi="Times New Roman" w:cs="Times New Roman"/>
          <w:sz w:val="24"/>
          <w:szCs w:val="24"/>
        </w:rPr>
        <w:t xml:space="preserve"> </w:t>
      </w:r>
      <w:r w:rsidR="00DF0835">
        <w:rPr>
          <w:rFonts w:ascii="Times New Roman" w:hAnsi="Times New Roman" w:cs="Times New Roman"/>
          <w:sz w:val="24"/>
          <w:szCs w:val="24"/>
        </w:rPr>
        <w:t xml:space="preserve">for </w:t>
      </w:r>
      <w:r>
        <w:rPr>
          <w:rFonts w:ascii="Times New Roman" w:hAnsi="Times New Roman" w:cs="Times New Roman"/>
          <w:sz w:val="24"/>
          <w:szCs w:val="24"/>
        </w:rPr>
        <w:t>water bills</w:t>
      </w:r>
      <w:r w:rsidR="00832CA4">
        <w:rPr>
          <w:rFonts w:ascii="Times New Roman" w:hAnsi="Times New Roman" w:cs="Times New Roman"/>
          <w:sz w:val="24"/>
          <w:szCs w:val="24"/>
        </w:rPr>
        <w:t>;</w:t>
      </w:r>
      <w:r>
        <w:rPr>
          <w:rFonts w:ascii="Times New Roman" w:hAnsi="Times New Roman" w:cs="Times New Roman"/>
          <w:sz w:val="24"/>
          <w:szCs w:val="24"/>
        </w:rPr>
        <w:t xml:space="preserve"> </w:t>
      </w:r>
      <w:r w:rsidR="00DF0835">
        <w:rPr>
          <w:rFonts w:ascii="Times New Roman" w:hAnsi="Times New Roman" w:cs="Times New Roman"/>
          <w:sz w:val="24"/>
          <w:szCs w:val="24"/>
        </w:rPr>
        <w:t xml:space="preserve">for </w:t>
      </w:r>
      <w:r>
        <w:rPr>
          <w:rFonts w:ascii="Times New Roman" w:hAnsi="Times New Roman" w:cs="Times New Roman"/>
          <w:sz w:val="24"/>
          <w:szCs w:val="24"/>
        </w:rPr>
        <w:t xml:space="preserve">service charges and </w:t>
      </w:r>
      <w:r w:rsidR="00832CA4">
        <w:rPr>
          <w:rFonts w:ascii="Times New Roman" w:hAnsi="Times New Roman" w:cs="Times New Roman"/>
          <w:sz w:val="24"/>
          <w:szCs w:val="24"/>
        </w:rPr>
        <w:t xml:space="preserve">for school fees, and </w:t>
      </w:r>
      <w:r>
        <w:rPr>
          <w:rFonts w:ascii="Times New Roman" w:hAnsi="Times New Roman" w:cs="Times New Roman"/>
          <w:sz w:val="24"/>
          <w:szCs w:val="24"/>
        </w:rPr>
        <w:t xml:space="preserve">that at the bottom </w:t>
      </w:r>
      <w:r w:rsidR="00DF0835">
        <w:rPr>
          <w:rFonts w:ascii="Times New Roman" w:hAnsi="Times New Roman" w:cs="Times New Roman"/>
          <w:sz w:val="24"/>
          <w:szCs w:val="24"/>
        </w:rPr>
        <w:t xml:space="preserve">of such documents </w:t>
      </w:r>
      <w:r>
        <w:rPr>
          <w:rFonts w:ascii="Times New Roman" w:hAnsi="Times New Roman" w:cs="Times New Roman"/>
          <w:sz w:val="24"/>
          <w:szCs w:val="24"/>
        </w:rPr>
        <w:t xml:space="preserve">would </w:t>
      </w:r>
      <w:r w:rsidR="00DF0835">
        <w:rPr>
          <w:rFonts w:ascii="Times New Roman" w:hAnsi="Times New Roman" w:cs="Times New Roman"/>
          <w:sz w:val="24"/>
          <w:szCs w:val="24"/>
        </w:rPr>
        <w:t xml:space="preserve">be </w:t>
      </w:r>
      <w:r>
        <w:rPr>
          <w:rFonts w:ascii="Times New Roman" w:hAnsi="Times New Roman" w:cs="Times New Roman"/>
          <w:sz w:val="24"/>
          <w:szCs w:val="24"/>
        </w:rPr>
        <w:t>specif</w:t>
      </w:r>
      <w:r w:rsidR="00DF0835">
        <w:rPr>
          <w:rFonts w:ascii="Times New Roman" w:hAnsi="Times New Roman" w:cs="Times New Roman"/>
          <w:sz w:val="24"/>
          <w:szCs w:val="24"/>
        </w:rPr>
        <w:t>ied t</w:t>
      </w:r>
      <w:r>
        <w:rPr>
          <w:rFonts w:ascii="Times New Roman" w:hAnsi="Times New Roman" w:cs="Times New Roman"/>
          <w:sz w:val="24"/>
          <w:szCs w:val="24"/>
        </w:rPr>
        <w:t>he balance</w:t>
      </w:r>
      <w:r w:rsidR="00DF0835">
        <w:rPr>
          <w:rFonts w:ascii="Times New Roman" w:hAnsi="Times New Roman" w:cs="Times New Roman"/>
          <w:sz w:val="24"/>
          <w:szCs w:val="24"/>
        </w:rPr>
        <w:t>s outstanding</w:t>
      </w:r>
      <w:r>
        <w:rPr>
          <w:rFonts w:ascii="Times New Roman" w:hAnsi="Times New Roman" w:cs="Times New Roman"/>
          <w:sz w:val="24"/>
          <w:szCs w:val="24"/>
        </w:rPr>
        <w:t>, as at a</w:t>
      </w:r>
      <w:r w:rsidR="00DF0835">
        <w:rPr>
          <w:rFonts w:ascii="Times New Roman" w:hAnsi="Times New Roman" w:cs="Times New Roman"/>
          <w:sz w:val="24"/>
          <w:szCs w:val="24"/>
        </w:rPr>
        <w:t>ny</w:t>
      </w:r>
      <w:r>
        <w:rPr>
          <w:rFonts w:ascii="Times New Roman" w:hAnsi="Times New Roman" w:cs="Times New Roman"/>
          <w:sz w:val="24"/>
          <w:szCs w:val="24"/>
        </w:rPr>
        <w:t xml:space="preserve"> given date, </w:t>
      </w:r>
      <w:r w:rsidR="00DF0835">
        <w:rPr>
          <w:rFonts w:ascii="Times New Roman" w:hAnsi="Times New Roman" w:cs="Times New Roman"/>
          <w:sz w:val="24"/>
          <w:szCs w:val="24"/>
        </w:rPr>
        <w:t xml:space="preserve">and </w:t>
      </w:r>
      <w:r>
        <w:rPr>
          <w:rFonts w:ascii="Times New Roman" w:hAnsi="Times New Roman" w:cs="Times New Roman"/>
          <w:sz w:val="24"/>
          <w:szCs w:val="24"/>
        </w:rPr>
        <w:t xml:space="preserve">due by the respondent to the applicants. One such stop order form </w:t>
      </w:r>
      <w:r w:rsidR="00DF0835">
        <w:rPr>
          <w:rFonts w:ascii="Times New Roman" w:hAnsi="Times New Roman" w:cs="Times New Roman"/>
          <w:sz w:val="24"/>
          <w:szCs w:val="24"/>
        </w:rPr>
        <w:t xml:space="preserve">randomly </w:t>
      </w:r>
      <w:r>
        <w:rPr>
          <w:rFonts w:ascii="Times New Roman" w:hAnsi="Times New Roman" w:cs="Times New Roman"/>
          <w:sz w:val="24"/>
          <w:szCs w:val="24"/>
        </w:rPr>
        <w:t xml:space="preserve">picked by Mr </w:t>
      </w:r>
      <w:r w:rsidRPr="00855A13">
        <w:rPr>
          <w:rFonts w:ascii="Times New Roman" w:hAnsi="Times New Roman" w:cs="Times New Roman"/>
          <w:i/>
          <w:sz w:val="24"/>
          <w:szCs w:val="24"/>
        </w:rPr>
        <w:t>Zingano</w:t>
      </w:r>
      <w:r>
        <w:rPr>
          <w:rFonts w:ascii="Times New Roman" w:hAnsi="Times New Roman" w:cs="Times New Roman"/>
          <w:sz w:val="24"/>
          <w:szCs w:val="24"/>
        </w:rPr>
        <w:t xml:space="preserve"> </w:t>
      </w:r>
      <w:r w:rsidR="00DF0835">
        <w:rPr>
          <w:rFonts w:ascii="Times New Roman" w:hAnsi="Times New Roman" w:cs="Times New Roman"/>
          <w:sz w:val="24"/>
          <w:szCs w:val="24"/>
        </w:rPr>
        <w:t>for</w:t>
      </w:r>
      <w:r>
        <w:rPr>
          <w:rFonts w:ascii="Times New Roman" w:hAnsi="Times New Roman" w:cs="Times New Roman"/>
          <w:sz w:val="24"/>
          <w:szCs w:val="24"/>
        </w:rPr>
        <w:t xml:space="preserve"> illustration </w:t>
      </w:r>
      <w:r w:rsidR="00DF0835">
        <w:rPr>
          <w:rFonts w:ascii="Times New Roman" w:hAnsi="Times New Roman" w:cs="Times New Roman"/>
          <w:sz w:val="24"/>
          <w:szCs w:val="24"/>
        </w:rPr>
        <w:t xml:space="preserve">and emphasis </w:t>
      </w:r>
      <w:r>
        <w:rPr>
          <w:rFonts w:ascii="Times New Roman" w:hAnsi="Times New Roman" w:cs="Times New Roman"/>
          <w:sz w:val="24"/>
          <w:szCs w:val="24"/>
        </w:rPr>
        <w:t>was one dated 21 June 2013</w:t>
      </w:r>
      <w:r w:rsidR="00DF0835">
        <w:rPr>
          <w:rFonts w:ascii="Times New Roman" w:hAnsi="Times New Roman" w:cs="Times New Roman"/>
          <w:sz w:val="24"/>
          <w:szCs w:val="24"/>
        </w:rPr>
        <w:t xml:space="preserve">. It </w:t>
      </w:r>
      <w:r>
        <w:rPr>
          <w:rFonts w:ascii="Times New Roman" w:hAnsi="Times New Roman" w:cs="Times New Roman"/>
          <w:sz w:val="24"/>
          <w:szCs w:val="24"/>
        </w:rPr>
        <w:t xml:space="preserve">showed some </w:t>
      </w:r>
      <w:r w:rsidR="00832CA4">
        <w:rPr>
          <w:rFonts w:ascii="Times New Roman" w:hAnsi="Times New Roman" w:cs="Times New Roman"/>
          <w:sz w:val="24"/>
          <w:szCs w:val="24"/>
        </w:rPr>
        <w:t xml:space="preserve">trifle </w:t>
      </w:r>
      <w:r>
        <w:rPr>
          <w:rFonts w:ascii="Times New Roman" w:hAnsi="Times New Roman" w:cs="Times New Roman"/>
          <w:sz w:val="24"/>
          <w:szCs w:val="24"/>
        </w:rPr>
        <w:t>balance of</w:t>
      </w:r>
      <w:r w:rsidR="00855A13">
        <w:rPr>
          <w:rFonts w:ascii="Times New Roman" w:hAnsi="Times New Roman" w:cs="Times New Roman"/>
          <w:sz w:val="24"/>
          <w:szCs w:val="24"/>
        </w:rPr>
        <w:t xml:space="preserve"> </w:t>
      </w:r>
      <w:r>
        <w:rPr>
          <w:rFonts w:ascii="Times New Roman" w:hAnsi="Times New Roman" w:cs="Times New Roman"/>
          <w:sz w:val="24"/>
          <w:szCs w:val="24"/>
        </w:rPr>
        <w:t>US</w:t>
      </w:r>
      <w:r w:rsidR="00DF0835">
        <w:rPr>
          <w:rFonts w:ascii="Times New Roman" w:hAnsi="Times New Roman" w:cs="Times New Roman"/>
          <w:sz w:val="24"/>
          <w:szCs w:val="24"/>
        </w:rPr>
        <w:t>$</w:t>
      </w:r>
      <w:r>
        <w:rPr>
          <w:rFonts w:ascii="Times New Roman" w:hAnsi="Times New Roman" w:cs="Times New Roman"/>
          <w:sz w:val="24"/>
          <w:szCs w:val="24"/>
        </w:rPr>
        <w:t>1 183-37</w:t>
      </w:r>
      <w:r w:rsidR="00855A13">
        <w:rPr>
          <w:rFonts w:ascii="Times New Roman" w:hAnsi="Times New Roman" w:cs="Times New Roman"/>
          <w:sz w:val="24"/>
          <w:szCs w:val="24"/>
        </w:rPr>
        <w:t xml:space="preserve"> (one thousand one hundred and eight</w:t>
      </w:r>
      <w:r w:rsidR="00DF0835">
        <w:rPr>
          <w:rFonts w:ascii="Times New Roman" w:hAnsi="Times New Roman" w:cs="Times New Roman"/>
          <w:sz w:val="24"/>
          <w:szCs w:val="24"/>
        </w:rPr>
        <w:t>-</w:t>
      </w:r>
      <w:r w:rsidR="00855A13">
        <w:rPr>
          <w:rFonts w:ascii="Times New Roman" w:hAnsi="Times New Roman" w:cs="Times New Roman"/>
          <w:sz w:val="24"/>
          <w:szCs w:val="24"/>
        </w:rPr>
        <w:t>three dollars and thirty-seven). The argument was that if only US 1 000 odd had been outstanding in 2013 under n</w:t>
      </w:r>
      <w:r w:rsidR="00DF0835">
        <w:rPr>
          <w:rFonts w:ascii="Times New Roman" w:hAnsi="Times New Roman" w:cs="Times New Roman"/>
          <w:sz w:val="24"/>
          <w:szCs w:val="24"/>
        </w:rPr>
        <w:t>o</w:t>
      </w:r>
      <w:r w:rsidR="00855A13">
        <w:rPr>
          <w:rFonts w:ascii="Times New Roman" w:hAnsi="Times New Roman" w:cs="Times New Roman"/>
          <w:sz w:val="24"/>
          <w:szCs w:val="24"/>
        </w:rPr>
        <w:t xml:space="preserve"> circumstances could the </w:t>
      </w:r>
      <w:r w:rsidR="00DF0835">
        <w:rPr>
          <w:rFonts w:ascii="Times New Roman" w:hAnsi="Times New Roman" w:cs="Times New Roman"/>
          <w:sz w:val="24"/>
          <w:szCs w:val="24"/>
        </w:rPr>
        <w:t xml:space="preserve">balance owing </w:t>
      </w:r>
      <w:r w:rsidR="00855A13">
        <w:rPr>
          <w:rFonts w:ascii="Times New Roman" w:hAnsi="Times New Roman" w:cs="Times New Roman"/>
          <w:sz w:val="24"/>
          <w:szCs w:val="24"/>
        </w:rPr>
        <w:t>have ballooned to US</w:t>
      </w:r>
      <w:r w:rsidR="00DF0835">
        <w:rPr>
          <w:rFonts w:ascii="Times New Roman" w:hAnsi="Times New Roman" w:cs="Times New Roman"/>
          <w:sz w:val="24"/>
          <w:szCs w:val="24"/>
        </w:rPr>
        <w:t>$</w:t>
      </w:r>
      <w:r w:rsidR="00855A13">
        <w:rPr>
          <w:rFonts w:ascii="Times New Roman" w:hAnsi="Times New Roman" w:cs="Times New Roman"/>
          <w:sz w:val="24"/>
          <w:szCs w:val="24"/>
        </w:rPr>
        <w:t xml:space="preserve">11 000 </w:t>
      </w:r>
      <w:r w:rsidR="00DF0835">
        <w:rPr>
          <w:rFonts w:ascii="Times New Roman" w:hAnsi="Times New Roman" w:cs="Times New Roman"/>
          <w:sz w:val="24"/>
          <w:szCs w:val="24"/>
        </w:rPr>
        <w:t xml:space="preserve">odd </w:t>
      </w:r>
      <w:r w:rsidR="004226CF">
        <w:rPr>
          <w:rFonts w:ascii="Times New Roman" w:hAnsi="Times New Roman" w:cs="Times New Roman"/>
          <w:sz w:val="24"/>
          <w:szCs w:val="24"/>
        </w:rPr>
        <w:t xml:space="preserve">and US$15 000 odd </w:t>
      </w:r>
      <w:r w:rsidR="00855A13">
        <w:rPr>
          <w:rFonts w:ascii="Times New Roman" w:hAnsi="Times New Roman" w:cs="Times New Roman"/>
          <w:sz w:val="24"/>
          <w:szCs w:val="24"/>
        </w:rPr>
        <w:t>by 2018 when the applications were launched.</w:t>
      </w:r>
    </w:p>
    <w:p w:rsidR="00855A13" w:rsidRDefault="00855A13" w:rsidP="00734BAB">
      <w:pPr>
        <w:spacing w:after="0" w:line="360" w:lineRule="auto"/>
        <w:ind w:left="720" w:hanging="720"/>
        <w:jc w:val="both"/>
        <w:rPr>
          <w:rFonts w:ascii="Times New Roman" w:hAnsi="Times New Roman" w:cs="Times New Roman"/>
          <w:sz w:val="24"/>
          <w:szCs w:val="24"/>
        </w:rPr>
      </w:pPr>
    </w:p>
    <w:p w:rsidR="008672DA" w:rsidRDefault="00832CA4" w:rsidP="008672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DF0835">
        <w:rPr>
          <w:rFonts w:ascii="Times New Roman" w:hAnsi="Times New Roman" w:cs="Times New Roman"/>
          <w:sz w:val="24"/>
          <w:szCs w:val="24"/>
        </w:rPr>
        <w:t>1</w:t>
      </w:r>
      <w:r w:rsidR="00855A13">
        <w:rPr>
          <w:rFonts w:ascii="Times New Roman" w:hAnsi="Times New Roman" w:cs="Times New Roman"/>
          <w:sz w:val="24"/>
          <w:szCs w:val="24"/>
        </w:rPr>
        <w:t>]</w:t>
      </w:r>
      <w:r w:rsidR="00855A13">
        <w:rPr>
          <w:rFonts w:ascii="Times New Roman" w:hAnsi="Times New Roman" w:cs="Times New Roman"/>
          <w:sz w:val="24"/>
          <w:szCs w:val="24"/>
        </w:rPr>
        <w:tab/>
        <w:t xml:space="preserve">But that was </w:t>
      </w:r>
      <w:r w:rsidR="00DF0835">
        <w:rPr>
          <w:rFonts w:ascii="Times New Roman" w:hAnsi="Times New Roman" w:cs="Times New Roman"/>
          <w:sz w:val="24"/>
          <w:szCs w:val="24"/>
        </w:rPr>
        <w:t>manifestly</w:t>
      </w:r>
      <w:r w:rsidR="00855A13">
        <w:rPr>
          <w:rFonts w:ascii="Times New Roman" w:hAnsi="Times New Roman" w:cs="Times New Roman"/>
          <w:sz w:val="24"/>
          <w:szCs w:val="24"/>
        </w:rPr>
        <w:t xml:space="preserve"> a desperate syllogism. To begin with, that particular stop order document was one of several random ones that told no coherent story. Most did not even have the balance figures on them.</w:t>
      </w:r>
      <w:r w:rsidR="00AA3226">
        <w:rPr>
          <w:rFonts w:ascii="Times New Roman" w:hAnsi="Times New Roman" w:cs="Times New Roman"/>
          <w:sz w:val="24"/>
          <w:szCs w:val="24"/>
        </w:rPr>
        <w:t xml:space="preserve"> </w:t>
      </w:r>
      <w:r>
        <w:rPr>
          <w:rFonts w:ascii="Times New Roman" w:hAnsi="Times New Roman" w:cs="Times New Roman"/>
          <w:sz w:val="24"/>
          <w:szCs w:val="24"/>
        </w:rPr>
        <w:t>T</w:t>
      </w:r>
      <w:r w:rsidR="00AA3226">
        <w:rPr>
          <w:rFonts w:ascii="Times New Roman" w:hAnsi="Times New Roman" w:cs="Times New Roman"/>
          <w:sz w:val="24"/>
          <w:szCs w:val="24"/>
        </w:rPr>
        <w:t>here w</w:t>
      </w:r>
      <w:r>
        <w:rPr>
          <w:rFonts w:ascii="Times New Roman" w:hAnsi="Times New Roman" w:cs="Times New Roman"/>
          <w:sz w:val="24"/>
          <w:szCs w:val="24"/>
        </w:rPr>
        <w:t>as</w:t>
      </w:r>
      <w:r w:rsidR="00AA3226">
        <w:rPr>
          <w:rFonts w:ascii="Times New Roman" w:hAnsi="Times New Roman" w:cs="Times New Roman"/>
          <w:sz w:val="24"/>
          <w:szCs w:val="24"/>
        </w:rPr>
        <w:t xml:space="preserve"> no proper reconciliation. At any rate</w:t>
      </w:r>
      <w:r w:rsidR="00DF0835">
        <w:rPr>
          <w:rFonts w:ascii="Times New Roman" w:hAnsi="Times New Roman" w:cs="Times New Roman"/>
          <w:sz w:val="24"/>
          <w:szCs w:val="24"/>
        </w:rPr>
        <w:t xml:space="preserve">, such an </w:t>
      </w:r>
      <w:r w:rsidR="00AA3226">
        <w:rPr>
          <w:rFonts w:ascii="Times New Roman" w:hAnsi="Times New Roman" w:cs="Times New Roman"/>
          <w:sz w:val="24"/>
          <w:szCs w:val="24"/>
        </w:rPr>
        <w:t xml:space="preserve">argument was illusory because in every month the applicants were owed by the respondents, not only the arrear salaries and benefits, but also the current monthly emoluments. But to cap it all, the applicants produced payslips for June 2018 </w:t>
      </w:r>
      <w:r w:rsidR="00DF0835">
        <w:rPr>
          <w:rFonts w:ascii="Times New Roman" w:hAnsi="Times New Roman" w:cs="Times New Roman"/>
          <w:sz w:val="24"/>
          <w:szCs w:val="24"/>
        </w:rPr>
        <w:t>show</w:t>
      </w:r>
      <w:r w:rsidR="00AA3226">
        <w:rPr>
          <w:rFonts w:ascii="Times New Roman" w:hAnsi="Times New Roman" w:cs="Times New Roman"/>
          <w:sz w:val="24"/>
          <w:szCs w:val="24"/>
        </w:rPr>
        <w:t>ing, among other things, a staggering $17 220-35 (seventeen thousand two hundred and twenty dollars and thirty-five</w:t>
      </w:r>
      <w:r w:rsidR="008672DA">
        <w:rPr>
          <w:rFonts w:ascii="Times New Roman" w:hAnsi="Times New Roman" w:cs="Times New Roman"/>
          <w:sz w:val="24"/>
          <w:szCs w:val="24"/>
        </w:rPr>
        <w:t xml:space="preserve">) owed to </w:t>
      </w:r>
      <w:r w:rsidR="00AA3226">
        <w:rPr>
          <w:rFonts w:ascii="Times New Roman" w:hAnsi="Times New Roman" w:cs="Times New Roman"/>
          <w:sz w:val="24"/>
          <w:szCs w:val="24"/>
        </w:rPr>
        <w:t>the applicant in Case 1</w:t>
      </w:r>
      <w:r w:rsidR="008672DA">
        <w:rPr>
          <w:rFonts w:ascii="Times New Roman" w:hAnsi="Times New Roman" w:cs="Times New Roman"/>
          <w:sz w:val="24"/>
          <w:szCs w:val="24"/>
        </w:rPr>
        <w:t>, and $36 183-51 (thirty six thousand one hundred and eighty</w:t>
      </w:r>
      <w:r w:rsidR="00DF0835">
        <w:rPr>
          <w:rFonts w:ascii="Times New Roman" w:hAnsi="Times New Roman" w:cs="Times New Roman"/>
          <w:sz w:val="24"/>
          <w:szCs w:val="24"/>
        </w:rPr>
        <w:t>-</w:t>
      </w:r>
      <w:r w:rsidR="008672DA">
        <w:rPr>
          <w:rFonts w:ascii="Times New Roman" w:hAnsi="Times New Roman" w:cs="Times New Roman"/>
          <w:sz w:val="24"/>
          <w:szCs w:val="24"/>
        </w:rPr>
        <w:t>three dollars and fifty-one) owed to the applicant in Case 2.</w:t>
      </w:r>
    </w:p>
    <w:p w:rsidR="008672DA" w:rsidRDefault="008672DA" w:rsidP="008672DA">
      <w:pPr>
        <w:spacing w:after="0" w:line="360" w:lineRule="auto"/>
        <w:ind w:left="720" w:hanging="720"/>
        <w:jc w:val="both"/>
        <w:rPr>
          <w:rFonts w:ascii="Times New Roman" w:hAnsi="Times New Roman" w:cs="Times New Roman"/>
          <w:sz w:val="24"/>
          <w:szCs w:val="24"/>
        </w:rPr>
      </w:pPr>
    </w:p>
    <w:p w:rsidR="008672DA" w:rsidRDefault="00832CA4" w:rsidP="008672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DF0835">
        <w:rPr>
          <w:rFonts w:ascii="Times New Roman" w:hAnsi="Times New Roman" w:cs="Times New Roman"/>
          <w:sz w:val="24"/>
          <w:szCs w:val="24"/>
        </w:rPr>
        <w:t>2</w:t>
      </w:r>
      <w:r w:rsidR="008672DA">
        <w:rPr>
          <w:rFonts w:ascii="Times New Roman" w:hAnsi="Times New Roman" w:cs="Times New Roman"/>
          <w:sz w:val="24"/>
          <w:szCs w:val="24"/>
        </w:rPr>
        <w:t>]</w:t>
      </w:r>
      <w:r w:rsidR="008672DA">
        <w:rPr>
          <w:rFonts w:ascii="Times New Roman" w:hAnsi="Times New Roman" w:cs="Times New Roman"/>
          <w:sz w:val="24"/>
          <w:szCs w:val="24"/>
        </w:rPr>
        <w:tab/>
        <w:t>The amounts due by the respondent to the applicants by way of the arbitration award were certain and de</w:t>
      </w:r>
      <w:r w:rsidR="0000451D">
        <w:rPr>
          <w:rFonts w:ascii="Times New Roman" w:hAnsi="Times New Roman" w:cs="Times New Roman"/>
          <w:sz w:val="24"/>
          <w:szCs w:val="24"/>
        </w:rPr>
        <w:t>finite</w:t>
      </w:r>
      <w:r w:rsidR="008672DA">
        <w:rPr>
          <w:rFonts w:ascii="Times New Roman" w:hAnsi="Times New Roman" w:cs="Times New Roman"/>
          <w:sz w:val="24"/>
          <w:szCs w:val="24"/>
        </w:rPr>
        <w:t xml:space="preserve">. The applicants said the amounts had not been paid. The respondent said it had paid. The onus </w:t>
      </w:r>
      <w:r w:rsidR="00DF0835">
        <w:rPr>
          <w:rFonts w:ascii="Times New Roman" w:hAnsi="Times New Roman" w:cs="Times New Roman"/>
          <w:sz w:val="24"/>
          <w:szCs w:val="24"/>
        </w:rPr>
        <w:t>was</w:t>
      </w:r>
      <w:r w:rsidR="008672DA">
        <w:rPr>
          <w:rFonts w:ascii="Times New Roman" w:hAnsi="Times New Roman" w:cs="Times New Roman"/>
          <w:sz w:val="24"/>
          <w:szCs w:val="24"/>
        </w:rPr>
        <w:t xml:space="preserve"> upon </w:t>
      </w:r>
      <w:r w:rsidR="00DF0835">
        <w:rPr>
          <w:rFonts w:ascii="Times New Roman" w:hAnsi="Times New Roman" w:cs="Times New Roman"/>
          <w:sz w:val="24"/>
          <w:szCs w:val="24"/>
        </w:rPr>
        <w:t>the respondent</w:t>
      </w:r>
      <w:r w:rsidR="008672DA">
        <w:rPr>
          <w:rFonts w:ascii="Times New Roman" w:hAnsi="Times New Roman" w:cs="Times New Roman"/>
          <w:sz w:val="24"/>
          <w:szCs w:val="24"/>
        </w:rPr>
        <w:t xml:space="preserve"> to prove payment. It failed to discharge </w:t>
      </w:r>
      <w:r w:rsidR="00DF0835">
        <w:rPr>
          <w:rFonts w:ascii="Times New Roman" w:hAnsi="Times New Roman" w:cs="Times New Roman"/>
          <w:sz w:val="24"/>
          <w:szCs w:val="24"/>
        </w:rPr>
        <w:t>it</w:t>
      </w:r>
      <w:r w:rsidR="008672DA">
        <w:rPr>
          <w:rFonts w:ascii="Times New Roman" w:hAnsi="Times New Roman" w:cs="Times New Roman"/>
          <w:sz w:val="24"/>
          <w:szCs w:val="24"/>
        </w:rPr>
        <w:t>. Therefore the</w:t>
      </w:r>
      <w:r w:rsidR="00DD117F">
        <w:rPr>
          <w:rFonts w:ascii="Times New Roman" w:hAnsi="Times New Roman" w:cs="Times New Roman"/>
          <w:sz w:val="24"/>
          <w:szCs w:val="24"/>
        </w:rPr>
        <w:t xml:space="preserve"> applicants were entitled to</w:t>
      </w:r>
      <w:r w:rsidR="008672DA">
        <w:rPr>
          <w:rFonts w:ascii="Times New Roman" w:hAnsi="Times New Roman" w:cs="Times New Roman"/>
          <w:sz w:val="24"/>
          <w:szCs w:val="24"/>
        </w:rPr>
        <w:t xml:space="preserve"> relief. I g</w:t>
      </w:r>
      <w:r w:rsidR="00DD117F">
        <w:rPr>
          <w:rFonts w:ascii="Times New Roman" w:hAnsi="Times New Roman" w:cs="Times New Roman"/>
          <w:sz w:val="24"/>
          <w:szCs w:val="24"/>
        </w:rPr>
        <w:t>ranted</w:t>
      </w:r>
      <w:r w:rsidR="008672DA">
        <w:rPr>
          <w:rFonts w:ascii="Times New Roman" w:hAnsi="Times New Roman" w:cs="Times New Roman"/>
          <w:sz w:val="24"/>
          <w:szCs w:val="24"/>
        </w:rPr>
        <w:t xml:space="preserve"> the following orders:</w:t>
      </w:r>
    </w:p>
    <w:p w:rsidR="008672DA" w:rsidRDefault="008672DA" w:rsidP="008672DA">
      <w:pPr>
        <w:spacing w:after="0" w:line="360" w:lineRule="auto"/>
        <w:ind w:left="720" w:hanging="720"/>
        <w:jc w:val="both"/>
        <w:rPr>
          <w:rFonts w:ascii="Times New Roman" w:hAnsi="Times New Roman" w:cs="Times New Roman"/>
          <w:sz w:val="24"/>
          <w:szCs w:val="24"/>
        </w:rPr>
      </w:pPr>
    </w:p>
    <w:p w:rsidR="007D72BA" w:rsidRDefault="008672DA" w:rsidP="008672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In respect of the </w:t>
      </w:r>
      <w:r w:rsidR="007D72BA">
        <w:rPr>
          <w:rFonts w:ascii="Times New Roman" w:hAnsi="Times New Roman" w:cs="Times New Roman"/>
          <w:sz w:val="24"/>
          <w:szCs w:val="24"/>
        </w:rPr>
        <w:t>applicant in Case 1:</w:t>
      </w:r>
    </w:p>
    <w:p w:rsidR="007D72BA" w:rsidRDefault="007D72BA" w:rsidP="007D72BA">
      <w:pPr>
        <w:spacing w:after="0" w:line="240" w:lineRule="auto"/>
        <w:ind w:left="720" w:hanging="720"/>
        <w:jc w:val="both"/>
        <w:rPr>
          <w:rFonts w:ascii="Times New Roman" w:hAnsi="Times New Roman" w:cs="Times New Roman"/>
          <w:sz w:val="24"/>
          <w:szCs w:val="24"/>
        </w:rPr>
      </w:pPr>
    </w:p>
    <w:p w:rsidR="007D72BA" w:rsidRPr="007D72BA" w:rsidRDefault="007D72BA" w:rsidP="007D72BA">
      <w:pPr>
        <w:pStyle w:val="ListParagraph"/>
        <w:numPr>
          <w:ilvl w:val="0"/>
          <w:numId w:val="42"/>
        </w:numPr>
        <w:spacing w:after="0" w:line="240" w:lineRule="auto"/>
        <w:jc w:val="both"/>
        <w:rPr>
          <w:rFonts w:ascii="Times New Roman" w:hAnsi="Times New Roman" w:cs="Times New Roman"/>
          <w:sz w:val="24"/>
          <w:szCs w:val="24"/>
        </w:rPr>
      </w:pPr>
      <w:r w:rsidRPr="007D72BA">
        <w:rPr>
          <w:rFonts w:ascii="Times New Roman" w:hAnsi="Times New Roman" w:cs="Times New Roman"/>
          <w:sz w:val="24"/>
          <w:szCs w:val="24"/>
        </w:rPr>
        <w:t>The arbitral award granted by Arbitrator B. Dube on the 20</w:t>
      </w:r>
      <w:r w:rsidRPr="007D72BA">
        <w:rPr>
          <w:rFonts w:ascii="Times New Roman" w:hAnsi="Times New Roman" w:cs="Times New Roman"/>
          <w:sz w:val="24"/>
          <w:szCs w:val="24"/>
          <w:vertAlign w:val="superscript"/>
        </w:rPr>
        <w:t>th</w:t>
      </w:r>
      <w:r w:rsidRPr="007D72BA">
        <w:rPr>
          <w:rFonts w:ascii="Times New Roman" w:hAnsi="Times New Roman" w:cs="Times New Roman"/>
          <w:sz w:val="24"/>
          <w:szCs w:val="24"/>
        </w:rPr>
        <w:t xml:space="preserve"> January 2012 be and is hereby registered as an Order of th</w:t>
      </w:r>
      <w:r w:rsidR="00DF0835">
        <w:rPr>
          <w:rFonts w:ascii="Times New Roman" w:hAnsi="Times New Roman" w:cs="Times New Roman"/>
          <w:sz w:val="24"/>
          <w:szCs w:val="24"/>
        </w:rPr>
        <w:t>i</w:t>
      </w:r>
      <w:r w:rsidRPr="007D72BA">
        <w:rPr>
          <w:rFonts w:ascii="Times New Roman" w:hAnsi="Times New Roman" w:cs="Times New Roman"/>
          <w:sz w:val="24"/>
          <w:szCs w:val="24"/>
        </w:rPr>
        <w:t xml:space="preserve">s Court in as far as the applicant’s portion of </w:t>
      </w:r>
      <w:r w:rsidR="00DF0835">
        <w:rPr>
          <w:rFonts w:ascii="Times New Roman" w:hAnsi="Times New Roman" w:cs="Times New Roman"/>
          <w:sz w:val="24"/>
          <w:szCs w:val="24"/>
        </w:rPr>
        <w:t>US</w:t>
      </w:r>
      <w:r w:rsidRPr="007D72BA">
        <w:rPr>
          <w:rFonts w:ascii="Times New Roman" w:hAnsi="Times New Roman" w:cs="Times New Roman"/>
          <w:sz w:val="24"/>
          <w:szCs w:val="24"/>
        </w:rPr>
        <w:t>$11 030-78 (eleven thousand and thirty dollars seventy-eight) is concerned.</w:t>
      </w:r>
    </w:p>
    <w:p w:rsidR="007D72BA" w:rsidRDefault="007D72BA" w:rsidP="007D72BA">
      <w:pPr>
        <w:spacing w:after="0" w:line="240" w:lineRule="auto"/>
        <w:ind w:left="720" w:hanging="720"/>
        <w:jc w:val="both"/>
        <w:rPr>
          <w:rFonts w:ascii="Times New Roman" w:hAnsi="Times New Roman" w:cs="Times New Roman"/>
          <w:sz w:val="24"/>
          <w:szCs w:val="24"/>
        </w:rPr>
      </w:pPr>
    </w:p>
    <w:p w:rsidR="007D72BA" w:rsidRPr="007D72BA" w:rsidRDefault="007D72BA" w:rsidP="0000451D">
      <w:pPr>
        <w:pStyle w:val="ListParagraph"/>
        <w:numPr>
          <w:ilvl w:val="0"/>
          <w:numId w:val="43"/>
        </w:numPr>
        <w:spacing w:after="0" w:line="240" w:lineRule="auto"/>
        <w:jc w:val="both"/>
        <w:rPr>
          <w:rFonts w:ascii="Times New Roman" w:hAnsi="Times New Roman" w:cs="Times New Roman"/>
          <w:sz w:val="24"/>
          <w:szCs w:val="24"/>
        </w:rPr>
      </w:pPr>
      <w:r w:rsidRPr="007D72BA">
        <w:rPr>
          <w:rFonts w:ascii="Times New Roman" w:hAnsi="Times New Roman" w:cs="Times New Roman"/>
          <w:sz w:val="24"/>
          <w:szCs w:val="24"/>
        </w:rPr>
        <w:lastRenderedPageBreak/>
        <w:t>The respondent is hereby ordered to pay $11 030-78 (eleven thousand and thirty dollars seventy-eight)</w:t>
      </w:r>
      <w:r w:rsidR="00DF0835">
        <w:rPr>
          <w:rFonts w:ascii="Times New Roman" w:hAnsi="Times New Roman" w:cs="Times New Roman"/>
          <w:sz w:val="24"/>
          <w:szCs w:val="24"/>
        </w:rPr>
        <w:t xml:space="preserve"> </w:t>
      </w:r>
      <w:r w:rsidRPr="007D72BA">
        <w:rPr>
          <w:rFonts w:ascii="Times New Roman" w:hAnsi="Times New Roman" w:cs="Times New Roman"/>
          <w:sz w:val="24"/>
          <w:szCs w:val="24"/>
        </w:rPr>
        <w:t>to the applicant.</w:t>
      </w:r>
    </w:p>
    <w:p w:rsidR="007D72BA" w:rsidRDefault="007D72BA" w:rsidP="008672DA">
      <w:pPr>
        <w:spacing w:after="0" w:line="360" w:lineRule="auto"/>
        <w:ind w:left="720" w:hanging="720"/>
        <w:jc w:val="both"/>
        <w:rPr>
          <w:rFonts w:ascii="Times New Roman" w:hAnsi="Times New Roman" w:cs="Times New Roman"/>
          <w:sz w:val="24"/>
          <w:szCs w:val="24"/>
        </w:rPr>
      </w:pPr>
    </w:p>
    <w:p w:rsidR="00BC7663" w:rsidRPr="0000451D" w:rsidRDefault="007D72BA" w:rsidP="0000451D">
      <w:pPr>
        <w:pStyle w:val="ListParagraph"/>
        <w:numPr>
          <w:ilvl w:val="0"/>
          <w:numId w:val="43"/>
        </w:numPr>
        <w:spacing w:after="0" w:line="360" w:lineRule="auto"/>
        <w:jc w:val="both"/>
        <w:rPr>
          <w:rFonts w:ascii="Times New Roman" w:hAnsi="Times New Roman" w:cs="Times New Roman"/>
          <w:sz w:val="24"/>
          <w:szCs w:val="24"/>
        </w:rPr>
      </w:pPr>
      <w:r w:rsidRPr="0000451D">
        <w:rPr>
          <w:rFonts w:ascii="Times New Roman" w:hAnsi="Times New Roman" w:cs="Times New Roman"/>
          <w:sz w:val="24"/>
          <w:szCs w:val="24"/>
        </w:rPr>
        <w:t>The respondent shall pay the costs of suit.</w:t>
      </w:r>
      <w:r w:rsidR="008672DA" w:rsidRPr="0000451D">
        <w:rPr>
          <w:rFonts w:ascii="Times New Roman" w:hAnsi="Times New Roman" w:cs="Times New Roman"/>
          <w:sz w:val="24"/>
          <w:szCs w:val="24"/>
        </w:rPr>
        <w:t xml:space="preserve">   </w:t>
      </w:r>
    </w:p>
    <w:p w:rsidR="008672DA" w:rsidRDefault="008672DA" w:rsidP="008672DA">
      <w:pPr>
        <w:spacing w:after="0" w:line="360" w:lineRule="auto"/>
        <w:ind w:left="720" w:hanging="720"/>
        <w:jc w:val="both"/>
        <w:rPr>
          <w:rFonts w:ascii="Times New Roman" w:hAnsi="Times New Roman" w:cs="Times New Roman"/>
          <w:sz w:val="24"/>
          <w:szCs w:val="24"/>
        </w:rPr>
      </w:pPr>
    </w:p>
    <w:p w:rsidR="007D72BA" w:rsidRDefault="007D72BA" w:rsidP="007D72B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In respect of the applicant in Case 2:</w:t>
      </w:r>
    </w:p>
    <w:p w:rsidR="007D72BA" w:rsidRDefault="007D72BA" w:rsidP="007D72BA">
      <w:pPr>
        <w:spacing w:after="0" w:line="240" w:lineRule="auto"/>
        <w:ind w:left="720" w:hanging="720"/>
        <w:jc w:val="both"/>
        <w:rPr>
          <w:rFonts w:ascii="Times New Roman" w:hAnsi="Times New Roman" w:cs="Times New Roman"/>
          <w:sz w:val="24"/>
          <w:szCs w:val="24"/>
        </w:rPr>
      </w:pPr>
    </w:p>
    <w:p w:rsidR="007D72BA" w:rsidRPr="007D72BA" w:rsidRDefault="007D72BA" w:rsidP="007D72BA">
      <w:pPr>
        <w:pStyle w:val="ListParagraph"/>
        <w:numPr>
          <w:ilvl w:val="0"/>
          <w:numId w:val="41"/>
        </w:numPr>
        <w:spacing w:after="0" w:line="240" w:lineRule="auto"/>
        <w:jc w:val="both"/>
        <w:rPr>
          <w:rFonts w:ascii="Times New Roman" w:hAnsi="Times New Roman" w:cs="Times New Roman"/>
          <w:sz w:val="24"/>
          <w:szCs w:val="24"/>
        </w:rPr>
      </w:pPr>
      <w:r w:rsidRPr="007D72BA">
        <w:rPr>
          <w:rFonts w:ascii="Times New Roman" w:hAnsi="Times New Roman" w:cs="Times New Roman"/>
          <w:sz w:val="24"/>
          <w:szCs w:val="24"/>
        </w:rPr>
        <w:t>The arbitral award granted by Arbitrator B. Dube on the 20</w:t>
      </w:r>
      <w:r w:rsidRPr="007D72BA">
        <w:rPr>
          <w:rFonts w:ascii="Times New Roman" w:hAnsi="Times New Roman" w:cs="Times New Roman"/>
          <w:sz w:val="24"/>
          <w:szCs w:val="24"/>
          <w:vertAlign w:val="superscript"/>
        </w:rPr>
        <w:t>th</w:t>
      </w:r>
      <w:r w:rsidRPr="007D72BA">
        <w:rPr>
          <w:rFonts w:ascii="Times New Roman" w:hAnsi="Times New Roman" w:cs="Times New Roman"/>
          <w:sz w:val="24"/>
          <w:szCs w:val="24"/>
        </w:rPr>
        <w:t xml:space="preserve"> January 2012 be and is hereby registered as an Order of th</w:t>
      </w:r>
      <w:r w:rsidR="00DF0835">
        <w:rPr>
          <w:rFonts w:ascii="Times New Roman" w:hAnsi="Times New Roman" w:cs="Times New Roman"/>
          <w:sz w:val="24"/>
          <w:szCs w:val="24"/>
        </w:rPr>
        <w:t>i</w:t>
      </w:r>
      <w:r w:rsidRPr="007D72BA">
        <w:rPr>
          <w:rFonts w:ascii="Times New Roman" w:hAnsi="Times New Roman" w:cs="Times New Roman"/>
          <w:sz w:val="24"/>
          <w:szCs w:val="24"/>
        </w:rPr>
        <w:t>s Court in as far as the applicant’s portion of US$15 202-22 (fifteen thousand two hundred and two dollars and twenty-two) is concerned.</w:t>
      </w:r>
    </w:p>
    <w:p w:rsidR="007D72BA" w:rsidRDefault="007D72BA" w:rsidP="007D72BA">
      <w:pPr>
        <w:spacing w:after="0" w:line="240" w:lineRule="auto"/>
        <w:ind w:left="720" w:hanging="720"/>
        <w:jc w:val="both"/>
        <w:rPr>
          <w:rFonts w:ascii="Times New Roman" w:hAnsi="Times New Roman" w:cs="Times New Roman"/>
          <w:sz w:val="24"/>
          <w:szCs w:val="24"/>
        </w:rPr>
      </w:pPr>
    </w:p>
    <w:p w:rsidR="007D72BA" w:rsidRPr="007D72BA" w:rsidRDefault="007D72BA" w:rsidP="007D72BA">
      <w:pPr>
        <w:pStyle w:val="ListParagraph"/>
        <w:numPr>
          <w:ilvl w:val="0"/>
          <w:numId w:val="41"/>
        </w:numPr>
        <w:spacing w:after="0" w:line="240" w:lineRule="auto"/>
        <w:jc w:val="both"/>
        <w:rPr>
          <w:rFonts w:ascii="Times New Roman" w:hAnsi="Times New Roman" w:cs="Times New Roman"/>
          <w:sz w:val="24"/>
          <w:szCs w:val="24"/>
        </w:rPr>
      </w:pPr>
      <w:r w:rsidRPr="007D72BA">
        <w:rPr>
          <w:rFonts w:ascii="Times New Roman" w:hAnsi="Times New Roman" w:cs="Times New Roman"/>
          <w:sz w:val="24"/>
          <w:szCs w:val="24"/>
        </w:rPr>
        <w:t>The respondent is hereby ordered to pay $15 202-22 (fifteen thousand two hundred and two dollars and twenty-two)</w:t>
      </w:r>
      <w:r w:rsidR="00DF0835">
        <w:rPr>
          <w:rFonts w:ascii="Times New Roman" w:hAnsi="Times New Roman" w:cs="Times New Roman"/>
          <w:sz w:val="24"/>
          <w:szCs w:val="24"/>
        </w:rPr>
        <w:t xml:space="preserve"> </w:t>
      </w:r>
      <w:r w:rsidRPr="007D72BA">
        <w:rPr>
          <w:rFonts w:ascii="Times New Roman" w:hAnsi="Times New Roman" w:cs="Times New Roman"/>
          <w:sz w:val="24"/>
          <w:szCs w:val="24"/>
        </w:rPr>
        <w:t>to the applicant.</w:t>
      </w:r>
    </w:p>
    <w:p w:rsidR="007D72BA" w:rsidRDefault="007D72BA" w:rsidP="007D72BA">
      <w:pPr>
        <w:spacing w:after="0" w:line="240" w:lineRule="auto"/>
        <w:ind w:left="720" w:hanging="720"/>
        <w:jc w:val="both"/>
        <w:rPr>
          <w:rFonts w:ascii="Times New Roman" w:hAnsi="Times New Roman" w:cs="Times New Roman"/>
          <w:sz w:val="24"/>
          <w:szCs w:val="24"/>
        </w:rPr>
      </w:pPr>
    </w:p>
    <w:p w:rsidR="007D72BA" w:rsidRPr="007D72BA" w:rsidRDefault="007D72BA" w:rsidP="007D72BA">
      <w:pPr>
        <w:pStyle w:val="ListParagraph"/>
        <w:numPr>
          <w:ilvl w:val="0"/>
          <w:numId w:val="41"/>
        </w:numPr>
        <w:spacing w:after="0" w:line="240" w:lineRule="auto"/>
        <w:jc w:val="both"/>
        <w:rPr>
          <w:rFonts w:ascii="Times New Roman" w:hAnsi="Times New Roman" w:cs="Times New Roman"/>
          <w:sz w:val="24"/>
          <w:szCs w:val="24"/>
        </w:rPr>
      </w:pPr>
      <w:r w:rsidRPr="007D72BA">
        <w:rPr>
          <w:rFonts w:ascii="Times New Roman" w:hAnsi="Times New Roman" w:cs="Times New Roman"/>
          <w:sz w:val="24"/>
          <w:szCs w:val="24"/>
        </w:rPr>
        <w:t xml:space="preserve">The respondent shall pay the costs of suit.   </w:t>
      </w:r>
    </w:p>
    <w:p w:rsidR="007D72BA" w:rsidRDefault="007D72BA" w:rsidP="008672DA">
      <w:pPr>
        <w:spacing w:after="0" w:line="360" w:lineRule="auto"/>
        <w:ind w:left="720" w:hanging="720"/>
        <w:jc w:val="both"/>
        <w:rPr>
          <w:rFonts w:ascii="Times New Roman" w:hAnsi="Times New Roman" w:cs="Times New Roman"/>
          <w:sz w:val="24"/>
          <w:szCs w:val="24"/>
        </w:rPr>
      </w:pPr>
    </w:p>
    <w:p w:rsidR="007D72BA" w:rsidRDefault="007D72BA" w:rsidP="008672DA">
      <w:pPr>
        <w:spacing w:after="0" w:line="360" w:lineRule="auto"/>
        <w:ind w:left="720" w:hanging="720"/>
        <w:jc w:val="both"/>
        <w:rPr>
          <w:rFonts w:ascii="Times New Roman" w:hAnsi="Times New Roman" w:cs="Times New Roman"/>
          <w:sz w:val="24"/>
          <w:szCs w:val="24"/>
        </w:rPr>
      </w:pPr>
    </w:p>
    <w:p w:rsidR="000F763C" w:rsidRDefault="00734BAB" w:rsidP="000F763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5 July</w:t>
      </w:r>
      <w:r w:rsidR="003A39D9">
        <w:rPr>
          <w:rFonts w:ascii="Times New Roman" w:hAnsi="Times New Roman" w:cs="Times New Roman"/>
          <w:sz w:val="24"/>
          <w:szCs w:val="24"/>
        </w:rPr>
        <w:t xml:space="preserve"> 2019</w:t>
      </w:r>
    </w:p>
    <w:p w:rsidR="000F763C" w:rsidRPr="007459AC" w:rsidRDefault="000F763C" w:rsidP="000F763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0F763C" w:rsidRDefault="00F05082" w:rsidP="000F763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w:t>
      </w:r>
      <w:r w:rsidR="00734BAB">
        <w:rPr>
          <w:rFonts w:ascii="Times New Roman" w:hAnsi="Times New Roman" w:cs="Times New Roman"/>
          <w:i/>
          <w:sz w:val="24"/>
          <w:szCs w:val="24"/>
        </w:rPr>
        <w:t>avhiringidze &amp; Mashanyare</w:t>
      </w:r>
      <w:r w:rsidR="00521F8B" w:rsidRPr="00521F8B">
        <w:rPr>
          <w:rFonts w:ascii="Times New Roman" w:hAnsi="Times New Roman" w:cs="Times New Roman"/>
          <w:sz w:val="24"/>
          <w:szCs w:val="24"/>
        </w:rPr>
        <w:t>, applicant</w:t>
      </w:r>
      <w:r w:rsidR="00734BAB">
        <w:rPr>
          <w:rFonts w:ascii="Times New Roman" w:hAnsi="Times New Roman" w:cs="Times New Roman"/>
          <w:sz w:val="24"/>
          <w:szCs w:val="24"/>
        </w:rPr>
        <w:t>s</w:t>
      </w:r>
      <w:r w:rsidR="00521F8B" w:rsidRPr="00521F8B">
        <w:rPr>
          <w:rFonts w:ascii="Times New Roman" w:hAnsi="Times New Roman" w:cs="Times New Roman"/>
          <w:sz w:val="24"/>
          <w:szCs w:val="24"/>
        </w:rPr>
        <w:t>’ legal practitioners</w:t>
      </w:r>
    </w:p>
    <w:p w:rsidR="000F763C" w:rsidRDefault="00734BAB" w:rsidP="00521F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Wilmot &amp; Bennett</w:t>
      </w:r>
      <w:r w:rsidR="00521F8B" w:rsidRPr="00521F8B">
        <w:rPr>
          <w:rFonts w:ascii="Times New Roman" w:hAnsi="Times New Roman" w:cs="Times New Roman"/>
          <w:sz w:val="24"/>
          <w:szCs w:val="24"/>
        </w:rPr>
        <w:t xml:space="preserve">, </w:t>
      </w:r>
      <w:r>
        <w:rPr>
          <w:rFonts w:ascii="Times New Roman" w:hAnsi="Times New Roman" w:cs="Times New Roman"/>
          <w:sz w:val="24"/>
          <w:szCs w:val="24"/>
        </w:rPr>
        <w:t>respondent’s</w:t>
      </w:r>
      <w:r w:rsidR="00521F8B" w:rsidRPr="00521F8B">
        <w:rPr>
          <w:rFonts w:ascii="Times New Roman" w:hAnsi="Times New Roman" w:cs="Times New Roman"/>
          <w:sz w:val="24"/>
          <w:szCs w:val="24"/>
        </w:rPr>
        <w:t xml:space="preserve"> legal practitioners</w:t>
      </w:r>
    </w:p>
    <w:sectPr w:rsidR="000F763C" w:rsidSect="005674B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9EA" w:rsidRDefault="004949EA" w:rsidP="00EA00E7">
      <w:pPr>
        <w:spacing w:after="0" w:line="240" w:lineRule="auto"/>
      </w:pPr>
      <w:r>
        <w:separator/>
      </w:r>
    </w:p>
  </w:endnote>
  <w:endnote w:type="continuationSeparator" w:id="0">
    <w:p w:rsidR="004949EA" w:rsidRDefault="004949EA"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AA" w:rsidRDefault="00F748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rsidR="009B0F7A" w:rsidRDefault="00804777">
        <w:pPr>
          <w:pStyle w:val="Footer"/>
          <w:jc w:val="center"/>
        </w:pPr>
        <w:r>
          <w:t>Towards e-justice</w:t>
        </w:r>
      </w:p>
    </w:sdtContent>
  </w:sdt>
  <w:p w:rsidR="000356C3" w:rsidRPr="00962FBF" w:rsidRDefault="000356C3">
    <w:pPr>
      <w:pStyle w:val="Footer"/>
      <w:rPr>
        <w:i/>
        <w:color w:val="403152" w:themeColor="accent4" w:themeShade="8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AA" w:rsidRDefault="00F748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9EA" w:rsidRDefault="004949EA" w:rsidP="00EA00E7">
      <w:pPr>
        <w:spacing w:after="0" w:line="240" w:lineRule="auto"/>
      </w:pPr>
      <w:r>
        <w:separator/>
      </w:r>
    </w:p>
  </w:footnote>
  <w:footnote w:type="continuationSeparator" w:id="0">
    <w:p w:rsidR="004949EA" w:rsidRDefault="004949EA"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AA" w:rsidRDefault="00F748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rsidR="00804777" w:rsidRDefault="00804777">
        <w:pPr>
          <w:pStyle w:val="Header"/>
          <w:jc w:val="right"/>
          <w:rPr>
            <w:noProof/>
          </w:rPr>
        </w:pPr>
        <w:r>
          <w:fldChar w:fldCharType="begin"/>
        </w:r>
        <w:r>
          <w:instrText xml:space="preserve"> PAGE   \* MERGEFORMAT </w:instrText>
        </w:r>
        <w:r>
          <w:fldChar w:fldCharType="separate"/>
        </w:r>
        <w:r w:rsidR="00241FBD">
          <w:rPr>
            <w:noProof/>
          </w:rPr>
          <w:t>1</w:t>
        </w:r>
        <w:r>
          <w:rPr>
            <w:noProof/>
          </w:rPr>
          <w:fldChar w:fldCharType="end"/>
        </w:r>
      </w:p>
      <w:p w:rsidR="00804777" w:rsidRDefault="004949EA" w:rsidP="00804777">
        <w:pPr>
          <w:pStyle w:val="Header"/>
          <w:jc w:val="right"/>
          <w:rPr>
            <w:noProof/>
          </w:rPr>
        </w:pPr>
      </w:p>
    </w:sdtContent>
  </w:sdt>
  <w:p w:rsidR="00804777" w:rsidRPr="00804777" w:rsidRDefault="00804777" w:rsidP="00804777">
    <w:pPr>
      <w:pStyle w:val="Header"/>
      <w:rPr>
        <w:noProof/>
      </w:rPr>
    </w:pPr>
    <w:r>
      <w:rPr>
        <w:noProof/>
      </w:rPr>
      <w:tab/>
    </w:r>
    <w:r w:rsidR="0053654E">
      <w:rPr>
        <w:noProof/>
      </w:rPr>
      <w:t>Kwenda v Redcliff Municipality</w:t>
    </w:r>
    <w:r w:rsidRPr="00804777">
      <w:rPr>
        <w:noProof/>
      </w:rPr>
      <w:t xml:space="preserve"> </w:t>
    </w:r>
    <w:r w:rsidRPr="00804777">
      <w:rPr>
        <w:noProof/>
      </w:rPr>
      <w:ptab w:relativeTo="margin" w:alignment="left" w:leader="none"/>
    </w:r>
    <w:r>
      <w:rPr>
        <w:noProof/>
      </w:rPr>
      <w:tab/>
    </w:r>
    <w:r>
      <w:rPr>
        <w:noProof/>
      </w:rPr>
      <w:tab/>
    </w:r>
    <w:r w:rsidRPr="00804777">
      <w:rPr>
        <w:noProof/>
      </w:rPr>
      <w:t xml:space="preserve">HMA </w:t>
    </w:r>
    <w:r w:rsidR="00F748AA">
      <w:rPr>
        <w:noProof/>
      </w:rPr>
      <w:t>27</w:t>
    </w:r>
    <w:bookmarkStart w:id="0" w:name="_GoBack"/>
    <w:bookmarkEnd w:id="0"/>
    <w:r w:rsidRPr="00804777">
      <w:rPr>
        <w:noProof/>
      </w:rPr>
      <w:t>-19</w:t>
    </w:r>
  </w:p>
  <w:p w:rsidR="00804777" w:rsidRPr="00804777" w:rsidRDefault="00804777" w:rsidP="00804777">
    <w:pPr>
      <w:pStyle w:val="Header"/>
      <w:jc w:val="right"/>
      <w:rPr>
        <w:noProof/>
      </w:rPr>
    </w:pPr>
    <w:r w:rsidRPr="00804777">
      <w:rPr>
        <w:noProof/>
      </w:rPr>
      <w:tab/>
    </w:r>
    <w:r w:rsidRPr="00804777">
      <w:rPr>
        <w:noProof/>
      </w:rPr>
      <w:tab/>
      <w:t xml:space="preserve">HC </w:t>
    </w:r>
    <w:r w:rsidR="0053654E">
      <w:rPr>
        <w:noProof/>
      </w:rPr>
      <w:t xml:space="preserve">348 &amp; </w:t>
    </w:r>
    <w:r w:rsidR="00700C26">
      <w:rPr>
        <w:noProof/>
      </w:rPr>
      <w:t xml:space="preserve">HC </w:t>
    </w:r>
    <w:r w:rsidR="0053654E">
      <w:rPr>
        <w:noProof/>
      </w:rPr>
      <w:t>349</w:t>
    </w:r>
    <w:r w:rsidRPr="00804777">
      <w:rPr>
        <w:noProof/>
      </w:rPr>
      <w:t>/1</w:t>
    </w:r>
    <w:r w:rsidR="00011D31">
      <w:rPr>
        <w:noProof/>
      </w:rPr>
      <w:t>8</w:t>
    </w:r>
  </w:p>
  <w:p w:rsidR="00804777" w:rsidRDefault="00804777">
    <w:pPr>
      <w:pStyle w:val="Header"/>
      <w:jc w:val="right"/>
    </w:pPr>
  </w:p>
  <w:p w:rsidR="007C01F2" w:rsidRPr="00804777" w:rsidRDefault="007C01F2" w:rsidP="0080477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8AA" w:rsidRDefault="00F748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BF2"/>
    <w:multiLevelType w:val="hybridMultilevel"/>
    <w:tmpl w:val="17DCB1D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E2F43B3"/>
    <w:multiLevelType w:val="hybridMultilevel"/>
    <w:tmpl w:val="B78CF99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3"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8"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3"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4426303"/>
    <w:multiLevelType w:val="hybridMultilevel"/>
    <w:tmpl w:val="5DA873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1"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11"/>
  </w:num>
  <w:num w:numId="3">
    <w:abstractNumId w:val="12"/>
  </w:num>
  <w:num w:numId="4">
    <w:abstractNumId w:val="17"/>
  </w:num>
  <w:num w:numId="5">
    <w:abstractNumId w:val="24"/>
  </w:num>
  <w:num w:numId="6">
    <w:abstractNumId w:val="10"/>
  </w:num>
  <w:num w:numId="7">
    <w:abstractNumId w:val="9"/>
  </w:num>
  <w:num w:numId="8">
    <w:abstractNumId w:val="34"/>
  </w:num>
  <w:num w:numId="9">
    <w:abstractNumId w:val="4"/>
  </w:num>
  <w:num w:numId="10">
    <w:abstractNumId w:val="32"/>
  </w:num>
  <w:num w:numId="11">
    <w:abstractNumId w:val="35"/>
  </w:num>
  <w:num w:numId="12">
    <w:abstractNumId w:val="40"/>
  </w:num>
  <w:num w:numId="13">
    <w:abstractNumId w:val="3"/>
  </w:num>
  <w:num w:numId="14">
    <w:abstractNumId w:val="19"/>
  </w:num>
  <w:num w:numId="15">
    <w:abstractNumId w:val="7"/>
  </w:num>
  <w:num w:numId="16">
    <w:abstractNumId w:val="30"/>
  </w:num>
  <w:num w:numId="17">
    <w:abstractNumId w:val="33"/>
  </w:num>
  <w:num w:numId="18">
    <w:abstractNumId w:val="31"/>
  </w:num>
  <w:num w:numId="19">
    <w:abstractNumId w:val="38"/>
  </w:num>
  <w:num w:numId="20">
    <w:abstractNumId w:val="1"/>
  </w:num>
  <w:num w:numId="21">
    <w:abstractNumId w:val="15"/>
  </w:num>
  <w:num w:numId="22">
    <w:abstractNumId w:val="13"/>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7"/>
  </w:num>
  <w:num w:numId="26">
    <w:abstractNumId w:val="23"/>
  </w:num>
  <w:num w:numId="27">
    <w:abstractNumId w:val="5"/>
  </w:num>
  <w:num w:numId="28">
    <w:abstractNumId w:val="29"/>
  </w:num>
  <w:num w:numId="29">
    <w:abstractNumId w:val="42"/>
  </w:num>
  <w:num w:numId="30">
    <w:abstractNumId w:val="1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18"/>
  </w:num>
  <w:num w:numId="35">
    <w:abstractNumId w:val="28"/>
  </w:num>
  <w:num w:numId="36">
    <w:abstractNumId w:val="20"/>
  </w:num>
  <w:num w:numId="37">
    <w:abstractNumId w:val="21"/>
  </w:num>
  <w:num w:numId="38">
    <w:abstractNumId w:val="8"/>
  </w:num>
  <w:num w:numId="39">
    <w:abstractNumId w:val="25"/>
  </w:num>
  <w:num w:numId="40">
    <w:abstractNumId w:val="39"/>
  </w:num>
  <w:num w:numId="41">
    <w:abstractNumId w:val="0"/>
  </w:num>
  <w:num w:numId="42">
    <w:abstractNumId w:val="36"/>
  </w:num>
  <w:num w:numId="4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51D"/>
    <w:rsid w:val="000046B5"/>
    <w:rsid w:val="00004A86"/>
    <w:rsid w:val="0000528B"/>
    <w:rsid w:val="000052B4"/>
    <w:rsid w:val="000053BC"/>
    <w:rsid w:val="00005565"/>
    <w:rsid w:val="00005636"/>
    <w:rsid w:val="00007385"/>
    <w:rsid w:val="00007499"/>
    <w:rsid w:val="000074E6"/>
    <w:rsid w:val="00007A23"/>
    <w:rsid w:val="00011216"/>
    <w:rsid w:val="0001180F"/>
    <w:rsid w:val="00011D31"/>
    <w:rsid w:val="00011F94"/>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37FC9"/>
    <w:rsid w:val="00040B95"/>
    <w:rsid w:val="000412A5"/>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566"/>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4F9"/>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65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4FAC"/>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78D"/>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56CC"/>
    <w:rsid w:val="0022609B"/>
    <w:rsid w:val="00227238"/>
    <w:rsid w:val="00227541"/>
    <w:rsid w:val="00227A7A"/>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1FBD"/>
    <w:rsid w:val="002426DB"/>
    <w:rsid w:val="00242B48"/>
    <w:rsid w:val="00242BA9"/>
    <w:rsid w:val="002431F8"/>
    <w:rsid w:val="00243558"/>
    <w:rsid w:val="0024423A"/>
    <w:rsid w:val="0024537F"/>
    <w:rsid w:val="00245B62"/>
    <w:rsid w:val="00245F2A"/>
    <w:rsid w:val="002463E1"/>
    <w:rsid w:val="00246AAA"/>
    <w:rsid w:val="00247025"/>
    <w:rsid w:val="0024708A"/>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B74DC"/>
    <w:rsid w:val="002C0614"/>
    <w:rsid w:val="002C0BBE"/>
    <w:rsid w:val="002C2C26"/>
    <w:rsid w:val="002C4358"/>
    <w:rsid w:val="002C4D3B"/>
    <w:rsid w:val="002C4FA3"/>
    <w:rsid w:val="002C5055"/>
    <w:rsid w:val="002C61A5"/>
    <w:rsid w:val="002C652F"/>
    <w:rsid w:val="002C7154"/>
    <w:rsid w:val="002C7666"/>
    <w:rsid w:val="002C777B"/>
    <w:rsid w:val="002D0535"/>
    <w:rsid w:val="002D082A"/>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60"/>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4A33"/>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20A"/>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901"/>
    <w:rsid w:val="003D7A48"/>
    <w:rsid w:val="003D7D13"/>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6CF"/>
    <w:rsid w:val="00422929"/>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49EA"/>
    <w:rsid w:val="0049520A"/>
    <w:rsid w:val="004954E2"/>
    <w:rsid w:val="0049631D"/>
    <w:rsid w:val="0049647A"/>
    <w:rsid w:val="00496E4F"/>
    <w:rsid w:val="004974DA"/>
    <w:rsid w:val="004977B4"/>
    <w:rsid w:val="00497A6B"/>
    <w:rsid w:val="004A05F8"/>
    <w:rsid w:val="004A0B8E"/>
    <w:rsid w:val="004A1152"/>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0E0A"/>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1A64"/>
    <w:rsid w:val="004F268E"/>
    <w:rsid w:val="004F2778"/>
    <w:rsid w:val="004F31E3"/>
    <w:rsid w:val="004F3682"/>
    <w:rsid w:val="004F37C1"/>
    <w:rsid w:val="004F3C1A"/>
    <w:rsid w:val="004F54A0"/>
    <w:rsid w:val="004F5B17"/>
    <w:rsid w:val="004F78BB"/>
    <w:rsid w:val="004F7C10"/>
    <w:rsid w:val="004F7E70"/>
    <w:rsid w:val="00500275"/>
    <w:rsid w:val="00500D65"/>
    <w:rsid w:val="00501546"/>
    <w:rsid w:val="00501BD5"/>
    <w:rsid w:val="005021D8"/>
    <w:rsid w:val="005026CD"/>
    <w:rsid w:val="0050299B"/>
    <w:rsid w:val="00503C79"/>
    <w:rsid w:val="00503EB8"/>
    <w:rsid w:val="005042DC"/>
    <w:rsid w:val="00504E4B"/>
    <w:rsid w:val="00505A0A"/>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24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54E"/>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4739"/>
    <w:rsid w:val="00544C28"/>
    <w:rsid w:val="005455A1"/>
    <w:rsid w:val="0054617A"/>
    <w:rsid w:val="00546B7D"/>
    <w:rsid w:val="0055010D"/>
    <w:rsid w:val="00550435"/>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661C"/>
    <w:rsid w:val="005872ED"/>
    <w:rsid w:val="00587805"/>
    <w:rsid w:val="00587C72"/>
    <w:rsid w:val="00587D08"/>
    <w:rsid w:val="005901E2"/>
    <w:rsid w:val="00590F9C"/>
    <w:rsid w:val="0059160C"/>
    <w:rsid w:val="0059229C"/>
    <w:rsid w:val="0059232D"/>
    <w:rsid w:val="005926C7"/>
    <w:rsid w:val="005933F2"/>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198"/>
    <w:rsid w:val="005B438D"/>
    <w:rsid w:val="005B45B9"/>
    <w:rsid w:val="005B47CE"/>
    <w:rsid w:val="005B5013"/>
    <w:rsid w:val="005B5D86"/>
    <w:rsid w:val="005B6500"/>
    <w:rsid w:val="005B75EB"/>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53B"/>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273"/>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4E8"/>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5B9"/>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0E82"/>
    <w:rsid w:val="006F195B"/>
    <w:rsid w:val="006F253B"/>
    <w:rsid w:val="006F2D4B"/>
    <w:rsid w:val="006F3136"/>
    <w:rsid w:val="006F59C2"/>
    <w:rsid w:val="006F60E2"/>
    <w:rsid w:val="006F66AD"/>
    <w:rsid w:val="006F7310"/>
    <w:rsid w:val="006F738C"/>
    <w:rsid w:val="006F7ECE"/>
    <w:rsid w:val="00700B1A"/>
    <w:rsid w:val="00700C26"/>
    <w:rsid w:val="00700D3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2A27"/>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BAB"/>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01F2"/>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D72BA"/>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777"/>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2CA4"/>
    <w:rsid w:val="008333A4"/>
    <w:rsid w:val="00833766"/>
    <w:rsid w:val="00833FD5"/>
    <w:rsid w:val="00835A33"/>
    <w:rsid w:val="00835C98"/>
    <w:rsid w:val="00835DB0"/>
    <w:rsid w:val="00836391"/>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5A13"/>
    <w:rsid w:val="008573DB"/>
    <w:rsid w:val="0085743E"/>
    <w:rsid w:val="00857AAF"/>
    <w:rsid w:val="00857B91"/>
    <w:rsid w:val="00857DE4"/>
    <w:rsid w:val="00860163"/>
    <w:rsid w:val="00862351"/>
    <w:rsid w:val="0086259B"/>
    <w:rsid w:val="0086283D"/>
    <w:rsid w:val="008629FE"/>
    <w:rsid w:val="00864588"/>
    <w:rsid w:val="00864E8A"/>
    <w:rsid w:val="008669C2"/>
    <w:rsid w:val="00866EFF"/>
    <w:rsid w:val="008672DA"/>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28B"/>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7216"/>
    <w:rsid w:val="0089737F"/>
    <w:rsid w:val="008A0A65"/>
    <w:rsid w:val="008A0D5D"/>
    <w:rsid w:val="008A127B"/>
    <w:rsid w:val="008A17D2"/>
    <w:rsid w:val="008A1C11"/>
    <w:rsid w:val="008A1F57"/>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0C80"/>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018"/>
    <w:rsid w:val="00947FB1"/>
    <w:rsid w:val="009500E4"/>
    <w:rsid w:val="0095083D"/>
    <w:rsid w:val="00951D54"/>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849"/>
    <w:rsid w:val="00973B34"/>
    <w:rsid w:val="00974EC1"/>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770"/>
    <w:rsid w:val="009B0793"/>
    <w:rsid w:val="009B0F7A"/>
    <w:rsid w:val="009B1DF6"/>
    <w:rsid w:val="009B4962"/>
    <w:rsid w:val="009B4FAC"/>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3234"/>
    <w:rsid w:val="00A44EA4"/>
    <w:rsid w:val="00A466FA"/>
    <w:rsid w:val="00A46B75"/>
    <w:rsid w:val="00A470C5"/>
    <w:rsid w:val="00A47592"/>
    <w:rsid w:val="00A4766B"/>
    <w:rsid w:val="00A47677"/>
    <w:rsid w:val="00A51ACD"/>
    <w:rsid w:val="00A51DF8"/>
    <w:rsid w:val="00A5233D"/>
    <w:rsid w:val="00A53B39"/>
    <w:rsid w:val="00A53ECF"/>
    <w:rsid w:val="00A542F3"/>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226"/>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0F5"/>
    <w:rsid w:val="00B213AD"/>
    <w:rsid w:val="00B218E2"/>
    <w:rsid w:val="00B222AE"/>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C7663"/>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52F9"/>
    <w:rsid w:val="00BF656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80C"/>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62A"/>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30C3"/>
    <w:rsid w:val="00CC3984"/>
    <w:rsid w:val="00CC44E2"/>
    <w:rsid w:val="00CC4669"/>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D691D"/>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D80"/>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2B2E"/>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4C58"/>
    <w:rsid w:val="00DB50AA"/>
    <w:rsid w:val="00DB5604"/>
    <w:rsid w:val="00DB6190"/>
    <w:rsid w:val="00DB622A"/>
    <w:rsid w:val="00DB6798"/>
    <w:rsid w:val="00DB776A"/>
    <w:rsid w:val="00DB7C38"/>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17F"/>
    <w:rsid w:val="00DD127E"/>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835"/>
    <w:rsid w:val="00DF0D77"/>
    <w:rsid w:val="00DF2172"/>
    <w:rsid w:val="00DF22C4"/>
    <w:rsid w:val="00DF24E5"/>
    <w:rsid w:val="00DF273D"/>
    <w:rsid w:val="00DF37A1"/>
    <w:rsid w:val="00DF43F1"/>
    <w:rsid w:val="00DF4EA6"/>
    <w:rsid w:val="00DF53CD"/>
    <w:rsid w:val="00DF5405"/>
    <w:rsid w:val="00DF5648"/>
    <w:rsid w:val="00DF579A"/>
    <w:rsid w:val="00DF622C"/>
    <w:rsid w:val="00DF7004"/>
    <w:rsid w:val="00DF73F0"/>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20DC"/>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1412"/>
    <w:rsid w:val="00E826F1"/>
    <w:rsid w:val="00E8295F"/>
    <w:rsid w:val="00E839ED"/>
    <w:rsid w:val="00E844A4"/>
    <w:rsid w:val="00E84777"/>
    <w:rsid w:val="00E84C0B"/>
    <w:rsid w:val="00E8542C"/>
    <w:rsid w:val="00E86571"/>
    <w:rsid w:val="00E87060"/>
    <w:rsid w:val="00E871AD"/>
    <w:rsid w:val="00E8770B"/>
    <w:rsid w:val="00E906C1"/>
    <w:rsid w:val="00E93DDC"/>
    <w:rsid w:val="00E94074"/>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5EB0"/>
    <w:rsid w:val="00EE64A4"/>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5082"/>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B8A"/>
    <w:rsid w:val="00F17C84"/>
    <w:rsid w:val="00F2012F"/>
    <w:rsid w:val="00F2216B"/>
    <w:rsid w:val="00F24935"/>
    <w:rsid w:val="00F24AAF"/>
    <w:rsid w:val="00F24DAB"/>
    <w:rsid w:val="00F25077"/>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F0A"/>
    <w:rsid w:val="00F401ED"/>
    <w:rsid w:val="00F41815"/>
    <w:rsid w:val="00F42801"/>
    <w:rsid w:val="00F43FC7"/>
    <w:rsid w:val="00F44C00"/>
    <w:rsid w:val="00F4526D"/>
    <w:rsid w:val="00F46398"/>
    <w:rsid w:val="00F467D6"/>
    <w:rsid w:val="00F46E0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48AA"/>
    <w:rsid w:val="00F760C5"/>
    <w:rsid w:val="00F76FEE"/>
    <w:rsid w:val="00F77133"/>
    <w:rsid w:val="00F77336"/>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6516"/>
    <w:rsid w:val="00FA7448"/>
    <w:rsid w:val="00FB01BD"/>
    <w:rsid w:val="00FB0367"/>
    <w:rsid w:val="00FB05CF"/>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630"/>
    <w:rsid w:val="00FC382A"/>
    <w:rsid w:val="00FC3E3F"/>
    <w:rsid w:val="00FC451D"/>
    <w:rsid w:val="00FC498C"/>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3592"/>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F9AFE"/>
  <w15:docId w15:val="{C2338D1C-67BF-492E-8EE4-C6F5721E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5A68B-0316-416D-9898-302B49C6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2019-07-04T10:39:00Z</cp:lastPrinted>
  <dcterms:created xsi:type="dcterms:W3CDTF">2019-07-04T12:04:00Z</dcterms:created>
  <dcterms:modified xsi:type="dcterms:W3CDTF">2019-07-04T12:04:00Z</dcterms:modified>
</cp:coreProperties>
</file>