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25455" w14:textId="2E199F74" w:rsidR="00015011" w:rsidRPr="002F62EC" w:rsidRDefault="00A01C81" w:rsidP="002F62EC">
      <w:pPr>
        <w:pStyle w:val="NoSpacing"/>
      </w:pPr>
      <w:bookmarkStart w:id="0" w:name="_GoBack"/>
      <w:bookmarkEnd w:id="0"/>
      <w:r w:rsidRPr="002F62EC">
        <w:t>JOHN TRANOS MATUKUTIR</w:t>
      </w:r>
      <w:r w:rsidR="003335F7" w:rsidRPr="002F62EC">
        <w:t>E</w:t>
      </w:r>
    </w:p>
    <w:p w14:paraId="25609F84" w14:textId="2A82A52B" w:rsidR="00472847" w:rsidRPr="002F62EC" w:rsidRDefault="009B251A" w:rsidP="002F62EC">
      <w:pPr>
        <w:pStyle w:val="NoSpacing"/>
      </w:pPr>
      <w:r w:rsidRPr="002F62EC">
        <w:t>v</w:t>
      </w:r>
      <w:r w:rsidR="006358B4" w:rsidRPr="002F62EC">
        <w:t>ersus</w:t>
      </w:r>
    </w:p>
    <w:p w14:paraId="06D44002" w14:textId="348A2E78" w:rsidR="002912A6" w:rsidRPr="002F62EC" w:rsidRDefault="003335F7" w:rsidP="002F62EC">
      <w:pPr>
        <w:pStyle w:val="NoSpacing"/>
      </w:pPr>
      <w:r w:rsidRPr="002F62EC">
        <w:t>RONALD A. SITHOLE</w:t>
      </w:r>
    </w:p>
    <w:p w14:paraId="2A6976F2" w14:textId="091CA215" w:rsidR="00DC67DE" w:rsidRPr="002F62EC" w:rsidRDefault="009B251A" w:rsidP="002F62EC">
      <w:pPr>
        <w:pStyle w:val="NoSpacing"/>
      </w:pPr>
      <w:r w:rsidRPr="002F62EC">
        <w:t>a</w:t>
      </w:r>
      <w:r w:rsidR="006358B4" w:rsidRPr="002F62EC">
        <w:t>nd</w:t>
      </w:r>
    </w:p>
    <w:p w14:paraId="2B04F802" w14:textId="6BC9E4E1" w:rsidR="002912A6" w:rsidRPr="002F62EC" w:rsidRDefault="003335F7" w:rsidP="002F62EC">
      <w:pPr>
        <w:pStyle w:val="NoSpacing"/>
      </w:pPr>
      <w:r w:rsidRPr="002F62EC">
        <w:t>EUGINE SUTHOLE</w:t>
      </w:r>
    </w:p>
    <w:p w14:paraId="339BE033" w14:textId="1E06C2B3" w:rsidR="003335F7" w:rsidRPr="002F62EC" w:rsidRDefault="009B251A" w:rsidP="002F62EC">
      <w:pPr>
        <w:pStyle w:val="NoSpacing"/>
      </w:pPr>
      <w:r w:rsidRPr="002F62EC">
        <w:t>a</w:t>
      </w:r>
      <w:r w:rsidR="003335F7" w:rsidRPr="002F62EC">
        <w:t>nd</w:t>
      </w:r>
    </w:p>
    <w:p w14:paraId="23F99734" w14:textId="06143FDD" w:rsidR="003335F7" w:rsidRPr="002F62EC" w:rsidRDefault="003335F7" w:rsidP="002F62EC">
      <w:pPr>
        <w:pStyle w:val="NoSpacing"/>
      </w:pPr>
      <w:r w:rsidRPr="002F62EC">
        <w:t>RATIDZAI MATUKUTIRE T/A</w:t>
      </w:r>
    </w:p>
    <w:p w14:paraId="01882B27" w14:textId="1B5E573B" w:rsidR="003335F7" w:rsidRPr="002F62EC" w:rsidRDefault="003335F7" w:rsidP="002F62EC">
      <w:pPr>
        <w:pStyle w:val="NoSpacing"/>
      </w:pPr>
      <w:r w:rsidRPr="002F62EC">
        <w:t>GLOBAL VILLAGE</w:t>
      </w:r>
    </w:p>
    <w:p w14:paraId="78AB3340" w14:textId="77777777" w:rsidR="00405423" w:rsidRDefault="00405423" w:rsidP="00405423">
      <w:pPr>
        <w:jc w:val="both"/>
      </w:pPr>
    </w:p>
    <w:p w14:paraId="5ADA05E0" w14:textId="77777777" w:rsidR="009C18C8" w:rsidRDefault="009C18C8" w:rsidP="009A35C7">
      <w:pPr>
        <w:jc w:val="both"/>
      </w:pPr>
    </w:p>
    <w:p w14:paraId="7920444E" w14:textId="77777777" w:rsidR="005A4D7A" w:rsidRDefault="005A4D7A" w:rsidP="009A35C7">
      <w:pPr>
        <w:jc w:val="both"/>
      </w:pPr>
      <w:r>
        <w:t>HIGH COURT OF ZIMBABWE</w:t>
      </w:r>
    </w:p>
    <w:p w14:paraId="65E94DAF" w14:textId="78E231D3" w:rsidR="005A4D7A" w:rsidRPr="002F62EC" w:rsidRDefault="00A831D8" w:rsidP="009A35C7">
      <w:pPr>
        <w:jc w:val="both"/>
        <w:rPr>
          <w:b/>
          <w:bCs/>
        </w:rPr>
      </w:pPr>
      <w:r w:rsidRPr="002F62EC">
        <w:rPr>
          <w:b/>
          <w:bCs/>
        </w:rPr>
        <w:t>CHINAMORA</w:t>
      </w:r>
      <w:r w:rsidR="005A4D7A" w:rsidRPr="002F62EC">
        <w:rPr>
          <w:b/>
          <w:bCs/>
        </w:rPr>
        <w:t xml:space="preserve"> J</w:t>
      </w:r>
    </w:p>
    <w:p w14:paraId="189E70CD" w14:textId="14F8E781" w:rsidR="003C602A" w:rsidRDefault="00204767" w:rsidP="009A35C7">
      <w:pPr>
        <w:jc w:val="both"/>
      </w:pPr>
      <w:r>
        <w:t xml:space="preserve">HARARE, </w:t>
      </w:r>
      <w:r w:rsidR="000A6F16">
        <w:t>16</w:t>
      </w:r>
      <w:r>
        <w:t xml:space="preserve"> August</w:t>
      </w:r>
      <w:r w:rsidR="003C602A">
        <w:t xml:space="preserve"> 2024</w:t>
      </w:r>
    </w:p>
    <w:p w14:paraId="42561B66" w14:textId="77777777" w:rsidR="005A4D7A" w:rsidRDefault="005A4D7A" w:rsidP="002F62EC">
      <w:pPr>
        <w:jc w:val="both"/>
      </w:pPr>
    </w:p>
    <w:p w14:paraId="6116A4B1" w14:textId="77777777" w:rsidR="003C602A" w:rsidRDefault="003C602A" w:rsidP="002F62EC">
      <w:pPr>
        <w:jc w:val="both"/>
        <w:rPr>
          <w:b/>
        </w:rPr>
      </w:pPr>
    </w:p>
    <w:p w14:paraId="7C65F650" w14:textId="3212F723" w:rsidR="005A4D7A" w:rsidRPr="009A017B" w:rsidRDefault="003C602A" w:rsidP="002F62EC">
      <w:pPr>
        <w:jc w:val="both"/>
        <w:rPr>
          <w:b/>
        </w:rPr>
      </w:pPr>
      <w:r>
        <w:rPr>
          <w:b/>
        </w:rPr>
        <w:t>Opposed court a</w:t>
      </w:r>
      <w:r w:rsidR="00B83F70">
        <w:rPr>
          <w:b/>
        </w:rPr>
        <w:t>pplication</w:t>
      </w:r>
    </w:p>
    <w:p w14:paraId="6EA7483B" w14:textId="77777777" w:rsidR="005A4D7A" w:rsidRDefault="005A4D7A" w:rsidP="002F62EC">
      <w:pPr>
        <w:jc w:val="both"/>
      </w:pPr>
    </w:p>
    <w:p w14:paraId="571508C2" w14:textId="77777777" w:rsidR="002F62EC" w:rsidRDefault="002F62EC" w:rsidP="002F62EC">
      <w:pPr>
        <w:jc w:val="both"/>
      </w:pPr>
    </w:p>
    <w:p w14:paraId="228AF24D" w14:textId="05C4E16C" w:rsidR="00C835A5" w:rsidRDefault="00471531" w:rsidP="00C835A5">
      <w:pPr>
        <w:jc w:val="both"/>
      </w:pPr>
      <w:r w:rsidRPr="0042242D">
        <w:rPr>
          <w:iCs/>
        </w:rPr>
        <w:t>Mr</w:t>
      </w:r>
      <w:r>
        <w:rPr>
          <w:i/>
        </w:rPr>
        <w:t xml:space="preserve"> N Mugiya, </w:t>
      </w:r>
      <w:r w:rsidR="00FD00F3">
        <w:t xml:space="preserve">for the </w:t>
      </w:r>
      <w:r w:rsidR="00CE42F4">
        <w:t>applicant</w:t>
      </w:r>
    </w:p>
    <w:p w14:paraId="6D08ACAC" w14:textId="0495AFA3" w:rsidR="000861F0" w:rsidRDefault="000861F0" w:rsidP="00C835A5">
      <w:pPr>
        <w:jc w:val="both"/>
      </w:pPr>
      <w:r w:rsidRPr="0042242D">
        <w:rPr>
          <w:iCs/>
        </w:rPr>
        <w:t>Mr</w:t>
      </w:r>
      <w:r w:rsidRPr="00E372EF">
        <w:rPr>
          <w:i/>
        </w:rPr>
        <w:t xml:space="preserve"> K Mubangwa</w:t>
      </w:r>
      <w:r>
        <w:t>, for the first and second respondents</w:t>
      </w:r>
    </w:p>
    <w:p w14:paraId="477E38FB" w14:textId="133F5CA6" w:rsidR="004D0E53" w:rsidRDefault="002F62EC" w:rsidP="00C835A5">
      <w:pPr>
        <w:jc w:val="both"/>
      </w:pPr>
      <w:r w:rsidRPr="0042242D">
        <w:rPr>
          <w:iCs/>
        </w:rPr>
        <w:t>Mrs</w:t>
      </w:r>
      <w:r>
        <w:rPr>
          <w:i/>
        </w:rPr>
        <w:t xml:space="preserve"> B</w:t>
      </w:r>
      <w:r w:rsidR="00A24787">
        <w:rPr>
          <w:i/>
        </w:rPr>
        <w:t xml:space="preserve"> Mtetwa, </w:t>
      </w:r>
      <w:r w:rsidR="00B83F70">
        <w:t xml:space="preserve">for the </w:t>
      </w:r>
      <w:r w:rsidR="00A24787">
        <w:t xml:space="preserve">third </w:t>
      </w:r>
      <w:r w:rsidR="003335F7">
        <w:t>r</w:t>
      </w:r>
      <w:r w:rsidR="00C835A5">
        <w:t>espondent</w:t>
      </w:r>
    </w:p>
    <w:p w14:paraId="505CDA30" w14:textId="77777777" w:rsidR="00C835A5" w:rsidRDefault="00C835A5" w:rsidP="002F62EC">
      <w:pPr>
        <w:spacing w:after="120" w:line="276" w:lineRule="auto"/>
        <w:jc w:val="both"/>
      </w:pPr>
    </w:p>
    <w:p w14:paraId="7A850F28" w14:textId="30ADCC3A" w:rsidR="003335F7" w:rsidRDefault="000A6F16" w:rsidP="000A6F16">
      <w:pPr>
        <w:spacing w:line="360" w:lineRule="auto"/>
        <w:jc w:val="both"/>
      </w:pPr>
      <w:r>
        <w:rPr>
          <w:bCs/>
        </w:rPr>
        <w:tab/>
      </w:r>
      <w:r w:rsidR="004169FF" w:rsidRPr="000A6F16">
        <w:rPr>
          <w:bCs/>
        </w:rPr>
        <w:t>CHINAMORA</w:t>
      </w:r>
      <w:r w:rsidR="005A4D7A" w:rsidRPr="000A6F16">
        <w:rPr>
          <w:bCs/>
        </w:rPr>
        <w:t xml:space="preserve"> J: </w:t>
      </w:r>
      <w:r>
        <w:rPr>
          <w:bCs/>
        </w:rPr>
        <w:t xml:space="preserve">  T</w:t>
      </w:r>
      <w:r w:rsidR="003335F7">
        <w:t>his is a court application for confirmation of cancellation of an agreement of sale wherein the applicant seeks the following order</w:t>
      </w:r>
      <w:r w:rsidR="00457B2A">
        <w:t>:</w:t>
      </w:r>
    </w:p>
    <w:p w14:paraId="67786629" w14:textId="77777777" w:rsidR="003335F7" w:rsidRDefault="003335F7" w:rsidP="00457B2A">
      <w:pPr>
        <w:ind w:firstLine="720"/>
        <w:jc w:val="both"/>
        <w:rPr>
          <w:sz w:val="22"/>
          <w:szCs w:val="22"/>
        </w:rPr>
      </w:pPr>
      <w:r w:rsidRPr="00457B2A">
        <w:rPr>
          <w:sz w:val="22"/>
          <w:szCs w:val="22"/>
        </w:rPr>
        <w:t>“WHEREUPON after reading documents filed of record and hearing counsel.</w:t>
      </w:r>
    </w:p>
    <w:p w14:paraId="02978446" w14:textId="77777777" w:rsidR="002F62EC" w:rsidRPr="00457B2A" w:rsidRDefault="002F62EC" w:rsidP="002F62EC">
      <w:pPr>
        <w:ind w:firstLine="720"/>
        <w:jc w:val="both"/>
        <w:rPr>
          <w:sz w:val="22"/>
          <w:szCs w:val="22"/>
        </w:rPr>
      </w:pPr>
    </w:p>
    <w:p w14:paraId="7F86BCF2" w14:textId="77777777" w:rsidR="00222122" w:rsidRDefault="003335F7" w:rsidP="00457B2A">
      <w:pPr>
        <w:ind w:firstLine="720"/>
        <w:jc w:val="both"/>
        <w:rPr>
          <w:sz w:val="22"/>
          <w:szCs w:val="22"/>
        </w:rPr>
      </w:pPr>
      <w:r w:rsidRPr="00457B2A">
        <w:rPr>
          <w:sz w:val="22"/>
          <w:szCs w:val="22"/>
        </w:rPr>
        <w:t>IT IS ORDERED THAT:</w:t>
      </w:r>
    </w:p>
    <w:p w14:paraId="5AF42936" w14:textId="498B4945" w:rsidR="003335F7" w:rsidRPr="00222122" w:rsidRDefault="003335F7" w:rsidP="00222122">
      <w:pPr>
        <w:jc w:val="both"/>
        <w:rPr>
          <w:sz w:val="8"/>
          <w:szCs w:val="8"/>
        </w:rPr>
      </w:pPr>
      <w:r w:rsidRPr="00457B2A">
        <w:rPr>
          <w:sz w:val="22"/>
          <w:szCs w:val="22"/>
        </w:rPr>
        <w:t xml:space="preserve"> </w:t>
      </w:r>
    </w:p>
    <w:p w14:paraId="538FFAC1" w14:textId="345F2502" w:rsidR="003335F7" w:rsidRPr="00457B2A" w:rsidRDefault="003335F7" w:rsidP="00457B2A">
      <w:pPr>
        <w:pStyle w:val="ListParagraph"/>
        <w:numPr>
          <w:ilvl w:val="0"/>
          <w:numId w:val="21"/>
        </w:numPr>
        <w:jc w:val="both"/>
        <w:rPr>
          <w:sz w:val="22"/>
          <w:szCs w:val="22"/>
        </w:rPr>
      </w:pPr>
      <w:r w:rsidRPr="00457B2A">
        <w:rPr>
          <w:sz w:val="22"/>
          <w:szCs w:val="22"/>
        </w:rPr>
        <w:t>The cancellation of the</w:t>
      </w:r>
      <w:r w:rsidR="00222122">
        <w:rPr>
          <w:sz w:val="22"/>
          <w:szCs w:val="22"/>
        </w:rPr>
        <w:t xml:space="preserve"> agreement of sale between the a</w:t>
      </w:r>
      <w:r w:rsidRPr="00457B2A">
        <w:rPr>
          <w:sz w:val="22"/>
          <w:szCs w:val="22"/>
        </w:rPr>
        <w:t xml:space="preserve">pplicant and the </w:t>
      </w:r>
      <w:r w:rsidR="002F62EC">
        <w:rPr>
          <w:sz w:val="22"/>
          <w:szCs w:val="22"/>
        </w:rPr>
        <w:t>first</w:t>
      </w:r>
      <w:r w:rsidRPr="00457B2A">
        <w:rPr>
          <w:sz w:val="22"/>
          <w:szCs w:val="22"/>
        </w:rPr>
        <w:t xml:space="preserve"> and </w:t>
      </w:r>
      <w:r w:rsidR="002F62EC">
        <w:rPr>
          <w:sz w:val="22"/>
          <w:szCs w:val="22"/>
        </w:rPr>
        <w:t>second</w:t>
      </w:r>
      <w:r w:rsidR="00222122">
        <w:rPr>
          <w:sz w:val="22"/>
          <w:szCs w:val="22"/>
        </w:rPr>
        <w:t xml:space="preserve"> </w:t>
      </w:r>
      <w:r w:rsidR="00E3186F">
        <w:rPr>
          <w:sz w:val="22"/>
          <w:szCs w:val="22"/>
        </w:rPr>
        <w:t>r</w:t>
      </w:r>
      <w:r w:rsidRPr="00457B2A">
        <w:rPr>
          <w:sz w:val="22"/>
          <w:szCs w:val="22"/>
        </w:rPr>
        <w:t xml:space="preserve">espondents dated 8 June 2018 in relation to the sale of stand No. 1230 Goodhope Township of Lot 16 of Goodhope Harare, be and is hereby confirmed. </w:t>
      </w:r>
    </w:p>
    <w:p w14:paraId="44E13BD4" w14:textId="69F3F32A" w:rsidR="003335F7" w:rsidRPr="00457B2A" w:rsidRDefault="003335F7" w:rsidP="00457B2A">
      <w:pPr>
        <w:pStyle w:val="ListParagraph"/>
        <w:numPr>
          <w:ilvl w:val="0"/>
          <w:numId w:val="21"/>
        </w:numPr>
        <w:jc w:val="both"/>
        <w:rPr>
          <w:sz w:val="22"/>
          <w:szCs w:val="22"/>
        </w:rPr>
      </w:pPr>
      <w:r w:rsidRPr="00457B2A">
        <w:rPr>
          <w:sz w:val="22"/>
          <w:szCs w:val="22"/>
        </w:rPr>
        <w:t xml:space="preserve">The </w:t>
      </w:r>
      <w:r w:rsidR="002F62EC">
        <w:rPr>
          <w:sz w:val="22"/>
          <w:szCs w:val="22"/>
        </w:rPr>
        <w:t>first</w:t>
      </w:r>
      <w:r w:rsidR="00222122">
        <w:rPr>
          <w:sz w:val="22"/>
          <w:szCs w:val="22"/>
        </w:rPr>
        <w:t xml:space="preserve"> r</w:t>
      </w:r>
      <w:r w:rsidRPr="00457B2A">
        <w:rPr>
          <w:sz w:val="22"/>
          <w:szCs w:val="22"/>
        </w:rPr>
        <w:t>espondent is barred from purporting to be the owner of Stand No. 1230 Goodhope Township of Lot 16 Good</w:t>
      </w:r>
      <w:r w:rsidR="00222122">
        <w:rPr>
          <w:sz w:val="22"/>
          <w:szCs w:val="22"/>
        </w:rPr>
        <w:t xml:space="preserve"> </w:t>
      </w:r>
      <w:r w:rsidRPr="00457B2A">
        <w:rPr>
          <w:sz w:val="22"/>
          <w:szCs w:val="22"/>
        </w:rPr>
        <w:t>Hope Harare.</w:t>
      </w:r>
    </w:p>
    <w:p w14:paraId="71A9B436" w14:textId="675E5D30" w:rsidR="00434DA7" w:rsidRDefault="00222122" w:rsidP="002F62EC">
      <w:pPr>
        <w:pStyle w:val="ListParagraph"/>
        <w:numPr>
          <w:ilvl w:val="0"/>
          <w:numId w:val="21"/>
        </w:numPr>
        <w:jc w:val="both"/>
        <w:rPr>
          <w:sz w:val="22"/>
          <w:szCs w:val="22"/>
        </w:rPr>
      </w:pPr>
      <w:r>
        <w:rPr>
          <w:sz w:val="22"/>
          <w:szCs w:val="22"/>
        </w:rPr>
        <w:t>The r</w:t>
      </w:r>
      <w:r w:rsidR="003335F7" w:rsidRPr="00457B2A">
        <w:rPr>
          <w:sz w:val="22"/>
          <w:szCs w:val="22"/>
        </w:rPr>
        <w:t>espondents be and are hereby ordered to pay costs of sui</w:t>
      </w:r>
      <w:r w:rsidR="00E3186F">
        <w:rPr>
          <w:sz w:val="22"/>
          <w:szCs w:val="22"/>
        </w:rPr>
        <w:t>t</w:t>
      </w:r>
      <w:r w:rsidR="003335F7" w:rsidRPr="00457B2A">
        <w:rPr>
          <w:sz w:val="22"/>
          <w:szCs w:val="22"/>
        </w:rPr>
        <w:t xml:space="preserve"> on</w:t>
      </w:r>
      <w:r w:rsidR="00E3186F">
        <w:rPr>
          <w:sz w:val="22"/>
          <w:szCs w:val="22"/>
        </w:rPr>
        <w:t xml:space="preserve"> a client and </w:t>
      </w:r>
      <w:r w:rsidR="003335F7" w:rsidRPr="00457B2A">
        <w:rPr>
          <w:sz w:val="22"/>
          <w:szCs w:val="22"/>
        </w:rPr>
        <w:t xml:space="preserve">attorney scale.” </w:t>
      </w:r>
    </w:p>
    <w:p w14:paraId="229ECF82" w14:textId="77777777" w:rsidR="002F62EC" w:rsidRPr="002F62EC" w:rsidRDefault="002F62EC" w:rsidP="002F62EC">
      <w:pPr>
        <w:pStyle w:val="ListParagraph"/>
        <w:ind w:left="1080"/>
        <w:jc w:val="both"/>
        <w:rPr>
          <w:sz w:val="22"/>
          <w:szCs w:val="22"/>
        </w:rPr>
      </w:pPr>
    </w:p>
    <w:p w14:paraId="633824C0" w14:textId="180DF25A" w:rsidR="000B138D" w:rsidRDefault="00AE1650" w:rsidP="00AD401D">
      <w:pPr>
        <w:spacing w:line="360" w:lineRule="auto"/>
        <w:ind w:firstLine="720"/>
        <w:jc w:val="both"/>
      </w:pPr>
      <w:r>
        <w:t xml:space="preserve">As already indicated above, the applicant seeks the confirmation of cancellation of an agreement of sale entered into by the applicant and the </w:t>
      </w:r>
      <w:r w:rsidR="002F62EC">
        <w:t>first</w:t>
      </w:r>
      <w:r>
        <w:t xml:space="preserve"> and </w:t>
      </w:r>
      <w:r w:rsidR="002F62EC">
        <w:t>second</w:t>
      </w:r>
      <w:r>
        <w:t xml:space="preserve"> respondents</w:t>
      </w:r>
      <w:r w:rsidR="008D3EC6">
        <w:t xml:space="preserve"> on 18 June 2018,</w:t>
      </w:r>
      <w:r>
        <w:t xml:space="preserve"> in respect of stand </w:t>
      </w:r>
      <w:r w:rsidR="00AB7497">
        <w:t>n</w:t>
      </w:r>
      <w:r>
        <w:t>o. 1230 Goodhope Township of Lot 16 of Goodhope</w:t>
      </w:r>
      <w:r w:rsidR="008D3EC6">
        <w:t>,</w:t>
      </w:r>
      <w:r>
        <w:t xml:space="preserve"> Harare</w:t>
      </w:r>
      <w:r w:rsidR="00850D09">
        <w:t>,</w:t>
      </w:r>
      <w:r>
        <w:t xml:space="preserve"> measuring 2042 sq</w:t>
      </w:r>
      <w:r w:rsidR="008D3EC6">
        <w:t>uare metres</w:t>
      </w:r>
      <w:r w:rsidR="0057309B">
        <w:t xml:space="preserve">. The applicant argues </w:t>
      </w:r>
      <w:r>
        <w:t>t</w:t>
      </w:r>
      <w:r w:rsidR="0057309B">
        <w:t>hat he is the owner of a piece of land called Lot 16 of Goodhope</w:t>
      </w:r>
      <w:r>
        <w:t>,</w:t>
      </w:r>
      <w:r w:rsidR="0057309B">
        <w:t xml:space="preserve"> </w:t>
      </w:r>
      <w:r w:rsidR="00337DD9">
        <w:t xml:space="preserve">measuring 10,4707 hectares, </w:t>
      </w:r>
      <w:r w:rsidR="0057309B">
        <w:t>which is</w:t>
      </w:r>
      <w:r>
        <w:t xml:space="preserve"> held under deed of transfer </w:t>
      </w:r>
      <w:r w:rsidR="00AB7497">
        <w:t>n</w:t>
      </w:r>
      <w:r>
        <w:t>o. 8809/01 dated 4 September 2001.</w:t>
      </w:r>
      <w:r w:rsidR="00AD401D">
        <w:t xml:space="preserve"> In addition, t</w:t>
      </w:r>
      <w:r>
        <w:t>he applicant submits that he was given permission to subdivide the piece of land into various stands in terms of a Permit No. SD/WR/55/15</w:t>
      </w:r>
      <w:r w:rsidR="00A516A9">
        <w:t xml:space="preserve">. His contention continues </w:t>
      </w:r>
      <w:r w:rsidR="00A516A9">
        <w:lastRenderedPageBreak/>
        <w:t>that Stand N</w:t>
      </w:r>
      <w:r>
        <w:t>umber No. 1230 Goodhope Township of Lot 16 of Goodhope</w:t>
      </w:r>
      <w:r w:rsidR="00A516A9">
        <w:t>,</w:t>
      </w:r>
      <w:r>
        <w:t xml:space="preserve"> Harare</w:t>
      </w:r>
      <w:r w:rsidR="00A516A9">
        <w:t>, measuring 2042</w:t>
      </w:r>
      <w:r>
        <w:t xml:space="preserve"> square metres is one of the stands</w:t>
      </w:r>
      <w:r w:rsidR="00AE47B9">
        <w:t xml:space="preserve"> born out of the subdivision</w:t>
      </w:r>
      <w:r>
        <w:t xml:space="preserve">. </w:t>
      </w:r>
    </w:p>
    <w:p w14:paraId="79E39CE7" w14:textId="48C6F78C" w:rsidR="00D26022" w:rsidRDefault="0020536E" w:rsidP="00AD401D">
      <w:pPr>
        <w:spacing w:line="360" w:lineRule="auto"/>
        <w:ind w:firstLine="720"/>
        <w:jc w:val="both"/>
      </w:pPr>
      <w:r>
        <w:t>In his founding affidavit, the applicant avers that, o</w:t>
      </w:r>
      <w:r w:rsidR="00243E9F">
        <w:t>n 18 June 2018, he</w:t>
      </w:r>
      <w:r w:rsidR="00AE1650">
        <w:t xml:space="preserve"> entered into an agreement of sale with the </w:t>
      </w:r>
      <w:r w:rsidR="002F62EC">
        <w:t>first</w:t>
      </w:r>
      <w:r w:rsidR="00AE1650">
        <w:t xml:space="preserve"> and</w:t>
      </w:r>
      <w:r w:rsidR="002F62EC">
        <w:t xml:space="preserve"> second</w:t>
      </w:r>
      <w:r w:rsidR="00AE1650">
        <w:t xml:space="preserve"> respondents over stand No. 1230 Goodhope Township of Lot 16 of Goodhope. The full purchase was set at </w:t>
      </w:r>
      <w:r w:rsidR="001D13FD">
        <w:t>US$61</w:t>
      </w:r>
      <w:r w:rsidR="00470A56">
        <w:t xml:space="preserve"> 260, </w:t>
      </w:r>
      <w:r w:rsidR="00D26022">
        <w:t>which was to be paid in instalments wi</w:t>
      </w:r>
      <w:r w:rsidR="00470A56">
        <w:t xml:space="preserve">th the initial deposit of US$20 000 </w:t>
      </w:r>
      <w:r w:rsidR="00D26022">
        <w:t xml:space="preserve">being paid upon signing the agreement of sale. </w:t>
      </w:r>
      <w:r w:rsidR="00D40B86">
        <w:t>The balance of US$41 260</w:t>
      </w:r>
      <w:r w:rsidR="000A6F16">
        <w:t xml:space="preserve"> </w:t>
      </w:r>
      <w:r w:rsidR="00D26022">
        <w:t>was to be paid as cash in equal monthly</w:t>
      </w:r>
      <w:r w:rsidR="006929A6">
        <w:t xml:space="preserve"> instalments of US$1 500 </w:t>
      </w:r>
      <w:r w:rsidR="00D26022">
        <w:t>for a period of t</w:t>
      </w:r>
      <w:r w:rsidR="006929A6">
        <w:t xml:space="preserve">hirty months commencing on 1 </w:t>
      </w:r>
      <w:r w:rsidR="00C95FDD">
        <w:t xml:space="preserve">July 2018 until 1 </w:t>
      </w:r>
      <w:r w:rsidR="00D26022">
        <w:t xml:space="preserve">December 2021. It is applicant’s case that all payments were </w:t>
      </w:r>
      <w:r w:rsidR="00C67AB2">
        <w:t>to be paid directly to him in</w:t>
      </w:r>
      <w:r w:rsidR="00D26022">
        <w:t xml:space="preserve"> cash </w:t>
      </w:r>
      <w:r w:rsidR="00C67AB2">
        <w:t xml:space="preserve">as stipulated </w:t>
      </w:r>
      <w:r w:rsidR="00D26022">
        <w:t>in terms of the agreement</w:t>
      </w:r>
      <w:r w:rsidR="00C67AB2">
        <w:t xml:space="preserve"> of sale</w:t>
      </w:r>
      <w:r w:rsidR="00D26022">
        <w:t xml:space="preserve">. The applicant alleges that the </w:t>
      </w:r>
      <w:r w:rsidR="002F62EC">
        <w:t xml:space="preserve">first </w:t>
      </w:r>
      <w:r w:rsidR="00D26022">
        <w:t xml:space="preserve">and </w:t>
      </w:r>
      <w:r w:rsidR="002F62EC">
        <w:t>second</w:t>
      </w:r>
      <w:r w:rsidR="00D26022">
        <w:t xml:space="preserve"> respondent failed to pay </w:t>
      </w:r>
      <w:r w:rsidR="00003FFA">
        <w:t xml:space="preserve">the </w:t>
      </w:r>
      <w:r w:rsidR="00D26022">
        <w:t>monthly instalments</w:t>
      </w:r>
      <w:r w:rsidR="00360363">
        <w:t xml:space="preserve"> as agreed</w:t>
      </w:r>
      <w:r w:rsidR="00D26022">
        <w:t xml:space="preserve">.  </w:t>
      </w:r>
    </w:p>
    <w:p w14:paraId="413C56A2" w14:textId="07DE79D3" w:rsidR="00A57FBE" w:rsidRDefault="00702BBA" w:rsidP="00BB48D6">
      <w:pPr>
        <w:spacing w:line="360" w:lineRule="auto"/>
        <w:ind w:firstLine="720"/>
        <w:jc w:val="both"/>
      </w:pPr>
      <w:r>
        <w:t>Additionally, t</w:t>
      </w:r>
      <w:r w:rsidR="00B16872">
        <w:t xml:space="preserve">he applicant argues that on </w:t>
      </w:r>
      <w:r w:rsidR="00D26022">
        <w:t>1</w:t>
      </w:r>
      <w:r w:rsidR="00A57FBE">
        <w:t>4</w:t>
      </w:r>
      <w:r w:rsidR="00B16872">
        <w:rPr>
          <w:vertAlign w:val="superscript"/>
        </w:rPr>
        <w:t xml:space="preserve"> </w:t>
      </w:r>
      <w:r w:rsidR="00D26022">
        <w:t xml:space="preserve">June 2022, he gave the </w:t>
      </w:r>
      <w:r w:rsidR="002F62EC">
        <w:t>first</w:t>
      </w:r>
      <w:r w:rsidR="00D26022">
        <w:t xml:space="preserve"> and</w:t>
      </w:r>
      <w:r w:rsidR="002F62EC">
        <w:t xml:space="preserve"> second</w:t>
      </w:r>
      <w:r w:rsidR="00D26022">
        <w:t xml:space="preserve"> respondents notice to remedy their breach in terms of the agreement of sale. However, the </w:t>
      </w:r>
      <w:r w:rsidR="002F62EC">
        <w:t>first</w:t>
      </w:r>
      <w:r w:rsidR="00D26022">
        <w:t xml:space="preserve"> and </w:t>
      </w:r>
      <w:r w:rsidR="002F62EC">
        <w:t>second</w:t>
      </w:r>
      <w:r w:rsidR="00D26022">
        <w:t xml:space="preserve"> </w:t>
      </w:r>
      <w:r w:rsidR="00CA442A">
        <w:t>respondents did not make good</w:t>
      </w:r>
      <w:r w:rsidR="00D26022">
        <w:t xml:space="preserve"> their breach. </w:t>
      </w:r>
      <w:r w:rsidR="00CA442A">
        <w:t>As a result, t</w:t>
      </w:r>
      <w:r w:rsidR="00D26022">
        <w:t xml:space="preserve">he applicant moved to cancel </w:t>
      </w:r>
      <w:r w:rsidR="00251D07">
        <w:t>the agreement of sale</w:t>
      </w:r>
      <w:r w:rsidR="00D26022">
        <w:t xml:space="preserve"> on 11 August 202</w:t>
      </w:r>
      <w:r w:rsidR="00A57FBE">
        <w:t>2. It is applicant’s submission that</w:t>
      </w:r>
      <w:r w:rsidR="007E1328">
        <w:t>,</w:t>
      </w:r>
      <w:r w:rsidR="00A57FBE">
        <w:t xml:space="preserve"> the </w:t>
      </w:r>
      <w:r w:rsidR="002F62EC">
        <w:t>first</w:t>
      </w:r>
      <w:r w:rsidR="00A57FBE">
        <w:t xml:space="preserve"> and</w:t>
      </w:r>
      <w:r w:rsidR="002F62EC">
        <w:t xml:space="preserve"> second</w:t>
      </w:r>
      <w:r w:rsidR="00A57FBE">
        <w:t xml:space="preserve"> respondent</w:t>
      </w:r>
      <w:r w:rsidR="007E1328">
        <w:t>s</w:t>
      </w:r>
      <w:r w:rsidR="00A57FBE">
        <w:t xml:space="preserve"> upon being confronted</w:t>
      </w:r>
      <w:r w:rsidR="007E1328">
        <w:t>,</w:t>
      </w:r>
      <w:r w:rsidR="00A57FBE">
        <w:t xml:space="preserve"> claimed that they paid the purchase price to the </w:t>
      </w:r>
      <w:r w:rsidR="002F62EC">
        <w:t>third</w:t>
      </w:r>
      <w:r w:rsidR="00A57FBE">
        <w:t xml:space="preserve"> respondent through her p</w:t>
      </w:r>
      <w:r w:rsidR="008939A5">
        <w:t>roject known as Global Village, a project which the</w:t>
      </w:r>
      <w:r w:rsidR="00A57FBE">
        <w:t xml:space="preserve"> applicant is not part of. It is on these facts that the applicant seeks t</w:t>
      </w:r>
      <w:r w:rsidR="009A0DB4">
        <w:t xml:space="preserve">he relief stated in the draft </w:t>
      </w:r>
      <w:r w:rsidR="00A57FBE">
        <w:t>order.</w:t>
      </w:r>
    </w:p>
    <w:p w14:paraId="31F3C435" w14:textId="2E5DF45B" w:rsidR="008C3481" w:rsidRDefault="00A57FBE" w:rsidP="004839F1">
      <w:pPr>
        <w:spacing w:line="360" w:lineRule="auto"/>
        <w:ind w:firstLine="720"/>
        <w:jc w:val="both"/>
      </w:pPr>
      <w:r>
        <w:t xml:space="preserve">The </w:t>
      </w:r>
      <w:r w:rsidR="002F62EC">
        <w:t>first</w:t>
      </w:r>
      <w:r>
        <w:t xml:space="preserve"> and </w:t>
      </w:r>
      <w:r w:rsidR="002F62EC">
        <w:t>second</w:t>
      </w:r>
      <w:r>
        <w:t xml:space="preserve"> respondent</w:t>
      </w:r>
      <w:r w:rsidR="005C6A6D">
        <w:t>s</w:t>
      </w:r>
      <w:r w:rsidR="00152A4E">
        <w:t xml:space="preserve"> opposed the application. I</w:t>
      </w:r>
      <w:r>
        <w:t>n essence</w:t>
      </w:r>
      <w:r w:rsidR="00BB48D6">
        <w:t>,</w:t>
      </w:r>
      <w:r>
        <w:t xml:space="preserve"> </w:t>
      </w:r>
      <w:r w:rsidR="00152A4E">
        <w:t xml:space="preserve">they </w:t>
      </w:r>
      <w:r>
        <w:t xml:space="preserve">raised an objection </w:t>
      </w:r>
      <w:r w:rsidR="00152A4E">
        <w:rPr>
          <w:i/>
          <w:iCs/>
        </w:rPr>
        <w:t xml:space="preserve">in limine </w:t>
      </w:r>
      <w:r w:rsidR="00152A4E">
        <w:rPr>
          <w:iCs/>
        </w:rPr>
        <w:t>to</w:t>
      </w:r>
      <w:r w:rsidRPr="00A57FBE">
        <w:rPr>
          <w:i/>
          <w:iCs/>
        </w:rPr>
        <w:t xml:space="preserve"> </w:t>
      </w:r>
      <w:r>
        <w:t xml:space="preserve">the effect that the application was fraught with material disputes of fact which applicant is fully conversant with. </w:t>
      </w:r>
      <w:r w:rsidR="00B9191E">
        <w:t xml:space="preserve">The case advanced by the </w:t>
      </w:r>
      <w:r w:rsidR="002F62EC">
        <w:t>first</w:t>
      </w:r>
      <w:r w:rsidR="00E1481E">
        <w:t xml:space="preserve"> and </w:t>
      </w:r>
      <w:r w:rsidR="002F62EC">
        <w:t>second</w:t>
      </w:r>
      <w:r w:rsidR="00B9191E">
        <w:t xml:space="preserve"> respondent is </w:t>
      </w:r>
      <w:r w:rsidR="00AC3F84">
        <w:t xml:space="preserve">that all the averments in the applicant’s </w:t>
      </w:r>
      <w:r w:rsidR="00E1481E">
        <w:t>founding affidavit are vehemently disputed but</w:t>
      </w:r>
      <w:r w:rsidR="000E3979">
        <w:t>, despite that, the applicant proceeded to utili</w:t>
      </w:r>
      <w:r w:rsidR="00D47946">
        <w:t>z</w:t>
      </w:r>
      <w:r w:rsidR="000E3979">
        <w:t>e</w:t>
      </w:r>
      <w:r w:rsidR="00E1481E">
        <w:t xml:space="preserve"> the application</w:t>
      </w:r>
      <w:r w:rsidR="000E3979">
        <w:t xml:space="preserve"> procedure</w:t>
      </w:r>
      <w:r w:rsidR="006D42AF">
        <w:t xml:space="preserve">. These two </w:t>
      </w:r>
      <w:r w:rsidR="00E1481E">
        <w:t xml:space="preserve">respondents </w:t>
      </w:r>
      <w:r w:rsidR="003C0C13">
        <w:t>submit</w:t>
      </w:r>
      <w:r w:rsidR="00E1481E">
        <w:t xml:space="preserve"> they reported the applicant to the police on fraud charges on 7 July 2022</w:t>
      </w:r>
      <w:r w:rsidR="00D97ECE">
        <w:t>,</w:t>
      </w:r>
      <w:r w:rsidR="00E1481E">
        <w:t xml:space="preserve"> and </w:t>
      </w:r>
      <w:r w:rsidR="00D97ECE">
        <w:t xml:space="preserve">he </w:t>
      </w:r>
      <w:r w:rsidR="00E1481E">
        <w:t>has visited the police several times</w:t>
      </w:r>
      <w:r w:rsidR="00E87A41">
        <w:t xml:space="preserve"> to assist with investigations. In fact, they assert that the police report resulted in a warned and cautioned</w:t>
      </w:r>
      <w:r w:rsidR="00E1481E">
        <w:t xml:space="preserve"> statement being recorded.</w:t>
      </w:r>
      <w:r w:rsidR="003C0C13">
        <w:t xml:space="preserve"> </w:t>
      </w:r>
    </w:p>
    <w:p w14:paraId="2A549D87" w14:textId="3EF4DBAC" w:rsidR="0076551F" w:rsidRDefault="003C0C13" w:rsidP="004839F1">
      <w:pPr>
        <w:spacing w:line="360" w:lineRule="auto"/>
        <w:ind w:firstLine="720"/>
        <w:jc w:val="both"/>
      </w:pPr>
      <w:r>
        <w:t xml:space="preserve">On the merits, the </w:t>
      </w:r>
      <w:r w:rsidR="002F62EC">
        <w:t>first</w:t>
      </w:r>
      <w:r>
        <w:t xml:space="preserve"> and </w:t>
      </w:r>
      <w:r w:rsidR="002F62EC">
        <w:t xml:space="preserve">second </w:t>
      </w:r>
      <w:r>
        <w:t>respondents argue that no valid cancellation of a</w:t>
      </w:r>
      <w:r w:rsidR="002A0BF3">
        <w:t>greement was ever made. At the</w:t>
      </w:r>
      <w:r>
        <w:t xml:space="preserve"> time of </w:t>
      </w:r>
      <w:r w:rsidR="002A0BF3">
        <w:t xml:space="preserve">the purported </w:t>
      </w:r>
      <w:r>
        <w:t xml:space="preserve">cancellation, </w:t>
      </w:r>
      <w:r w:rsidR="002A0BF3">
        <w:t xml:space="preserve">so the respondents argue, </w:t>
      </w:r>
      <w:r>
        <w:t>the whole of the purchase</w:t>
      </w:r>
      <w:r w:rsidR="005E2868">
        <w:t xml:space="preserve"> price had already been paid, which meant that </w:t>
      </w:r>
      <w:r>
        <w:t>there was no breach on the</w:t>
      </w:r>
      <w:r w:rsidR="005E2868">
        <w:t xml:space="preserve">ir part. </w:t>
      </w:r>
      <w:r w:rsidR="000F0F4C">
        <w:t xml:space="preserve">Further, the </w:t>
      </w:r>
      <w:r w:rsidR="002F62EC">
        <w:t>first</w:t>
      </w:r>
      <w:r>
        <w:t xml:space="preserve"> and </w:t>
      </w:r>
      <w:r w:rsidR="002F62EC">
        <w:t>second</w:t>
      </w:r>
      <w:r w:rsidR="000F0F4C">
        <w:t xml:space="preserve"> respondents assert</w:t>
      </w:r>
      <w:r>
        <w:t xml:space="preserve"> that</w:t>
      </w:r>
      <w:r w:rsidR="000F0F4C">
        <w:t>,</w:t>
      </w:r>
      <w:r>
        <w:t xml:space="preserve"> at all material times</w:t>
      </w:r>
      <w:r w:rsidR="000F0F4C">
        <w:t>,</w:t>
      </w:r>
      <w:r>
        <w:t xml:space="preserve"> they dealt with </w:t>
      </w:r>
      <w:r w:rsidR="000F0F4C">
        <w:t xml:space="preserve">the </w:t>
      </w:r>
      <w:r w:rsidR="002F62EC">
        <w:t>third</w:t>
      </w:r>
      <w:r>
        <w:t xml:space="preserve"> respondent</w:t>
      </w:r>
      <w:r w:rsidR="000F0F4C">
        <w:t>,</w:t>
      </w:r>
      <w:r>
        <w:t xml:space="preserve"> who happen</w:t>
      </w:r>
      <w:r w:rsidR="000F0F4C">
        <w:t>s to be the applicant’s wife, and that she</w:t>
      </w:r>
      <w:r>
        <w:t xml:space="preserve"> acted as a proxy of the </w:t>
      </w:r>
      <w:r>
        <w:lastRenderedPageBreak/>
        <w:t xml:space="preserve">applicant. </w:t>
      </w:r>
      <w:r w:rsidR="006C177E">
        <w:t>In addition, t</w:t>
      </w:r>
      <w:r>
        <w:t xml:space="preserve">he </w:t>
      </w:r>
      <w:r w:rsidR="002F62EC">
        <w:t>first</w:t>
      </w:r>
      <w:r>
        <w:t xml:space="preserve"> and </w:t>
      </w:r>
      <w:r w:rsidR="002F62EC">
        <w:t>second</w:t>
      </w:r>
      <w:r w:rsidR="006C177E">
        <w:t xml:space="preserve"> respondents contend</w:t>
      </w:r>
      <w:r>
        <w:t xml:space="preserve"> that</w:t>
      </w:r>
      <w:r w:rsidR="000420AA">
        <w:t>,</w:t>
      </w:r>
      <w:r>
        <w:t xml:space="preserve"> upon receiving the purported notice to remedy the breach, the</w:t>
      </w:r>
      <w:r w:rsidR="000420AA">
        <w:t xml:space="preserve">y </w:t>
      </w:r>
      <w:r>
        <w:t>reported a f</w:t>
      </w:r>
      <w:r w:rsidR="000420AA">
        <w:t xml:space="preserve">raud case against the applicant at Mabelreign Police Station, and a criminal report record was opened under </w:t>
      </w:r>
      <w:r>
        <w:t xml:space="preserve">CR 33/7/22 and CCD 8/7/22. According the </w:t>
      </w:r>
      <w:r w:rsidR="002F62EC">
        <w:t>first</w:t>
      </w:r>
      <w:r>
        <w:t xml:space="preserve"> and </w:t>
      </w:r>
      <w:r w:rsidR="002F62EC">
        <w:t>second</w:t>
      </w:r>
      <w:r>
        <w:t xml:space="preserve"> respondents, the applicant’s defence is that he does not have any business relationship with the </w:t>
      </w:r>
      <w:r w:rsidR="002F62EC">
        <w:t xml:space="preserve">third </w:t>
      </w:r>
      <w:r w:rsidR="006A10C3">
        <w:t xml:space="preserve">respondent. </w:t>
      </w:r>
      <w:r w:rsidR="004B3334">
        <w:t>On their part, t</w:t>
      </w:r>
      <w:r w:rsidR="006A10C3">
        <w:t>he respondents argue that</w:t>
      </w:r>
      <w:r w:rsidR="00340DF3">
        <w:t>,</w:t>
      </w:r>
      <w:r w:rsidR="006A10C3">
        <w:t xml:space="preserve"> for his convenience, the applicant acknowledges that he entered into an agreement with the respondents in 2018. However, </w:t>
      </w:r>
      <w:r w:rsidR="00340DF3">
        <w:t xml:space="preserve">the </w:t>
      </w:r>
      <w:r w:rsidR="002F62EC">
        <w:t>first</w:t>
      </w:r>
      <w:r w:rsidR="00340DF3">
        <w:t xml:space="preserve"> and </w:t>
      </w:r>
      <w:r w:rsidR="002F62EC">
        <w:t>second</w:t>
      </w:r>
      <w:r w:rsidR="00340DF3">
        <w:t xml:space="preserve"> contend that the </w:t>
      </w:r>
      <w:r w:rsidR="006A10C3">
        <w:t xml:space="preserve">applicant neglects to tell the court that the property was advertised on a billboard carrying the name of Global Village. Furthermore, the applicant purported to cancel the agreement in 2022 when he had disposed of the property to someone else way back in 2019. </w:t>
      </w:r>
    </w:p>
    <w:p w14:paraId="18FAD761" w14:textId="0CD3F596" w:rsidR="00A57FBE" w:rsidRDefault="0076551F" w:rsidP="004839F1">
      <w:pPr>
        <w:spacing w:line="360" w:lineRule="auto"/>
        <w:ind w:firstLine="720"/>
        <w:jc w:val="both"/>
      </w:pPr>
      <w:r>
        <w:t xml:space="preserve">Consequently, the </w:t>
      </w:r>
      <w:r w:rsidR="002F62EC">
        <w:t>first</w:t>
      </w:r>
      <w:r>
        <w:t xml:space="preserve"> and </w:t>
      </w:r>
      <w:r w:rsidR="002F62EC">
        <w:t>second</w:t>
      </w:r>
      <w:r>
        <w:t xml:space="preserve"> respondents urge the court to accept their argument that the</w:t>
      </w:r>
      <w:r w:rsidR="006A10C3">
        <w:t xml:space="preserve"> issues </w:t>
      </w:r>
      <w:r>
        <w:t xml:space="preserve">arising in this case cannot be resolved on the papers without hearing </w:t>
      </w:r>
      <w:r w:rsidRPr="0076551F">
        <w:rPr>
          <w:i/>
        </w:rPr>
        <w:t>viva voce</w:t>
      </w:r>
      <w:r>
        <w:t xml:space="preserve"> evidence.</w:t>
      </w:r>
      <w:r w:rsidR="006A10C3">
        <w:t xml:space="preserve"> Therefore,</w:t>
      </w:r>
      <w:r w:rsidR="000E5D24">
        <w:t xml:space="preserve"> they submit that</w:t>
      </w:r>
      <w:r w:rsidR="006A10C3">
        <w:t xml:space="preserve"> there i</w:t>
      </w:r>
      <w:r w:rsidR="000E5D24">
        <w:t>s need for evidence to be led in a</w:t>
      </w:r>
      <w:r w:rsidR="00B54BC2">
        <w:t xml:space="preserve"> trial, and that process would expose the a</w:t>
      </w:r>
      <w:r w:rsidR="006A10C3">
        <w:t xml:space="preserve">pplicant’s nefarious conduct. The </w:t>
      </w:r>
      <w:r w:rsidR="002F62EC">
        <w:t>first</w:t>
      </w:r>
      <w:r w:rsidR="006A10C3">
        <w:t xml:space="preserve"> and </w:t>
      </w:r>
      <w:r w:rsidR="002F62EC">
        <w:t>second</w:t>
      </w:r>
      <w:r w:rsidR="006A10C3">
        <w:t xml:space="preserve"> respondent</w:t>
      </w:r>
      <w:r w:rsidR="00AD2D7D">
        <w:t>s</w:t>
      </w:r>
      <w:r w:rsidR="006A10C3">
        <w:t xml:space="preserve"> argue that the point made by the applicant that payments ought to have been made to him directed lacks merit solely on the basis that the transaction was done through applicant’s wife from the start. All payments were then made to the applicant </w:t>
      </w:r>
      <w:r w:rsidR="00B54BC2">
        <w:t>effectively through his wife. As a</w:t>
      </w:r>
      <w:r w:rsidR="006A10C3">
        <w:t xml:space="preserve"> result, the </w:t>
      </w:r>
      <w:r w:rsidR="002F62EC">
        <w:t>first</w:t>
      </w:r>
      <w:r w:rsidR="006A10C3">
        <w:t xml:space="preserve"> and </w:t>
      </w:r>
      <w:r w:rsidR="002F62EC">
        <w:t>second</w:t>
      </w:r>
      <w:r w:rsidR="00B54BC2">
        <w:t xml:space="preserve"> respondents pray </w:t>
      </w:r>
      <w:r w:rsidR="006A10C3">
        <w:t xml:space="preserve">that the application be dismissed. </w:t>
      </w:r>
    </w:p>
    <w:p w14:paraId="7C97677E" w14:textId="33583862" w:rsidR="001211A6" w:rsidRPr="002F62EC" w:rsidRDefault="00987607" w:rsidP="000A6F16">
      <w:pPr>
        <w:spacing w:line="360" w:lineRule="auto"/>
        <w:jc w:val="both"/>
      </w:pPr>
      <w:r>
        <w:tab/>
        <w:t xml:space="preserve">I notice that the agreement of sale which has given rise to the application before me was </w:t>
      </w:r>
      <w:r w:rsidR="00002423">
        <w:t xml:space="preserve">signed not only signed by the applicant and </w:t>
      </w:r>
      <w:r w:rsidR="002F62EC">
        <w:t xml:space="preserve">first </w:t>
      </w:r>
      <w:r w:rsidR="00002423">
        <w:t xml:space="preserve">and </w:t>
      </w:r>
      <w:r w:rsidR="002F62EC">
        <w:t xml:space="preserve">second </w:t>
      </w:r>
      <w:r w:rsidR="00002423">
        <w:t>respondents, but was also signed by Mrs Ratidzai Matukutire</w:t>
      </w:r>
      <w:r w:rsidR="0021361E">
        <w:t xml:space="preserve"> (the </w:t>
      </w:r>
      <w:r w:rsidR="002F62EC">
        <w:t>third</w:t>
      </w:r>
      <w:r w:rsidR="0021361E">
        <w:t xml:space="preserve"> respondent).</w:t>
      </w:r>
      <w:r w:rsidR="001211A6">
        <w:t xml:space="preserve"> In fact, the relevant part of the agreement of sale</w:t>
      </w:r>
      <w:r w:rsidR="005C137E">
        <w:t>, which indicates who the sellers are is couched as follows:</w:t>
      </w:r>
    </w:p>
    <w:p w14:paraId="191A2D7F" w14:textId="5A77CE8F" w:rsidR="006B2757" w:rsidRPr="002F62EC" w:rsidRDefault="001211A6" w:rsidP="000A6F16">
      <w:pPr>
        <w:spacing w:line="360" w:lineRule="auto"/>
        <w:jc w:val="both"/>
        <w:rPr>
          <w:sz w:val="22"/>
          <w:szCs w:val="22"/>
        </w:rPr>
      </w:pPr>
      <w:r w:rsidRPr="005B56F4">
        <w:rPr>
          <w:sz w:val="22"/>
          <w:szCs w:val="22"/>
        </w:rPr>
        <w:tab/>
        <w:t>“Sold by Mrs Ratidzai Matukutire … John Tranos Matukutire”</w:t>
      </w:r>
    </w:p>
    <w:p w14:paraId="16B6B054" w14:textId="2127F0EA" w:rsidR="00493513" w:rsidRDefault="002F62EC" w:rsidP="000A6F16">
      <w:pPr>
        <w:spacing w:line="360" w:lineRule="auto"/>
        <w:jc w:val="both"/>
      </w:pPr>
      <w:r>
        <w:tab/>
      </w:r>
      <w:r w:rsidR="006B2757" w:rsidRPr="006B2757">
        <w:t>See Annexure “B” which is on page 19 of the record.</w:t>
      </w:r>
      <w:r w:rsidR="006B2757">
        <w:t xml:space="preserve"> Under the names of the applicant and his wife also tellingly appears the caption “Seller”.</w:t>
      </w:r>
    </w:p>
    <w:p w14:paraId="7AC6837E" w14:textId="79662C19" w:rsidR="0070159C" w:rsidRPr="00305F9E" w:rsidRDefault="00493513" w:rsidP="002F62EC">
      <w:pPr>
        <w:spacing w:after="240" w:line="360" w:lineRule="auto"/>
        <w:ind w:firstLine="720"/>
        <w:jc w:val="both"/>
        <w:rPr>
          <w:sz w:val="22"/>
          <w:szCs w:val="22"/>
        </w:rPr>
      </w:pPr>
      <w:r>
        <w:t xml:space="preserve">The failure by the applicant to deny that the </w:t>
      </w:r>
      <w:r w:rsidR="002F62EC">
        <w:t>third</w:t>
      </w:r>
      <w:r>
        <w:t xml:space="preserve"> respondent (his wife) was also a seller is curious. Not only that, it is startling that the applicant also did not deny that the sale was advertised on the billboard of Global Village, an entity run by the </w:t>
      </w:r>
      <w:r w:rsidR="002F62EC">
        <w:t>third</w:t>
      </w:r>
      <w:r>
        <w:t xml:space="preserve"> respondent.</w:t>
      </w:r>
      <w:r w:rsidR="0070159C">
        <w:t xml:space="preserve"> It is also noteworthy (if not, significant) that in his own founding affidavit, the applicant when referring to the </w:t>
      </w:r>
      <w:r w:rsidR="002F62EC">
        <w:t>third</w:t>
      </w:r>
      <w:r w:rsidR="0070159C">
        <w:t xml:space="preserve"> respondent states that:</w:t>
      </w:r>
    </w:p>
    <w:p w14:paraId="26C2F33E" w14:textId="678CA0F2" w:rsidR="00305F9E" w:rsidRPr="002F62EC" w:rsidRDefault="00305F9E" w:rsidP="000A6F16">
      <w:pPr>
        <w:spacing w:line="360" w:lineRule="auto"/>
        <w:ind w:firstLine="720"/>
        <w:jc w:val="both"/>
        <w:rPr>
          <w:sz w:val="22"/>
          <w:szCs w:val="22"/>
        </w:rPr>
      </w:pPr>
      <w:r w:rsidRPr="00305F9E">
        <w:rPr>
          <w:sz w:val="22"/>
          <w:szCs w:val="22"/>
        </w:rPr>
        <w:lastRenderedPageBreak/>
        <w:t>“The 3</w:t>
      </w:r>
      <w:r w:rsidRPr="00305F9E">
        <w:rPr>
          <w:sz w:val="22"/>
          <w:szCs w:val="22"/>
          <w:vertAlign w:val="superscript"/>
        </w:rPr>
        <w:t>rd</w:t>
      </w:r>
      <w:r w:rsidRPr="00305F9E">
        <w:rPr>
          <w:sz w:val="22"/>
          <w:szCs w:val="22"/>
        </w:rPr>
        <w:t xml:space="preserve"> respondent is Ratidzai Matukutire t/a Global Village”</w:t>
      </w:r>
    </w:p>
    <w:p w14:paraId="341BFA4D" w14:textId="73DF24EE" w:rsidR="00493513" w:rsidRDefault="002F62EC" w:rsidP="000A6F16">
      <w:pPr>
        <w:spacing w:line="360" w:lineRule="auto"/>
        <w:jc w:val="both"/>
      </w:pPr>
      <w:r>
        <w:tab/>
      </w:r>
      <w:r w:rsidR="00624034">
        <w:t xml:space="preserve">In my view, there would be nothing amiss for the </w:t>
      </w:r>
      <w:r>
        <w:t>third</w:t>
      </w:r>
      <w:r w:rsidR="00624034">
        <w:t xml:space="preserve"> respondent (as a joint seller) to receive payment for the property in question</w:t>
      </w:r>
      <w:r w:rsidR="0033210C">
        <w:t xml:space="preserve"> from the </w:t>
      </w:r>
      <w:r>
        <w:t>first</w:t>
      </w:r>
      <w:r w:rsidR="0033210C">
        <w:t xml:space="preserve"> and </w:t>
      </w:r>
      <w:r>
        <w:t>second</w:t>
      </w:r>
      <w:r w:rsidR="0033210C">
        <w:t xml:space="preserve"> respondents.</w:t>
      </w:r>
      <w:r w:rsidR="0070159C">
        <w:t xml:space="preserve"> </w:t>
      </w:r>
    </w:p>
    <w:p w14:paraId="6E5BA6B5" w14:textId="756242AD" w:rsidR="006F1FDF" w:rsidRDefault="006F1FDF" w:rsidP="00493513">
      <w:pPr>
        <w:spacing w:line="360" w:lineRule="auto"/>
        <w:ind w:firstLine="720"/>
        <w:jc w:val="both"/>
      </w:pPr>
      <w:r>
        <w:t>It is important for me to comment on the 3</w:t>
      </w:r>
      <w:r w:rsidRPr="006F1FDF">
        <w:rPr>
          <w:vertAlign w:val="superscript"/>
        </w:rPr>
        <w:t>rd</w:t>
      </w:r>
      <w:r>
        <w:t xml:space="preserve"> respondent’s opposition to the application.</w:t>
      </w:r>
      <w:r w:rsidR="00162DB0">
        <w:t xml:space="preserve"> She categorically sates in her affidavit that, it was agreed that the marketing would be done through Global Village.</w:t>
      </w:r>
      <w:r w:rsidR="00F600BC">
        <w:t xml:space="preserve"> The following averment </w:t>
      </w:r>
      <w:r w:rsidR="008E5A42">
        <w:t xml:space="preserve">on pages 72-73 of the record </w:t>
      </w:r>
      <w:r w:rsidR="00F600BC">
        <w:t>is relevant:</w:t>
      </w:r>
    </w:p>
    <w:p w14:paraId="1BE8488A" w14:textId="68B2A98E" w:rsidR="00F600BC" w:rsidRPr="005260FF" w:rsidRDefault="00F600BC" w:rsidP="00493513">
      <w:pPr>
        <w:spacing w:line="360" w:lineRule="auto"/>
        <w:ind w:firstLine="720"/>
        <w:jc w:val="both"/>
        <w:rPr>
          <w:sz w:val="10"/>
          <w:szCs w:val="10"/>
        </w:rPr>
      </w:pPr>
    </w:p>
    <w:p w14:paraId="3EC9989B" w14:textId="6264C921" w:rsidR="00650DCB" w:rsidRPr="002F62EC" w:rsidRDefault="005260FF" w:rsidP="002F62EC">
      <w:pPr>
        <w:spacing w:after="240"/>
        <w:ind w:left="720"/>
        <w:jc w:val="both"/>
        <w:rPr>
          <w:sz w:val="22"/>
          <w:szCs w:val="22"/>
        </w:rPr>
      </w:pPr>
      <w:r w:rsidRPr="005260FF">
        <w:rPr>
          <w:sz w:val="22"/>
          <w:szCs w:val="22"/>
        </w:rPr>
        <w:t>“Initial sales of land were therefore done through myself, and it was only when the applicant started reselling some of the stands twice, and behind my back and without my knowledge that the issue of double sale arose.</w:t>
      </w:r>
      <w:r>
        <w:rPr>
          <w:sz w:val="22"/>
          <w:szCs w:val="22"/>
        </w:rPr>
        <w:t xml:space="preserve"> Given this background, and the fact that the applicant did not, prior to the commence</w:t>
      </w:r>
      <w:r w:rsidR="001E7EEB">
        <w:rPr>
          <w:sz w:val="22"/>
          <w:szCs w:val="22"/>
        </w:rPr>
        <w:t>ment</w:t>
      </w:r>
      <w:r>
        <w:rPr>
          <w:sz w:val="22"/>
          <w:szCs w:val="22"/>
        </w:rPr>
        <w:t xml:space="preserve"> of the double sales, complain about Global Village being an unauthorized seller, it ought to have been obvious to the applicant and his legal practitioners that there would be a dispute of facts in this application making it inappropriate to bring this </w:t>
      </w:r>
      <w:r w:rsidR="008E5A42">
        <w:rPr>
          <w:sz w:val="22"/>
          <w:szCs w:val="22"/>
        </w:rPr>
        <w:t>matter as an application as oral evidence is clearly necessary</w:t>
      </w:r>
      <w:r w:rsidR="002F62EC">
        <w:rPr>
          <w:sz w:val="22"/>
          <w:szCs w:val="22"/>
        </w:rPr>
        <w:t>.</w:t>
      </w:r>
      <w:r w:rsidR="008E5A42">
        <w:rPr>
          <w:sz w:val="22"/>
          <w:szCs w:val="22"/>
        </w:rPr>
        <w:t>”</w:t>
      </w:r>
    </w:p>
    <w:p w14:paraId="69349ECE" w14:textId="115146B8" w:rsidR="001E7EEB" w:rsidRPr="001E7EEB" w:rsidRDefault="002F62EC" w:rsidP="00650DCB">
      <w:pPr>
        <w:spacing w:line="360" w:lineRule="auto"/>
        <w:jc w:val="both"/>
      </w:pPr>
      <w:r>
        <w:tab/>
      </w:r>
      <w:r w:rsidR="001E7EEB">
        <w:t xml:space="preserve">The averments are self-explanatory and their logic </w:t>
      </w:r>
      <w:r w:rsidR="00FC5D62">
        <w:t xml:space="preserve">of the conclusion that an application procedure was ill advised </w:t>
      </w:r>
      <w:r w:rsidR="001E7EEB">
        <w:t>is equally self-comm</w:t>
      </w:r>
      <w:r w:rsidR="00FC5D62">
        <w:t>en</w:t>
      </w:r>
      <w:r w:rsidR="001E7EEB">
        <w:t>ding.</w:t>
      </w:r>
    </w:p>
    <w:p w14:paraId="7E2B9A80" w14:textId="7A8E2FD1" w:rsidR="00F764F1" w:rsidRDefault="009B688E" w:rsidP="008C357A">
      <w:pPr>
        <w:spacing w:line="360" w:lineRule="auto"/>
        <w:ind w:firstLine="720"/>
        <w:jc w:val="both"/>
      </w:pPr>
      <w:r>
        <w:t xml:space="preserve">There is a further aspect which attracted my observation. </w:t>
      </w:r>
      <w:r w:rsidR="00A81281">
        <w:t>Despite the applican</w:t>
      </w:r>
      <w:r>
        <w:t>t alleging</w:t>
      </w:r>
      <w:r w:rsidR="00A81281">
        <w:t xml:space="preserve"> that the </w:t>
      </w:r>
      <w:r w:rsidR="002F62EC">
        <w:t>first</w:t>
      </w:r>
      <w:r w:rsidR="00A81281">
        <w:t xml:space="preserve"> and </w:t>
      </w:r>
      <w:r w:rsidR="002F62EC">
        <w:t>second</w:t>
      </w:r>
      <w:r w:rsidR="00A81281">
        <w:t xml:space="preserve"> respondents breached the agreement of sale by failing to pay the balance of the purchase price, the </w:t>
      </w:r>
      <w:r w:rsidR="002F62EC">
        <w:t>third</w:t>
      </w:r>
      <w:r w:rsidR="00A81281">
        <w:t xml:space="preserve"> respondent refutes this by confirming that the purchase price was fully paid and that the applicant was advised via email. </w:t>
      </w:r>
      <w:r w:rsidR="007D5DE7">
        <w:t>(</w:t>
      </w:r>
      <w:r w:rsidR="00A81281">
        <w:t>See page 76 of the record</w:t>
      </w:r>
      <w:r w:rsidR="007D5DE7">
        <w:t>)</w:t>
      </w:r>
      <w:r w:rsidR="006C0542">
        <w:t xml:space="preserve">. Also worth noting is the </w:t>
      </w:r>
      <w:r w:rsidR="002F62EC">
        <w:t>third</w:t>
      </w:r>
      <w:r w:rsidR="006C0542">
        <w:t xml:space="preserve"> respondent’s averment that there are other stands purchased by third parties through Global Village which have not been contested by the applicant. </w:t>
      </w:r>
      <w:r w:rsidR="00AA248D">
        <w:t xml:space="preserve">The </w:t>
      </w:r>
      <w:r w:rsidR="002F62EC">
        <w:t>third</w:t>
      </w:r>
      <w:r w:rsidR="00AA248D">
        <w:t xml:space="preserve"> respondent explains in her opposing affidavit that the real reason why he is seeking cancelling of the sale to the </w:t>
      </w:r>
      <w:r w:rsidR="00843854">
        <w:t>first</w:t>
      </w:r>
      <w:r w:rsidR="00AA248D">
        <w:t xml:space="preserve"> and </w:t>
      </w:r>
      <w:r w:rsidR="00843854">
        <w:t>second</w:t>
      </w:r>
      <w:r w:rsidR="00AA248D">
        <w:t xml:space="preserve"> respondent is that he sold the stand to one Farai Gutu prior to the purported cancellation.</w:t>
      </w:r>
      <w:r w:rsidR="006C0542">
        <w:t xml:space="preserve"> </w:t>
      </w:r>
    </w:p>
    <w:p w14:paraId="07ED37DD" w14:textId="77820613" w:rsidR="00A0493E" w:rsidRDefault="00A0493E" w:rsidP="000A6F16">
      <w:pPr>
        <w:spacing w:line="360" w:lineRule="auto"/>
        <w:ind w:firstLine="720"/>
        <w:jc w:val="both"/>
      </w:pPr>
      <w:r>
        <w:t xml:space="preserve">The positions taken by the applicant and the </w:t>
      </w:r>
      <w:r w:rsidR="00843854">
        <w:t>third</w:t>
      </w:r>
      <w:r>
        <w:t xml:space="preserve"> applicant are diametrically opposite, thus excluding the possibility of resolving the dispute of fact on the papers alone. </w:t>
      </w:r>
      <w:r w:rsidR="0085560E">
        <w:t xml:space="preserve">Faced with a similar situation in a dispute involving the applicant and the </w:t>
      </w:r>
      <w:r w:rsidR="00843854">
        <w:t>third</w:t>
      </w:r>
      <w:r w:rsidR="0085560E">
        <w:t xml:space="preserve"> respondent in </w:t>
      </w:r>
      <w:r w:rsidR="0085560E" w:rsidRPr="00C34BA0">
        <w:rPr>
          <w:i/>
        </w:rPr>
        <w:t xml:space="preserve">Matukutire </w:t>
      </w:r>
      <w:r w:rsidR="0085560E" w:rsidRPr="000A6F16">
        <w:rPr>
          <w:iCs/>
        </w:rPr>
        <w:t>v</w:t>
      </w:r>
      <w:r w:rsidR="0085560E" w:rsidRPr="00C34BA0">
        <w:rPr>
          <w:i/>
        </w:rPr>
        <w:t xml:space="preserve"> Makwasha </w:t>
      </w:r>
      <w:r w:rsidR="000A6F16">
        <w:rPr>
          <w:i/>
        </w:rPr>
        <w:t>&amp;</w:t>
      </w:r>
      <w:r w:rsidR="0085560E" w:rsidRPr="00C34BA0">
        <w:rPr>
          <w:i/>
        </w:rPr>
        <w:t xml:space="preserve"> Ors </w:t>
      </w:r>
      <w:r w:rsidR="0085560E">
        <w:t>SC 9-21, the Supreme Court remarked that:</w:t>
      </w:r>
    </w:p>
    <w:p w14:paraId="1771C6FD" w14:textId="5404EBB8" w:rsidR="00A81281" w:rsidRPr="00F62D35" w:rsidRDefault="00C34BA0" w:rsidP="000A6F16">
      <w:pPr>
        <w:ind w:left="720"/>
        <w:jc w:val="both"/>
        <w:rPr>
          <w:sz w:val="22"/>
          <w:szCs w:val="22"/>
        </w:rPr>
      </w:pPr>
      <w:r w:rsidRPr="005228B3">
        <w:rPr>
          <w:sz w:val="22"/>
          <w:szCs w:val="22"/>
        </w:rPr>
        <w:t xml:space="preserve">“Notably, the appellant and the third respondent took vastly different positions. The court a </w:t>
      </w:r>
      <w:r w:rsidRPr="00843854">
        <w:rPr>
          <w:i/>
          <w:iCs/>
          <w:sz w:val="22"/>
          <w:szCs w:val="22"/>
        </w:rPr>
        <w:t xml:space="preserve">quo </w:t>
      </w:r>
      <w:r w:rsidRPr="005228B3">
        <w:rPr>
          <w:sz w:val="22"/>
          <w:szCs w:val="22"/>
        </w:rPr>
        <w:t>could not have resolved these different versions without hearing viva voce evidence”.</w:t>
      </w:r>
    </w:p>
    <w:p w14:paraId="09116100" w14:textId="695ED18B" w:rsidR="001122E3" w:rsidRPr="00843854" w:rsidRDefault="00843854" w:rsidP="00CD76FF">
      <w:pPr>
        <w:spacing w:line="360" w:lineRule="auto"/>
        <w:jc w:val="both"/>
      </w:pPr>
      <w:r>
        <w:tab/>
      </w:r>
      <w:r w:rsidR="006B3DEB">
        <w:t>From the facts of this matter which are demonstrably in dispute, the point is evidently valid that there is a material dispute of facts unresolvable on the papers without hearing oral evidence.</w:t>
      </w:r>
      <w:r w:rsidR="00F62D35">
        <w:t xml:space="preserve"> It is also apparent that the applicant or his lawyers should have foreseen that such a dispute of fact would arise, and that it was not prudent to proceed by way of application. The position of the law </w:t>
      </w:r>
      <w:r w:rsidR="00F62D35">
        <w:lastRenderedPageBreak/>
        <w:t>is settled that such an application is doomed to fail.</w:t>
      </w:r>
      <w:r w:rsidR="009B6EBC">
        <w:t xml:space="preserve"> In </w:t>
      </w:r>
      <w:r w:rsidR="009B6EBC" w:rsidRPr="00D85FF0">
        <w:rPr>
          <w:i/>
        </w:rPr>
        <w:t xml:space="preserve">Zimbabwe Bonded Fibre Glass (Pvt) Ltd </w:t>
      </w:r>
      <w:r w:rsidR="009B6EBC" w:rsidRPr="00843854">
        <w:rPr>
          <w:iCs/>
        </w:rPr>
        <w:t xml:space="preserve">v </w:t>
      </w:r>
      <w:r w:rsidR="009B6EBC" w:rsidRPr="00D85FF0">
        <w:rPr>
          <w:i/>
        </w:rPr>
        <w:t xml:space="preserve">Peech </w:t>
      </w:r>
      <w:r w:rsidR="009B6EBC">
        <w:t>1987 (20 ZLR 338 (S) at 339C, the Supreme Court stated the approach to be adopted as follows:</w:t>
      </w:r>
      <w:r w:rsidR="006B3DEB">
        <w:t xml:space="preserve"> </w:t>
      </w:r>
    </w:p>
    <w:p w14:paraId="2127F9E9" w14:textId="0FD02AC0" w:rsidR="006B3DEB" w:rsidRPr="00843854" w:rsidRDefault="001122E3" w:rsidP="00CD76FF">
      <w:pPr>
        <w:ind w:left="720"/>
        <w:jc w:val="both"/>
        <w:rPr>
          <w:sz w:val="22"/>
          <w:szCs w:val="22"/>
        </w:rPr>
      </w:pPr>
      <w:r w:rsidRPr="00576426">
        <w:rPr>
          <w:sz w:val="22"/>
          <w:szCs w:val="22"/>
        </w:rPr>
        <w:t xml:space="preserve">“From the way I outlined the facts of this matter at the onset, it is clear that there are material disputes of facts. The version of the parties as to the events in this matter are so divergent that </w:t>
      </w:r>
      <w:r w:rsidR="00DF3109" w:rsidRPr="00576426">
        <w:rPr>
          <w:sz w:val="22"/>
          <w:szCs w:val="22"/>
        </w:rPr>
        <w:t>this court cannot reconcile them on the papers.</w:t>
      </w:r>
      <w:r w:rsidR="002716AF" w:rsidRPr="00576426">
        <w:rPr>
          <w:sz w:val="22"/>
          <w:szCs w:val="22"/>
        </w:rPr>
        <w:t xml:space="preserve"> Both deponents to the affidavits in this matter aver that they are the shareholders and directors of the applicant.</w:t>
      </w:r>
      <w:r w:rsidR="00576426" w:rsidRPr="00576426">
        <w:rPr>
          <w:sz w:val="22"/>
          <w:szCs w:val="22"/>
        </w:rPr>
        <w:t xml:space="preserve"> They both produce share certificates and allege that the other share certificates are fake. The deponents to the founding affidavit avers that he purchased the respondent’s shares. There is no agreement attached … It must have been clear to the applicant that there is a bona fide and not mere illusory dispute of fact</w:t>
      </w:r>
      <w:r w:rsidR="00843854">
        <w:rPr>
          <w:sz w:val="22"/>
          <w:szCs w:val="22"/>
        </w:rPr>
        <w:t>.</w:t>
      </w:r>
      <w:r w:rsidR="00576426" w:rsidRPr="00576426">
        <w:rPr>
          <w:sz w:val="22"/>
          <w:szCs w:val="22"/>
        </w:rPr>
        <w:t>”</w:t>
      </w:r>
    </w:p>
    <w:p w14:paraId="57A29B19" w14:textId="4814B1C4" w:rsidR="00CE173B" w:rsidRPr="00843854" w:rsidRDefault="00843854" w:rsidP="00CD76FF">
      <w:pPr>
        <w:spacing w:line="360" w:lineRule="auto"/>
        <w:jc w:val="both"/>
      </w:pPr>
      <w:r>
        <w:tab/>
      </w:r>
      <w:r w:rsidR="00033F15">
        <w:t>The court was clear that the fate of such an application was dismissal.</w:t>
      </w:r>
      <w:r w:rsidR="00CE173B">
        <w:t xml:space="preserve"> This approach was followed by this court in </w:t>
      </w:r>
      <w:r w:rsidR="00CE173B" w:rsidRPr="00CE173B">
        <w:rPr>
          <w:i/>
        </w:rPr>
        <w:t xml:space="preserve">Mashingaidze </w:t>
      </w:r>
      <w:r w:rsidR="00CE173B" w:rsidRPr="00843854">
        <w:rPr>
          <w:iCs/>
        </w:rPr>
        <w:t>v</w:t>
      </w:r>
      <w:r w:rsidR="00CE173B" w:rsidRPr="00CE173B">
        <w:rPr>
          <w:i/>
        </w:rPr>
        <w:t xml:space="preserve"> Mashingaidze</w:t>
      </w:r>
      <w:r w:rsidR="00CE173B">
        <w:t xml:space="preserve"> 1995 (1) ZLR 219 (H) at 221G-222A, where </w:t>
      </w:r>
      <w:r w:rsidRPr="00843854">
        <w:rPr>
          <w:smallCaps/>
        </w:rPr>
        <w:t>Robinson J</w:t>
      </w:r>
      <w:r w:rsidR="00CE173B">
        <w:t xml:space="preserve"> appositely stated:</w:t>
      </w:r>
    </w:p>
    <w:p w14:paraId="7138D61F" w14:textId="4B70ED26" w:rsidR="00033F15" w:rsidRPr="00843854" w:rsidRDefault="00CE173B" w:rsidP="00CD76FF">
      <w:pPr>
        <w:ind w:left="720"/>
        <w:jc w:val="both"/>
        <w:rPr>
          <w:sz w:val="22"/>
          <w:szCs w:val="22"/>
        </w:rPr>
      </w:pPr>
      <w:r w:rsidRPr="00ED7466">
        <w:rPr>
          <w:sz w:val="22"/>
          <w:szCs w:val="22"/>
        </w:rPr>
        <w:t>“</w:t>
      </w:r>
      <w:r w:rsidR="0078771F" w:rsidRPr="00ED7466">
        <w:rPr>
          <w:sz w:val="22"/>
          <w:szCs w:val="22"/>
        </w:rPr>
        <w:t>It is necessary to discourage the too-oft</w:t>
      </w:r>
      <w:r w:rsidR="004D0612" w:rsidRPr="00ED7466">
        <w:rPr>
          <w:sz w:val="22"/>
          <w:szCs w:val="22"/>
        </w:rPr>
        <w:t xml:space="preserve"> recurring practice whereby applicants who know or should </w:t>
      </w:r>
      <w:r w:rsidR="000327E9" w:rsidRPr="00ED7466">
        <w:rPr>
          <w:sz w:val="22"/>
          <w:szCs w:val="22"/>
        </w:rPr>
        <w:t>know as was the case with the applicant in this matter, that real and substantial disputes of fact will or are likely to arise on the papers</w:t>
      </w:r>
      <w:r w:rsidR="009E5855" w:rsidRPr="00ED7466">
        <w:rPr>
          <w:sz w:val="22"/>
          <w:szCs w:val="22"/>
        </w:rPr>
        <w:t>,</w:t>
      </w:r>
      <w:r w:rsidR="00BC1AFD" w:rsidRPr="00ED7466">
        <w:rPr>
          <w:sz w:val="22"/>
          <w:szCs w:val="22"/>
        </w:rPr>
        <w:t xml:space="preserve"> nevertheless resort to application proceedings on the basis, that at worst, they can count on the court to stand over the matter </w:t>
      </w:r>
      <w:r w:rsidR="00740897" w:rsidRPr="00ED7466">
        <w:rPr>
          <w:sz w:val="22"/>
          <w:szCs w:val="22"/>
        </w:rPr>
        <w:t>for trial. Unless this practice is seen to be curbed, applicants will continue to believe that they have nothing to lose and everything to gain tactically by embarking upon application proceedings notwithstanding their knowledge or belief at the time of doing so that that the respondent will not be able to show that a genuine and serious dispute of fact exists on the papers … I will have no difficulty in dismissing the application</w:t>
      </w:r>
      <w:r w:rsidR="00843854">
        <w:rPr>
          <w:sz w:val="22"/>
          <w:szCs w:val="22"/>
        </w:rPr>
        <w:t>.</w:t>
      </w:r>
      <w:r w:rsidR="00740897" w:rsidRPr="00ED7466">
        <w:rPr>
          <w:sz w:val="22"/>
          <w:szCs w:val="22"/>
        </w:rPr>
        <w:t>”</w:t>
      </w:r>
    </w:p>
    <w:p w14:paraId="01D92F4B" w14:textId="77777777" w:rsidR="00CD76FF" w:rsidRDefault="00843854" w:rsidP="008C5587">
      <w:pPr>
        <w:spacing w:line="360" w:lineRule="auto"/>
        <w:jc w:val="both"/>
      </w:pPr>
      <w:r>
        <w:tab/>
      </w:r>
    </w:p>
    <w:p w14:paraId="31F6EB8E" w14:textId="03F80466" w:rsidR="00843854" w:rsidRDefault="00CD76FF" w:rsidP="008C5587">
      <w:pPr>
        <w:spacing w:line="360" w:lineRule="auto"/>
        <w:jc w:val="both"/>
      </w:pPr>
      <w:r>
        <w:tab/>
      </w:r>
      <w:r w:rsidR="008C5587">
        <w:t>In</w:t>
      </w:r>
      <w:r w:rsidR="008C5587" w:rsidRPr="008C5587">
        <w:rPr>
          <w:i/>
        </w:rPr>
        <w:t xml:space="preserve"> casu</w:t>
      </w:r>
      <w:r w:rsidR="008C5587">
        <w:t>, I persuaded by the reasoning of the learned judges in the above two cases, and will have no hesitation in dismissing the application.</w:t>
      </w:r>
      <w:r w:rsidR="002F2EF5">
        <w:t xml:space="preserve"> Having come to this conclusion, I am left to deal with the issue of costs.</w:t>
      </w:r>
      <w:r w:rsidR="00E12E97">
        <w:t xml:space="preserve"> The trite position of the law is that costs generally follow the result, but are always in the discretion of the court.</w:t>
      </w:r>
      <w:r w:rsidR="006779F3">
        <w:t xml:space="preserve"> The respondents have asked the court to order the applicant to pay costs on the higher scale of attorney and client in the event his application failed.</w:t>
      </w:r>
      <w:r w:rsidR="000D2CC9">
        <w:t xml:space="preserve"> I have already highlighted the obvious material disputes of fact which the applicant or his legal practitioner ought to have been aware of, particularly that they could not be resolved on the papers without resort to </w:t>
      </w:r>
      <w:r w:rsidR="000D2CC9" w:rsidRPr="00DD346F">
        <w:rPr>
          <w:i/>
        </w:rPr>
        <w:t>viva voce</w:t>
      </w:r>
      <w:r w:rsidR="000D2CC9">
        <w:t xml:space="preserve"> evidence.</w:t>
      </w:r>
      <w:r w:rsidR="00DD346F">
        <w:t xml:space="preserve"> Nevertheless, the applicant proceeded to file this application. I agree with my late brother, </w:t>
      </w:r>
      <w:r w:rsidR="00843854" w:rsidRPr="00843854">
        <w:rPr>
          <w:smallCaps/>
        </w:rPr>
        <w:t>Robinson J</w:t>
      </w:r>
      <w:r w:rsidR="00DD346F">
        <w:t>, that this court should frown upon the obvious cavalier attitude of the applicant by dismissing the application</w:t>
      </w:r>
      <w:r w:rsidR="00354867">
        <w:t xml:space="preserve"> with costs on a higher scale.</w:t>
      </w:r>
    </w:p>
    <w:p w14:paraId="0BE872EF" w14:textId="68B77DE0" w:rsidR="00354867" w:rsidRDefault="00843854" w:rsidP="008C5587">
      <w:pPr>
        <w:spacing w:line="360" w:lineRule="auto"/>
        <w:jc w:val="both"/>
      </w:pPr>
      <w:r>
        <w:tab/>
      </w:r>
      <w:r w:rsidR="00354867" w:rsidRPr="00CD76FF">
        <w:rPr>
          <w:b/>
          <w:bCs/>
        </w:rPr>
        <w:t>In the result, I grant the following order</w:t>
      </w:r>
      <w:r w:rsidR="00354867">
        <w:t>:</w:t>
      </w:r>
    </w:p>
    <w:p w14:paraId="44FD8D3B" w14:textId="77777777" w:rsidR="00354867" w:rsidRDefault="00354867" w:rsidP="00354867">
      <w:pPr>
        <w:pStyle w:val="ListParagraph"/>
        <w:numPr>
          <w:ilvl w:val="0"/>
          <w:numId w:val="23"/>
        </w:numPr>
        <w:spacing w:line="360" w:lineRule="auto"/>
        <w:jc w:val="both"/>
      </w:pPr>
      <w:r>
        <w:t xml:space="preserve">The point </w:t>
      </w:r>
      <w:r w:rsidRPr="00CD76FF">
        <w:rPr>
          <w:i/>
          <w:iCs/>
        </w:rPr>
        <w:t>in lime</w:t>
      </w:r>
      <w:r>
        <w:t xml:space="preserve"> </w:t>
      </w:r>
      <w:r w:rsidRPr="00CD76FF">
        <w:rPr>
          <w:i/>
          <w:iCs/>
        </w:rPr>
        <w:t>vis-à-vis</w:t>
      </w:r>
      <w:r>
        <w:t xml:space="preserve"> material disputes of fact be and is hereby upheld.</w:t>
      </w:r>
    </w:p>
    <w:p w14:paraId="48FFBD4E" w14:textId="77777777" w:rsidR="00CD76FF" w:rsidRDefault="00CD76FF" w:rsidP="00CD76FF">
      <w:pPr>
        <w:spacing w:line="360" w:lineRule="auto"/>
        <w:jc w:val="both"/>
      </w:pPr>
    </w:p>
    <w:p w14:paraId="52CFDE23" w14:textId="77777777" w:rsidR="00CD76FF" w:rsidRDefault="00CD76FF" w:rsidP="00CD76FF">
      <w:pPr>
        <w:spacing w:line="360" w:lineRule="auto"/>
        <w:jc w:val="both"/>
      </w:pPr>
    </w:p>
    <w:p w14:paraId="66C1A422" w14:textId="77777777" w:rsidR="00CD76FF" w:rsidRDefault="00CD76FF" w:rsidP="00CD76FF">
      <w:pPr>
        <w:spacing w:line="360" w:lineRule="auto"/>
        <w:jc w:val="both"/>
      </w:pPr>
    </w:p>
    <w:p w14:paraId="1B3B309F" w14:textId="77777777" w:rsidR="00CD76FF" w:rsidRDefault="00CD76FF" w:rsidP="00CD76FF">
      <w:pPr>
        <w:spacing w:line="360" w:lineRule="auto"/>
        <w:jc w:val="both"/>
      </w:pPr>
    </w:p>
    <w:p w14:paraId="7F7DAC1D" w14:textId="03D2F6D5" w:rsidR="008C5587" w:rsidRDefault="00AA4DD6" w:rsidP="00354867">
      <w:pPr>
        <w:pStyle w:val="ListParagraph"/>
        <w:numPr>
          <w:ilvl w:val="0"/>
          <w:numId w:val="23"/>
        </w:numPr>
        <w:spacing w:line="360" w:lineRule="auto"/>
        <w:jc w:val="both"/>
      </w:pPr>
      <w:r>
        <w:t>The application is hereby dismissed with costs on an attorney and client scale.</w:t>
      </w:r>
      <w:r w:rsidR="00DD346F">
        <w:t xml:space="preserve"> </w:t>
      </w:r>
    </w:p>
    <w:p w14:paraId="35823A6F" w14:textId="42FD2C38" w:rsidR="008C5587" w:rsidRDefault="008C5587" w:rsidP="000630CD">
      <w:pPr>
        <w:jc w:val="both"/>
      </w:pPr>
    </w:p>
    <w:p w14:paraId="059627AE" w14:textId="39AAB55B" w:rsidR="008C5587" w:rsidRDefault="008C5587" w:rsidP="00843854">
      <w:pPr>
        <w:pStyle w:val="NoSpacing"/>
      </w:pPr>
    </w:p>
    <w:p w14:paraId="64FC2445" w14:textId="77777777" w:rsidR="008C5587" w:rsidRPr="00843854" w:rsidRDefault="008C5587" w:rsidP="00843854">
      <w:pPr>
        <w:pStyle w:val="NoSpacing"/>
      </w:pPr>
    </w:p>
    <w:p w14:paraId="34C92D91" w14:textId="77777777" w:rsidR="00843854" w:rsidRDefault="00843854" w:rsidP="00843854">
      <w:pPr>
        <w:jc w:val="both"/>
      </w:pPr>
    </w:p>
    <w:p w14:paraId="54B1CB2C" w14:textId="2387F5A4" w:rsidR="00843854" w:rsidRDefault="00843854" w:rsidP="000630CD">
      <w:pPr>
        <w:jc w:val="both"/>
      </w:pPr>
      <w:r w:rsidRPr="00843854">
        <w:rPr>
          <w:b/>
          <w:bCs/>
          <w:smallCaps/>
        </w:rPr>
        <w:t>Chinamora J</w:t>
      </w:r>
      <w:r>
        <w:t>: ..............................................................</w:t>
      </w:r>
    </w:p>
    <w:p w14:paraId="3C9C0D4E" w14:textId="77777777" w:rsidR="00843854" w:rsidRDefault="00843854" w:rsidP="000630CD">
      <w:pPr>
        <w:jc w:val="both"/>
      </w:pPr>
    </w:p>
    <w:p w14:paraId="3AACD3B1" w14:textId="77777777" w:rsidR="00843854" w:rsidRPr="008C5587" w:rsidRDefault="00843854" w:rsidP="000630CD">
      <w:pPr>
        <w:jc w:val="both"/>
      </w:pPr>
    </w:p>
    <w:p w14:paraId="586A44B9" w14:textId="772568F7" w:rsidR="00650DCB" w:rsidRDefault="00650DCB" w:rsidP="000630CD">
      <w:pPr>
        <w:jc w:val="both"/>
      </w:pPr>
      <w:r w:rsidRPr="000630CD">
        <w:rPr>
          <w:i/>
        </w:rPr>
        <w:t>Mugiya &amp; Muvhami Law Chambers</w:t>
      </w:r>
      <w:r>
        <w:t>, applicant’s legal practitioners</w:t>
      </w:r>
    </w:p>
    <w:p w14:paraId="6C0889F2" w14:textId="04BB195C" w:rsidR="00650DCB" w:rsidRDefault="0068666A" w:rsidP="000630CD">
      <w:pPr>
        <w:jc w:val="both"/>
      </w:pPr>
      <w:r w:rsidRPr="0068666A">
        <w:rPr>
          <w:i/>
        </w:rPr>
        <w:t>Mubangwa &amp; P</w:t>
      </w:r>
      <w:r w:rsidR="004A0B40" w:rsidRPr="0068666A">
        <w:rPr>
          <w:i/>
        </w:rPr>
        <w:t>artners</w:t>
      </w:r>
      <w:r w:rsidR="004A0B40">
        <w:t>, first and second respondents’ legal practitioners</w:t>
      </w:r>
    </w:p>
    <w:p w14:paraId="77D8C279" w14:textId="632743FD" w:rsidR="004A0B40" w:rsidRPr="007C7786" w:rsidRDefault="0068666A" w:rsidP="000630CD">
      <w:pPr>
        <w:jc w:val="both"/>
      </w:pPr>
      <w:r w:rsidRPr="0068666A">
        <w:rPr>
          <w:i/>
        </w:rPr>
        <w:t>Mtetwa &amp; Nya</w:t>
      </w:r>
      <w:r w:rsidR="004A0B40" w:rsidRPr="0068666A">
        <w:rPr>
          <w:i/>
        </w:rPr>
        <w:t>mbirai,</w:t>
      </w:r>
      <w:r w:rsidR="004A0B40">
        <w:t xml:space="preserve"> third respondent’s legal practitioners</w:t>
      </w:r>
    </w:p>
    <w:sectPr w:rsidR="004A0B40" w:rsidRPr="007C7786" w:rsidSect="00500A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1983A" w14:textId="77777777" w:rsidR="008F691E" w:rsidRDefault="008F691E" w:rsidP="005A4D7A">
      <w:r>
        <w:separator/>
      </w:r>
    </w:p>
  </w:endnote>
  <w:endnote w:type="continuationSeparator" w:id="0">
    <w:p w14:paraId="13A6E9B4" w14:textId="77777777" w:rsidR="008F691E" w:rsidRDefault="008F691E"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038E2" w14:textId="77777777" w:rsidR="008F691E" w:rsidRDefault="008F691E" w:rsidP="005A4D7A">
      <w:r>
        <w:separator/>
      </w:r>
    </w:p>
  </w:footnote>
  <w:footnote w:type="continuationSeparator" w:id="0">
    <w:p w14:paraId="4125A078" w14:textId="77777777" w:rsidR="008F691E" w:rsidRDefault="008F691E"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842381"/>
      <w:docPartObj>
        <w:docPartGallery w:val="Page Numbers (Top of Page)"/>
        <w:docPartUnique/>
      </w:docPartObj>
    </w:sdtPr>
    <w:sdtEndPr>
      <w:rPr>
        <w:noProof/>
      </w:rPr>
    </w:sdtEndPr>
    <w:sdtContent>
      <w:p w14:paraId="23B37A34" w14:textId="2D882B75" w:rsidR="00B3650A" w:rsidRDefault="00B3650A">
        <w:pPr>
          <w:pStyle w:val="Header"/>
          <w:jc w:val="right"/>
          <w:rPr>
            <w:rFonts w:ascii="Calibri" w:hAnsi="Calibri" w:cs="Calibri"/>
            <w:noProof/>
            <w:sz w:val="22"/>
            <w:szCs w:val="22"/>
          </w:rPr>
        </w:pPr>
        <w:r w:rsidRPr="002F62EC">
          <w:rPr>
            <w:rFonts w:ascii="Calibri" w:hAnsi="Calibri" w:cs="Calibri"/>
            <w:sz w:val="22"/>
            <w:szCs w:val="22"/>
          </w:rPr>
          <w:fldChar w:fldCharType="begin"/>
        </w:r>
        <w:r w:rsidRPr="002F62EC">
          <w:rPr>
            <w:rFonts w:ascii="Calibri" w:hAnsi="Calibri" w:cs="Calibri"/>
            <w:sz w:val="22"/>
            <w:szCs w:val="22"/>
          </w:rPr>
          <w:instrText xml:space="preserve"> PAGE   \* MERGEFORMAT </w:instrText>
        </w:r>
        <w:r w:rsidRPr="002F62EC">
          <w:rPr>
            <w:rFonts w:ascii="Calibri" w:hAnsi="Calibri" w:cs="Calibri"/>
            <w:sz w:val="22"/>
            <w:szCs w:val="22"/>
          </w:rPr>
          <w:fldChar w:fldCharType="separate"/>
        </w:r>
        <w:r w:rsidR="00DD7198">
          <w:rPr>
            <w:rFonts w:ascii="Calibri" w:hAnsi="Calibri" w:cs="Calibri"/>
            <w:noProof/>
            <w:sz w:val="22"/>
            <w:szCs w:val="22"/>
          </w:rPr>
          <w:t>1</w:t>
        </w:r>
        <w:r w:rsidRPr="002F62EC">
          <w:rPr>
            <w:rFonts w:ascii="Calibri" w:hAnsi="Calibri" w:cs="Calibri"/>
            <w:noProof/>
            <w:sz w:val="22"/>
            <w:szCs w:val="22"/>
          </w:rPr>
          <w:fldChar w:fldCharType="end"/>
        </w:r>
      </w:p>
      <w:p w14:paraId="3384AB91" w14:textId="5EF43D3B" w:rsidR="000A6F16" w:rsidRPr="002F62EC" w:rsidRDefault="000A6F16">
        <w:pPr>
          <w:pStyle w:val="Header"/>
          <w:jc w:val="right"/>
          <w:rPr>
            <w:rFonts w:ascii="Calibri" w:hAnsi="Calibri" w:cs="Calibri"/>
            <w:noProof/>
            <w:sz w:val="22"/>
            <w:szCs w:val="22"/>
          </w:rPr>
        </w:pPr>
        <w:r>
          <w:rPr>
            <w:rFonts w:ascii="Calibri" w:hAnsi="Calibri" w:cs="Calibri"/>
            <w:noProof/>
            <w:sz w:val="22"/>
            <w:szCs w:val="22"/>
          </w:rPr>
          <w:t>HH 348</w:t>
        </w:r>
        <w:r w:rsidR="00E953B5">
          <w:rPr>
            <w:rFonts w:ascii="Calibri" w:hAnsi="Calibri" w:cs="Calibri"/>
            <w:noProof/>
            <w:sz w:val="22"/>
            <w:szCs w:val="22"/>
          </w:rPr>
          <w:t xml:space="preserve"> </w:t>
        </w:r>
        <w:r>
          <w:rPr>
            <w:rFonts w:ascii="Calibri" w:hAnsi="Calibri" w:cs="Calibri"/>
            <w:noProof/>
            <w:sz w:val="22"/>
            <w:szCs w:val="22"/>
          </w:rPr>
          <w:t>-</w:t>
        </w:r>
        <w:r w:rsidR="00E953B5">
          <w:rPr>
            <w:rFonts w:ascii="Calibri" w:hAnsi="Calibri" w:cs="Calibri"/>
            <w:noProof/>
            <w:sz w:val="22"/>
            <w:szCs w:val="22"/>
          </w:rPr>
          <w:t xml:space="preserve"> </w:t>
        </w:r>
        <w:r>
          <w:rPr>
            <w:rFonts w:ascii="Calibri" w:hAnsi="Calibri" w:cs="Calibri"/>
            <w:noProof/>
            <w:sz w:val="22"/>
            <w:szCs w:val="22"/>
          </w:rPr>
          <w:t>24</w:t>
        </w:r>
      </w:p>
      <w:p w14:paraId="0B6ECCB7" w14:textId="0B28FB71" w:rsidR="005A4D7A" w:rsidRDefault="00B3650A" w:rsidP="002F62EC">
        <w:pPr>
          <w:pStyle w:val="Header"/>
          <w:jc w:val="right"/>
        </w:pPr>
        <w:r w:rsidRPr="002F62EC">
          <w:rPr>
            <w:rFonts w:ascii="Calibri" w:hAnsi="Calibri" w:cs="Calibri"/>
            <w:noProof/>
            <w:sz w:val="22"/>
            <w:szCs w:val="22"/>
          </w:rPr>
          <w:t>HC 5557/22</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2837"/>
    <w:multiLevelType w:val="hybridMultilevel"/>
    <w:tmpl w:val="E946B2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2C0AEB"/>
    <w:multiLevelType w:val="hybridMultilevel"/>
    <w:tmpl w:val="97E0EACA"/>
    <w:lvl w:ilvl="0" w:tplc="CD6E9F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2E048CD"/>
    <w:multiLevelType w:val="hybridMultilevel"/>
    <w:tmpl w:val="ADC25D5A"/>
    <w:lvl w:ilvl="0" w:tplc="380EE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B280812"/>
    <w:multiLevelType w:val="hybridMultilevel"/>
    <w:tmpl w:val="0612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3"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5"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62FB7A68"/>
    <w:multiLevelType w:val="hybridMultilevel"/>
    <w:tmpl w:val="BDF6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94474"/>
    <w:multiLevelType w:val="hybridMultilevel"/>
    <w:tmpl w:val="232A74FA"/>
    <w:lvl w:ilvl="0" w:tplc="1EC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7097021"/>
    <w:multiLevelType w:val="hybridMultilevel"/>
    <w:tmpl w:val="FA1E077C"/>
    <w:lvl w:ilvl="0" w:tplc="9C061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3"/>
  </w:num>
  <w:num w:numId="3">
    <w:abstractNumId w:val="22"/>
  </w:num>
  <w:num w:numId="4">
    <w:abstractNumId w:val="14"/>
  </w:num>
  <w:num w:numId="5">
    <w:abstractNumId w:val="9"/>
  </w:num>
  <w:num w:numId="6">
    <w:abstractNumId w:val="12"/>
  </w:num>
  <w:num w:numId="7">
    <w:abstractNumId w:val="11"/>
  </w:num>
  <w:num w:numId="8">
    <w:abstractNumId w:val="10"/>
  </w:num>
  <w:num w:numId="9">
    <w:abstractNumId w:val="0"/>
  </w:num>
  <w:num w:numId="10">
    <w:abstractNumId w:val="7"/>
  </w:num>
  <w:num w:numId="11">
    <w:abstractNumId w:val="15"/>
  </w:num>
  <w:num w:numId="12">
    <w:abstractNumId w:val="5"/>
  </w:num>
  <w:num w:numId="13">
    <w:abstractNumId w:val="20"/>
  </w:num>
  <w:num w:numId="14">
    <w:abstractNumId w:val="8"/>
  </w:num>
  <w:num w:numId="15">
    <w:abstractNumId w:val="16"/>
  </w:num>
  <w:num w:numId="16">
    <w:abstractNumId w:val="17"/>
  </w:num>
  <w:num w:numId="17">
    <w:abstractNumId w:val="2"/>
  </w:num>
  <w:num w:numId="18">
    <w:abstractNumId w:val="18"/>
  </w:num>
  <w:num w:numId="19">
    <w:abstractNumId w:val="6"/>
  </w:num>
  <w:num w:numId="20">
    <w:abstractNumId w:val="19"/>
  </w:num>
  <w:num w:numId="21">
    <w:abstractNumId w:val="21"/>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xMbEwtbA0MjEzNzRV0lEKTi0uzszPAykwqgUA6odNvCwAAAA="/>
  </w:docVars>
  <w:rsids>
    <w:rsidRoot w:val="005A4D7A"/>
    <w:rsid w:val="0000187D"/>
    <w:rsid w:val="00002423"/>
    <w:rsid w:val="00003953"/>
    <w:rsid w:val="00003FFA"/>
    <w:rsid w:val="00007B2A"/>
    <w:rsid w:val="00014283"/>
    <w:rsid w:val="00015011"/>
    <w:rsid w:val="000178BC"/>
    <w:rsid w:val="00020014"/>
    <w:rsid w:val="0002003E"/>
    <w:rsid w:val="00024984"/>
    <w:rsid w:val="0002538E"/>
    <w:rsid w:val="00026060"/>
    <w:rsid w:val="000327E9"/>
    <w:rsid w:val="00033F15"/>
    <w:rsid w:val="00036F12"/>
    <w:rsid w:val="0003708D"/>
    <w:rsid w:val="00040C2D"/>
    <w:rsid w:val="000420AA"/>
    <w:rsid w:val="000437A6"/>
    <w:rsid w:val="00047457"/>
    <w:rsid w:val="00051BCE"/>
    <w:rsid w:val="000571B7"/>
    <w:rsid w:val="00060409"/>
    <w:rsid w:val="000611E9"/>
    <w:rsid w:val="0006233A"/>
    <w:rsid w:val="000630CD"/>
    <w:rsid w:val="000642DE"/>
    <w:rsid w:val="00066EA2"/>
    <w:rsid w:val="000672F9"/>
    <w:rsid w:val="00067E90"/>
    <w:rsid w:val="00080A17"/>
    <w:rsid w:val="00080CB4"/>
    <w:rsid w:val="00081C16"/>
    <w:rsid w:val="00086001"/>
    <w:rsid w:val="000861F0"/>
    <w:rsid w:val="000865EA"/>
    <w:rsid w:val="00090A23"/>
    <w:rsid w:val="000952B7"/>
    <w:rsid w:val="000965BC"/>
    <w:rsid w:val="0009791D"/>
    <w:rsid w:val="000A59D6"/>
    <w:rsid w:val="000A5B71"/>
    <w:rsid w:val="000A6E82"/>
    <w:rsid w:val="000A6F16"/>
    <w:rsid w:val="000A77C6"/>
    <w:rsid w:val="000B138D"/>
    <w:rsid w:val="000B67D7"/>
    <w:rsid w:val="000B7869"/>
    <w:rsid w:val="000C2DF8"/>
    <w:rsid w:val="000D04FF"/>
    <w:rsid w:val="000D059C"/>
    <w:rsid w:val="000D0B80"/>
    <w:rsid w:val="000D0D48"/>
    <w:rsid w:val="000D2CC9"/>
    <w:rsid w:val="000D534A"/>
    <w:rsid w:val="000D58E2"/>
    <w:rsid w:val="000D71D6"/>
    <w:rsid w:val="000E04DE"/>
    <w:rsid w:val="000E0734"/>
    <w:rsid w:val="000E158A"/>
    <w:rsid w:val="000E203B"/>
    <w:rsid w:val="000E2799"/>
    <w:rsid w:val="000E3979"/>
    <w:rsid w:val="000E4218"/>
    <w:rsid w:val="000E5D24"/>
    <w:rsid w:val="000F0F4C"/>
    <w:rsid w:val="000F17BB"/>
    <w:rsid w:val="000F1D04"/>
    <w:rsid w:val="000F26B8"/>
    <w:rsid w:val="000F2A05"/>
    <w:rsid w:val="000F3663"/>
    <w:rsid w:val="000F4196"/>
    <w:rsid w:val="000F4E8B"/>
    <w:rsid w:val="000F5D3E"/>
    <w:rsid w:val="000F5F75"/>
    <w:rsid w:val="00102516"/>
    <w:rsid w:val="0010433B"/>
    <w:rsid w:val="00104513"/>
    <w:rsid w:val="00111097"/>
    <w:rsid w:val="001122E3"/>
    <w:rsid w:val="00114952"/>
    <w:rsid w:val="00116A7B"/>
    <w:rsid w:val="00116E32"/>
    <w:rsid w:val="001204CB"/>
    <w:rsid w:val="001211A6"/>
    <w:rsid w:val="00122F4E"/>
    <w:rsid w:val="001243E4"/>
    <w:rsid w:val="00134BA3"/>
    <w:rsid w:val="00136D44"/>
    <w:rsid w:val="00141FC5"/>
    <w:rsid w:val="00146041"/>
    <w:rsid w:val="00151BAF"/>
    <w:rsid w:val="001528F8"/>
    <w:rsid w:val="00152A4E"/>
    <w:rsid w:val="001532D5"/>
    <w:rsid w:val="00153963"/>
    <w:rsid w:val="001550E0"/>
    <w:rsid w:val="00155A31"/>
    <w:rsid w:val="00160404"/>
    <w:rsid w:val="00162DB0"/>
    <w:rsid w:val="0016302F"/>
    <w:rsid w:val="001674BC"/>
    <w:rsid w:val="0016794A"/>
    <w:rsid w:val="00171E1D"/>
    <w:rsid w:val="00193712"/>
    <w:rsid w:val="00196891"/>
    <w:rsid w:val="00197BA6"/>
    <w:rsid w:val="001A0769"/>
    <w:rsid w:val="001A0DED"/>
    <w:rsid w:val="001A36C2"/>
    <w:rsid w:val="001A4C1C"/>
    <w:rsid w:val="001B19B6"/>
    <w:rsid w:val="001C0AD9"/>
    <w:rsid w:val="001C1FD5"/>
    <w:rsid w:val="001C2442"/>
    <w:rsid w:val="001C5CAC"/>
    <w:rsid w:val="001D0246"/>
    <w:rsid w:val="001D13FD"/>
    <w:rsid w:val="001D681C"/>
    <w:rsid w:val="001D69CA"/>
    <w:rsid w:val="001E2A90"/>
    <w:rsid w:val="001E2CB7"/>
    <w:rsid w:val="001E3A2E"/>
    <w:rsid w:val="001E3F92"/>
    <w:rsid w:val="001E4D55"/>
    <w:rsid w:val="001E67D3"/>
    <w:rsid w:val="001E7EEB"/>
    <w:rsid w:val="001F09AE"/>
    <w:rsid w:val="001F26A1"/>
    <w:rsid w:val="001F66F3"/>
    <w:rsid w:val="00204767"/>
    <w:rsid w:val="0020536E"/>
    <w:rsid w:val="00206E56"/>
    <w:rsid w:val="00210AA3"/>
    <w:rsid w:val="0021311B"/>
    <w:rsid w:val="002135CB"/>
    <w:rsid w:val="0021361E"/>
    <w:rsid w:val="00214036"/>
    <w:rsid w:val="00216164"/>
    <w:rsid w:val="0021673D"/>
    <w:rsid w:val="00222122"/>
    <w:rsid w:val="00222C3C"/>
    <w:rsid w:val="0022768B"/>
    <w:rsid w:val="002320CE"/>
    <w:rsid w:val="002327DD"/>
    <w:rsid w:val="00232A80"/>
    <w:rsid w:val="00240DD2"/>
    <w:rsid w:val="00243E9F"/>
    <w:rsid w:val="0024550C"/>
    <w:rsid w:val="00245C7E"/>
    <w:rsid w:val="002506EF"/>
    <w:rsid w:val="00251D07"/>
    <w:rsid w:val="0025435F"/>
    <w:rsid w:val="00254367"/>
    <w:rsid w:val="00256EB3"/>
    <w:rsid w:val="00260432"/>
    <w:rsid w:val="00260491"/>
    <w:rsid w:val="002610EF"/>
    <w:rsid w:val="0026143F"/>
    <w:rsid w:val="00261F3E"/>
    <w:rsid w:val="00264E2F"/>
    <w:rsid w:val="002716AF"/>
    <w:rsid w:val="00272EAD"/>
    <w:rsid w:val="0028493F"/>
    <w:rsid w:val="002850F5"/>
    <w:rsid w:val="00285E64"/>
    <w:rsid w:val="002862F4"/>
    <w:rsid w:val="002912A6"/>
    <w:rsid w:val="002918E2"/>
    <w:rsid w:val="00293088"/>
    <w:rsid w:val="00293B8C"/>
    <w:rsid w:val="002955E3"/>
    <w:rsid w:val="002A0A83"/>
    <w:rsid w:val="002A0BF3"/>
    <w:rsid w:val="002A3CB3"/>
    <w:rsid w:val="002A6F91"/>
    <w:rsid w:val="002D1758"/>
    <w:rsid w:val="002D2D9C"/>
    <w:rsid w:val="002D34A3"/>
    <w:rsid w:val="002E6FBD"/>
    <w:rsid w:val="002F05E9"/>
    <w:rsid w:val="002F183A"/>
    <w:rsid w:val="002F286B"/>
    <w:rsid w:val="002F2EF5"/>
    <w:rsid w:val="002F60DF"/>
    <w:rsid w:val="002F62EC"/>
    <w:rsid w:val="0030244B"/>
    <w:rsid w:val="003024FA"/>
    <w:rsid w:val="00302E9F"/>
    <w:rsid w:val="00305F9E"/>
    <w:rsid w:val="00306E52"/>
    <w:rsid w:val="0031037A"/>
    <w:rsid w:val="00310778"/>
    <w:rsid w:val="0031216D"/>
    <w:rsid w:val="003126EF"/>
    <w:rsid w:val="003128D2"/>
    <w:rsid w:val="00312EB5"/>
    <w:rsid w:val="00316234"/>
    <w:rsid w:val="003269B4"/>
    <w:rsid w:val="0032732D"/>
    <w:rsid w:val="0033210C"/>
    <w:rsid w:val="003335F7"/>
    <w:rsid w:val="00333A7E"/>
    <w:rsid w:val="00337377"/>
    <w:rsid w:val="00337DAA"/>
    <w:rsid w:val="00337DD9"/>
    <w:rsid w:val="00340DF3"/>
    <w:rsid w:val="003414FF"/>
    <w:rsid w:val="00345AEE"/>
    <w:rsid w:val="003463B3"/>
    <w:rsid w:val="0034645B"/>
    <w:rsid w:val="00350971"/>
    <w:rsid w:val="00350B7A"/>
    <w:rsid w:val="00350E8E"/>
    <w:rsid w:val="00354867"/>
    <w:rsid w:val="00355D5A"/>
    <w:rsid w:val="00356BD2"/>
    <w:rsid w:val="00360363"/>
    <w:rsid w:val="00361079"/>
    <w:rsid w:val="003612A4"/>
    <w:rsid w:val="00363C81"/>
    <w:rsid w:val="003648FB"/>
    <w:rsid w:val="003713EA"/>
    <w:rsid w:val="0037364A"/>
    <w:rsid w:val="00375350"/>
    <w:rsid w:val="00376C8F"/>
    <w:rsid w:val="00384ACD"/>
    <w:rsid w:val="003919A9"/>
    <w:rsid w:val="00391D01"/>
    <w:rsid w:val="003937C0"/>
    <w:rsid w:val="0039522E"/>
    <w:rsid w:val="0039564B"/>
    <w:rsid w:val="00395ACD"/>
    <w:rsid w:val="00397C25"/>
    <w:rsid w:val="003A0463"/>
    <w:rsid w:val="003A20F2"/>
    <w:rsid w:val="003A67B7"/>
    <w:rsid w:val="003A7DFB"/>
    <w:rsid w:val="003B04C6"/>
    <w:rsid w:val="003B089D"/>
    <w:rsid w:val="003B46C1"/>
    <w:rsid w:val="003B6F5C"/>
    <w:rsid w:val="003B7670"/>
    <w:rsid w:val="003C00A5"/>
    <w:rsid w:val="003C0C13"/>
    <w:rsid w:val="003C2279"/>
    <w:rsid w:val="003C2444"/>
    <w:rsid w:val="003C2769"/>
    <w:rsid w:val="003C602A"/>
    <w:rsid w:val="003D044A"/>
    <w:rsid w:val="003D16C4"/>
    <w:rsid w:val="003D2D31"/>
    <w:rsid w:val="003D38D1"/>
    <w:rsid w:val="003D3A9D"/>
    <w:rsid w:val="003E2799"/>
    <w:rsid w:val="003E2A69"/>
    <w:rsid w:val="003E3469"/>
    <w:rsid w:val="003E3FBE"/>
    <w:rsid w:val="003F16BA"/>
    <w:rsid w:val="003F1C94"/>
    <w:rsid w:val="003F1C99"/>
    <w:rsid w:val="003F2510"/>
    <w:rsid w:val="003F46E1"/>
    <w:rsid w:val="003F6A14"/>
    <w:rsid w:val="003F7E0D"/>
    <w:rsid w:val="004006A1"/>
    <w:rsid w:val="00400F8F"/>
    <w:rsid w:val="00401C12"/>
    <w:rsid w:val="00405423"/>
    <w:rsid w:val="00406705"/>
    <w:rsid w:val="0041120D"/>
    <w:rsid w:val="00413410"/>
    <w:rsid w:val="0041384D"/>
    <w:rsid w:val="0041406F"/>
    <w:rsid w:val="004169FF"/>
    <w:rsid w:val="0042242D"/>
    <w:rsid w:val="004233D1"/>
    <w:rsid w:val="00426038"/>
    <w:rsid w:val="00427E63"/>
    <w:rsid w:val="00430154"/>
    <w:rsid w:val="00434024"/>
    <w:rsid w:val="004348C6"/>
    <w:rsid w:val="00434DA7"/>
    <w:rsid w:val="00436BCA"/>
    <w:rsid w:val="00437249"/>
    <w:rsid w:val="00440149"/>
    <w:rsid w:val="00440FE6"/>
    <w:rsid w:val="0044147E"/>
    <w:rsid w:val="00442BE2"/>
    <w:rsid w:val="0044340E"/>
    <w:rsid w:val="00446C70"/>
    <w:rsid w:val="00447503"/>
    <w:rsid w:val="004478F4"/>
    <w:rsid w:val="0045012B"/>
    <w:rsid w:val="0045356E"/>
    <w:rsid w:val="00457B2A"/>
    <w:rsid w:val="00457FF7"/>
    <w:rsid w:val="00461487"/>
    <w:rsid w:val="0046215A"/>
    <w:rsid w:val="004633DB"/>
    <w:rsid w:val="004655E0"/>
    <w:rsid w:val="0047026A"/>
    <w:rsid w:val="00470A56"/>
    <w:rsid w:val="00471531"/>
    <w:rsid w:val="00472847"/>
    <w:rsid w:val="00480ADB"/>
    <w:rsid w:val="0048216B"/>
    <w:rsid w:val="004839F1"/>
    <w:rsid w:val="00483E55"/>
    <w:rsid w:val="00486278"/>
    <w:rsid w:val="004906BC"/>
    <w:rsid w:val="00493513"/>
    <w:rsid w:val="0049394A"/>
    <w:rsid w:val="00494246"/>
    <w:rsid w:val="0049730D"/>
    <w:rsid w:val="004A0B40"/>
    <w:rsid w:val="004A3FB2"/>
    <w:rsid w:val="004A61A8"/>
    <w:rsid w:val="004B10DD"/>
    <w:rsid w:val="004B317E"/>
    <w:rsid w:val="004B3334"/>
    <w:rsid w:val="004B56B5"/>
    <w:rsid w:val="004B6342"/>
    <w:rsid w:val="004B682A"/>
    <w:rsid w:val="004B6F2C"/>
    <w:rsid w:val="004B73BD"/>
    <w:rsid w:val="004C01D6"/>
    <w:rsid w:val="004C3509"/>
    <w:rsid w:val="004C6E2F"/>
    <w:rsid w:val="004D0612"/>
    <w:rsid w:val="004D0E53"/>
    <w:rsid w:val="004D1790"/>
    <w:rsid w:val="004D20EB"/>
    <w:rsid w:val="004D3C5A"/>
    <w:rsid w:val="004D529D"/>
    <w:rsid w:val="004E1ABB"/>
    <w:rsid w:val="004E1CA6"/>
    <w:rsid w:val="004E2DB6"/>
    <w:rsid w:val="004E6230"/>
    <w:rsid w:val="004F10AC"/>
    <w:rsid w:val="004F3423"/>
    <w:rsid w:val="00500A5F"/>
    <w:rsid w:val="00503F0D"/>
    <w:rsid w:val="00510068"/>
    <w:rsid w:val="005179AE"/>
    <w:rsid w:val="005228B3"/>
    <w:rsid w:val="00522AE8"/>
    <w:rsid w:val="005235E2"/>
    <w:rsid w:val="0052431D"/>
    <w:rsid w:val="00525226"/>
    <w:rsid w:val="005260FF"/>
    <w:rsid w:val="00530CAF"/>
    <w:rsid w:val="00536DD0"/>
    <w:rsid w:val="00541304"/>
    <w:rsid w:val="00541615"/>
    <w:rsid w:val="0054216A"/>
    <w:rsid w:val="00545E10"/>
    <w:rsid w:val="00550006"/>
    <w:rsid w:val="00551345"/>
    <w:rsid w:val="005542E0"/>
    <w:rsid w:val="0055781E"/>
    <w:rsid w:val="00565C43"/>
    <w:rsid w:val="00570DA7"/>
    <w:rsid w:val="00572285"/>
    <w:rsid w:val="0057309B"/>
    <w:rsid w:val="0057514A"/>
    <w:rsid w:val="00576426"/>
    <w:rsid w:val="00576AB1"/>
    <w:rsid w:val="00582248"/>
    <w:rsid w:val="00582299"/>
    <w:rsid w:val="0058439D"/>
    <w:rsid w:val="00585ADB"/>
    <w:rsid w:val="005907B6"/>
    <w:rsid w:val="0059196D"/>
    <w:rsid w:val="005A4D7A"/>
    <w:rsid w:val="005A7000"/>
    <w:rsid w:val="005A7777"/>
    <w:rsid w:val="005B0A12"/>
    <w:rsid w:val="005B1138"/>
    <w:rsid w:val="005B56F4"/>
    <w:rsid w:val="005B7086"/>
    <w:rsid w:val="005C137E"/>
    <w:rsid w:val="005C4004"/>
    <w:rsid w:val="005C4C0C"/>
    <w:rsid w:val="005C6A6D"/>
    <w:rsid w:val="005C70F6"/>
    <w:rsid w:val="005D29EF"/>
    <w:rsid w:val="005D37E8"/>
    <w:rsid w:val="005D4B8D"/>
    <w:rsid w:val="005D5403"/>
    <w:rsid w:val="005D61A7"/>
    <w:rsid w:val="005E2868"/>
    <w:rsid w:val="005E3DC3"/>
    <w:rsid w:val="005E53B8"/>
    <w:rsid w:val="005E5CDB"/>
    <w:rsid w:val="005F3CDC"/>
    <w:rsid w:val="00602A43"/>
    <w:rsid w:val="00603CBA"/>
    <w:rsid w:val="00607D87"/>
    <w:rsid w:val="006126E2"/>
    <w:rsid w:val="006133AF"/>
    <w:rsid w:val="0061454C"/>
    <w:rsid w:val="00617518"/>
    <w:rsid w:val="006212E7"/>
    <w:rsid w:val="00624034"/>
    <w:rsid w:val="00624989"/>
    <w:rsid w:val="00625475"/>
    <w:rsid w:val="006312A6"/>
    <w:rsid w:val="006334B3"/>
    <w:rsid w:val="006358B4"/>
    <w:rsid w:val="00635CC0"/>
    <w:rsid w:val="00643EFC"/>
    <w:rsid w:val="00646519"/>
    <w:rsid w:val="00650456"/>
    <w:rsid w:val="00650DCB"/>
    <w:rsid w:val="00651661"/>
    <w:rsid w:val="00651C0C"/>
    <w:rsid w:val="006522CB"/>
    <w:rsid w:val="00654D61"/>
    <w:rsid w:val="00656189"/>
    <w:rsid w:val="0065777F"/>
    <w:rsid w:val="00660BA6"/>
    <w:rsid w:val="006621C8"/>
    <w:rsid w:val="0066397C"/>
    <w:rsid w:val="00664246"/>
    <w:rsid w:val="00664375"/>
    <w:rsid w:val="0066779B"/>
    <w:rsid w:val="00671F28"/>
    <w:rsid w:val="006779F3"/>
    <w:rsid w:val="0068294A"/>
    <w:rsid w:val="00684658"/>
    <w:rsid w:val="00684BCF"/>
    <w:rsid w:val="0068666A"/>
    <w:rsid w:val="00686691"/>
    <w:rsid w:val="006871EE"/>
    <w:rsid w:val="00687741"/>
    <w:rsid w:val="00690749"/>
    <w:rsid w:val="00690812"/>
    <w:rsid w:val="00690BD4"/>
    <w:rsid w:val="00692503"/>
    <w:rsid w:val="006929A6"/>
    <w:rsid w:val="00693119"/>
    <w:rsid w:val="00693980"/>
    <w:rsid w:val="00694EE5"/>
    <w:rsid w:val="006967A1"/>
    <w:rsid w:val="006A10C3"/>
    <w:rsid w:val="006A3152"/>
    <w:rsid w:val="006A4189"/>
    <w:rsid w:val="006B2068"/>
    <w:rsid w:val="006B2757"/>
    <w:rsid w:val="006B30B6"/>
    <w:rsid w:val="006B3DEB"/>
    <w:rsid w:val="006C0542"/>
    <w:rsid w:val="006C177E"/>
    <w:rsid w:val="006C4C49"/>
    <w:rsid w:val="006D42AF"/>
    <w:rsid w:val="006D7540"/>
    <w:rsid w:val="006D7B81"/>
    <w:rsid w:val="006E3078"/>
    <w:rsid w:val="006E4F06"/>
    <w:rsid w:val="006E58AE"/>
    <w:rsid w:val="006E65FF"/>
    <w:rsid w:val="006F1C05"/>
    <w:rsid w:val="006F1FDF"/>
    <w:rsid w:val="006F4D38"/>
    <w:rsid w:val="006F623A"/>
    <w:rsid w:val="0070159C"/>
    <w:rsid w:val="00702BBA"/>
    <w:rsid w:val="00707C19"/>
    <w:rsid w:val="00717EC6"/>
    <w:rsid w:val="00725659"/>
    <w:rsid w:val="00726400"/>
    <w:rsid w:val="007356A8"/>
    <w:rsid w:val="00735D94"/>
    <w:rsid w:val="00740897"/>
    <w:rsid w:val="00743437"/>
    <w:rsid w:val="00743671"/>
    <w:rsid w:val="00744F95"/>
    <w:rsid w:val="00745A88"/>
    <w:rsid w:val="00745DDE"/>
    <w:rsid w:val="00750A14"/>
    <w:rsid w:val="00751708"/>
    <w:rsid w:val="00751B16"/>
    <w:rsid w:val="0075667E"/>
    <w:rsid w:val="007604BD"/>
    <w:rsid w:val="0076159A"/>
    <w:rsid w:val="00763074"/>
    <w:rsid w:val="007645BC"/>
    <w:rsid w:val="0076551F"/>
    <w:rsid w:val="00766A26"/>
    <w:rsid w:val="00771BAA"/>
    <w:rsid w:val="007732FE"/>
    <w:rsid w:val="00774077"/>
    <w:rsid w:val="00781B19"/>
    <w:rsid w:val="00782208"/>
    <w:rsid w:val="00782EBD"/>
    <w:rsid w:val="0078604C"/>
    <w:rsid w:val="0078771F"/>
    <w:rsid w:val="00797CDD"/>
    <w:rsid w:val="007A4D77"/>
    <w:rsid w:val="007A7354"/>
    <w:rsid w:val="007B2FED"/>
    <w:rsid w:val="007C5075"/>
    <w:rsid w:val="007C5FC8"/>
    <w:rsid w:val="007C6ADB"/>
    <w:rsid w:val="007C707A"/>
    <w:rsid w:val="007C7407"/>
    <w:rsid w:val="007D021B"/>
    <w:rsid w:val="007D3D7E"/>
    <w:rsid w:val="007D4674"/>
    <w:rsid w:val="007D5DE7"/>
    <w:rsid w:val="007E1328"/>
    <w:rsid w:val="007E2071"/>
    <w:rsid w:val="007E4A9B"/>
    <w:rsid w:val="007E531D"/>
    <w:rsid w:val="007E61CA"/>
    <w:rsid w:val="007F13A7"/>
    <w:rsid w:val="007F548B"/>
    <w:rsid w:val="007F6C87"/>
    <w:rsid w:val="00800AA5"/>
    <w:rsid w:val="00804E6A"/>
    <w:rsid w:val="008059A6"/>
    <w:rsid w:val="00806DA7"/>
    <w:rsid w:val="00811CBA"/>
    <w:rsid w:val="0081551A"/>
    <w:rsid w:val="0082157B"/>
    <w:rsid w:val="00834631"/>
    <w:rsid w:val="008352B8"/>
    <w:rsid w:val="0084029F"/>
    <w:rsid w:val="00843854"/>
    <w:rsid w:val="00844403"/>
    <w:rsid w:val="00850D09"/>
    <w:rsid w:val="0085560E"/>
    <w:rsid w:val="00860AFC"/>
    <w:rsid w:val="00861F9C"/>
    <w:rsid w:val="0086470B"/>
    <w:rsid w:val="00865937"/>
    <w:rsid w:val="00866CC9"/>
    <w:rsid w:val="00870ED5"/>
    <w:rsid w:val="0087256C"/>
    <w:rsid w:val="0087784C"/>
    <w:rsid w:val="00880747"/>
    <w:rsid w:val="00890055"/>
    <w:rsid w:val="00890C2B"/>
    <w:rsid w:val="00891CB3"/>
    <w:rsid w:val="00892FA3"/>
    <w:rsid w:val="008939A5"/>
    <w:rsid w:val="0089437C"/>
    <w:rsid w:val="008978E6"/>
    <w:rsid w:val="008A0B77"/>
    <w:rsid w:val="008A13E0"/>
    <w:rsid w:val="008A4817"/>
    <w:rsid w:val="008A6728"/>
    <w:rsid w:val="008B5ABF"/>
    <w:rsid w:val="008B6914"/>
    <w:rsid w:val="008C0425"/>
    <w:rsid w:val="008C3481"/>
    <w:rsid w:val="008C357A"/>
    <w:rsid w:val="008C362C"/>
    <w:rsid w:val="008C5587"/>
    <w:rsid w:val="008D3EC6"/>
    <w:rsid w:val="008E05A8"/>
    <w:rsid w:val="008E5A42"/>
    <w:rsid w:val="008E7622"/>
    <w:rsid w:val="008F555E"/>
    <w:rsid w:val="008F691E"/>
    <w:rsid w:val="009000AB"/>
    <w:rsid w:val="0090407F"/>
    <w:rsid w:val="00910983"/>
    <w:rsid w:val="00916FBE"/>
    <w:rsid w:val="0092009B"/>
    <w:rsid w:val="0092043A"/>
    <w:rsid w:val="009371D8"/>
    <w:rsid w:val="00944FD8"/>
    <w:rsid w:val="009473B0"/>
    <w:rsid w:val="009537B3"/>
    <w:rsid w:val="00955031"/>
    <w:rsid w:val="00955404"/>
    <w:rsid w:val="00956603"/>
    <w:rsid w:val="009649BC"/>
    <w:rsid w:val="009662B4"/>
    <w:rsid w:val="00970CB3"/>
    <w:rsid w:val="0097512A"/>
    <w:rsid w:val="009771F7"/>
    <w:rsid w:val="009856EF"/>
    <w:rsid w:val="00987607"/>
    <w:rsid w:val="00994144"/>
    <w:rsid w:val="009A0DB4"/>
    <w:rsid w:val="009A304E"/>
    <w:rsid w:val="009A35C7"/>
    <w:rsid w:val="009A3715"/>
    <w:rsid w:val="009A3D40"/>
    <w:rsid w:val="009A5E66"/>
    <w:rsid w:val="009A7838"/>
    <w:rsid w:val="009B2188"/>
    <w:rsid w:val="009B251A"/>
    <w:rsid w:val="009B4BAB"/>
    <w:rsid w:val="009B688E"/>
    <w:rsid w:val="009B6EBC"/>
    <w:rsid w:val="009B77C1"/>
    <w:rsid w:val="009B7B7E"/>
    <w:rsid w:val="009C0AD8"/>
    <w:rsid w:val="009C18C8"/>
    <w:rsid w:val="009D4C6C"/>
    <w:rsid w:val="009E026D"/>
    <w:rsid w:val="009E057B"/>
    <w:rsid w:val="009E0ABA"/>
    <w:rsid w:val="009E136D"/>
    <w:rsid w:val="009E2C74"/>
    <w:rsid w:val="009E41AC"/>
    <w:rsid w:val="009E4EBB"/>
    <w:rsid w:val="009E5855"/>
    <w:rsid w:val="009F1254"/>
    <w:rsid w:val="009F1EE6"/>
    <w:rsid w:val="009F328A"/>
    <w:rsid w:val="009F4401"/>
    <w:rsid w:val="009F5882"/>
    <w:rsid w:val="00A01C81"/>
    <w:rsid w:val="00A0493E"/>
    <w:rsid w:val="00A113D8"/>
    <w:rsid w:val="00A14F08"/>
    <w:rsid w:val="00A15259"/>
    <w:rsid w:val="00A17652"/>
    <w:rsid w:val="00A24787"/>
    <w:rsid w:val="00A264C8"/>
    <w:rsid w:val="00A34C5A"/>
    <w:rsid w:val="00A43366"/>
    <w:rsid w:val="00A51299"/>
    <w:rsid w:val="00A516A9"/>
    <w:rsid w:val="00A55111"/>
    <w:rsid w:val="00A55D96"/>
    <w:rsid w:val="00A57FBE"/>
    <w:rsid w:val="00A61D81"/>
    <w:rsid w:val="00A648DF"/>
    <w:rsid w:val="00A72B47"/>
    <w:rsid w:val="00A77D68"/>
    <w:rsid w:val="00A800BF"/>
    <w:rsid w:val="00A81281"/>
    <w:rsid w:val="00A81FE3"/>
    <w:rsid w:val="00A831D8"/>
    <w:rsid w:val="00A83860"/>
    <w:rsid w:val="00A83ECD"/>
    <w:rsid w:val="00A87CA1"/>
    <w:rsid w:val="00AA243F"/>
    <w:rsid w:val="00AA248D"/>
    <w:rsid w:val="00AA30A6"/>
    <w:rsid w:val="00AA4DD6"/>
    <w:rsid w:val="00AA51FE"/>
    <w:rsid w:val="00AB66E0"/>
    <w:rsid w:val="00AB6AAC"/>
    <w:rsid w:val="00AB7497"/>
    <w:rsid w:val="00AC1FE7"/>
    <w:rsid w:val="00AC3F84"/>
    <w:rsid w:val="00AC6CF4"/>
    <w:rsid w:val="00AC719A"/>
    <w:rsid w:val="00AD233D"/>
    <w:rsid w:val="00AD2D7D"/>
    <w:rsid w:val="00AD2F06"/>
    <w:rsid w:val="00AD401D"/>
    <w:rsid w:val="00AD4C7B"/>
    <w:rsid w:val="00AD5601"/>
    <w:rsid w:val="00AD681C"/>
    <w:rsid w:val="00AE1292"/>
    <w:rsid w:val="00AE1650"/>
    <w:rsid w:val="00AE2D98"/>
    <w:rsid w:val="00AE47B9"/>
    <w:rsid w:val="00AE480F"/>
    <w:rsid w:val="00AE7184"/>
    <w:rsid w:val="00AE7A15"/>
    <w:rsid w:val="00AF3D0A"/>
    <w:rsid w:val="00AF4811"/>
    <w:rsid w:val="00AF4DB5"/>
    <w:rsid w:val="00AF549A"/>
    <w:rsid w:val="00AF5526"/>
    <w:rsid w:val="00B01F42"/>
    <w:rsid w:val="00B03919"/>
    <w:rsid w:val="00B1049C"/>
    <w:rsid w:val="00B11A35"/>
    <w:rsid w:val="00B11FF9"/>
    <w:rsid w:val="00B1216B"/>
    <w:rsid w:val="00B16872"/>
    <w:rsid w:val="00B17373"/>
    <w:rsid w:val="00B22029"/>
    <w:rsid w:val="00B223FE"/>
    <w:rsid w:val="00B22F30"/>
    <w:rsid w:val="00B22F3F"/>
    <w:rsid w:val="00B2319D"/>
    <w:rsid w:val="00B23941"/>
    <w:rsid w:val="00B2794F"/>
    <w:rsid w:val="00B33738"/>
    <w:rsid w:val="00B3518D"/>
    <w:rsid w:val="00B3650A"/>
    <w:rsid w:val="00B40A62"/>
    <w:rsid w:val="00B41DB3"/>
    <w:rsid w:val="00B43B15"/>
    <w:rsid w:val="00B44BAA"/>
    <w:rsid w:val="00B45D95"/>
    <w:rsid w:val="00B45F49"/>
    <w:rsid w:val="00B52494"/>
    <w:rsid w:val="00B54BC2"/>
    <w:rsid w:val="00B568E0"/>
    <w:rsid w:val="00B57BE2"/>
    <w:rsid w:val="00B57EE0"/>
    <w:rsid w:val="00B602F2"/>
    <w:rsid w:val="00B61E1C"/>
    <w:rsid w:val="00B628A5"/>
    <w:rsid w:val="00B631EE"/>
    <w:rsid w:val="00B6330D"/>
    <w:rsid w:val="00B65351"/>
    <w:rsid w:val="00B678AE"/>
    <w:rsid w:val="00B75FCD"/>
    <w:rsid w:val="00B802E2"/>
    <w:rsid w:val="00B80E31"/>
    <w:rsid w:val="00B83F70"/>
    <w:rsid w:val="00B8536B"/>
    <w:rsid w:val="00B869D8"/>
    <w:rsid w:val="00B87B13"/>
    <w:rsid w:val="00B90284"/>
    <w:rsid w:val="00B9191E"/>
    <w:rsid w:val="00BA55BE"/>
    <w:rsid w:val="00BB03DD"/>
    <w:rsid w:val="00BB48D6"/>
    <w:rsid w:val="00BC1321"/>
    <w:rsid w:val="00BC1AFD"/>
    <w:rsid w:val="00BC494A"/>
    <w:rsid w:val="00BC5352"/>
    <w:rsid w:val="00BD2C84"/>
    <w:rsid w:val="00BD2FF4"/>
    <w:rsid w:val="00BD6E43"/>
    <w:rsid w:val="00BE36FF"/>
    <w:rsid w:val="00BE5E41"/>
    <w:rsid w:val="00BF2527"/>
    <w:rsid w:val="00BF43C2"/>
    <w:rsid w:val="00BF7893"/>
    <w:rsid w:val="00BF7BFC"/>
    <w:rsid w:val="00C03FF2"/>
    <w:rsid w:val="00C06CD9"/>
    <w:rsid w:val="00C06DF5"/>
    <w:rsid w:val="00C1322C"/>
    <w:rsid w:val="00C13DF8"/>
    <w:rsid w:val="00C14F18"/>
    <w:rsid w:val="00C15C85"/>
    <w:rsid w:val="00C16E9B"/>
    <w:rsid w:val="00C20D4D"/>
    <w:rsid w:val="00C301FD"/>
    <w:rsid w:val="00C34BA0"/>
    <w:rsid w:val="00C37D51"/>
    <w:rsid w:val="00C45974"/>
    <w:rsid w:val="00C45AD7"/>
    <w:rsid w:val="00C52288"/>
    <w:rsid w:val="00C57737"/>
    <w:rsid w:val="00C62A45"/>
    <w:rsid w:val="00C63D1E"/>
    <w:rsid w:val="00C659C4"/>
    <w:rsid w:val="00C65BAF"/>
    <w:rsid w:val="00C67AB2"/>
    <w:rsid w:val="00C704A0"/>
    <w:rsid w:val="00C71FB5"/>
    <w:rsid w:val="00C77795"/>
    <w:rsid w:val="00C821E4"/>
    <w:rsid w:val="00C82738"/>
    <w:rsid w:val="00C83510"/>
    <w:rsid w:val="00C835A5"/>
    <w:rsid w:val="00C87CDA"/>
    <w:rsid w:val="00C91487"/>
    <w:rsid w:val="00C9237D"/>
    <w:rsid w:val="00C95059"/>
    <w:rsid w:val="00C95FDD"/>
    <w:rsid w:val="00CA442A"/>
    <w:rsid w:val="00CA4A61"/>
    <w:rsid w:val="00CA5879"/>
    <w:rsid w:val="00CA68DA"/>
    <w:rsid w:val="00CC074F"/>
    <w:rsid w:val="00CC2F94"/>
    <w:rsid w:val="00CC3CCE"/>
    <w:rsid w:val="00CD1DCF"/>
    <w:rsid w:val="00CD205D"/>
    <w:rsid w:val="00CD2266"/>
    <w:rsid w:val="00CD551B"/>
    <w:rsid w:val="00CD67B2"/>
    <w:rsid w:val="00CD6D89"/>
    <w:rsid w:val="00CD76FF"/>
    <w:rsid w:val="00CE173B"/>
    <w:rsid w:val="00CE30FC"/>
    <w:rsid w:val="00CE37B8"/>
    <w:rsid w:val="00CE42F4"/>
    <w:rsid w:val="00CE6CD3"/>
    <w:rsid w:val="00CE71F7"/>
    <w:rsid w:val="00CF03B8"/>
    <w:rsid w:val="00CF2C19"/>
    <w:rsid w:val="00CF2F9C"/>
    <w:rsid w:val="00CF3048"/>
    <w:rsid w:val="00CF3683"/>
    <w:rsid w:val="00CF514A"/>
    <w:rsid w:val="00CF7486"/>
    <w:rsid w:val="00D0115D"/>
    <w:rsid w:val="00D03DA6"/>
    <w:rsid w:val="00D0549C"/>
    <w:rsid w:val="00D11D6C"/>
    <w:rsid w:val="00D1468B"/>
    <w:rsid w:val="00D17074"/>
    <w:rsid w:val="00D229F7"/>
    <w:rsid w:val="00D22B29"/>
    <w:rsid w:val="00D233F5"/>
    <w:rsid w:val="00D256EE"/>
    <w:rsid w:val="00D26022"/>
    <w:rsid w:val="00D27A4B"/>
    <w:rsid w:val="00D34EB7"/>
    <w:rsid w:val="00D3556F"/>
    <w:rsid w:val="00D375C6"/>
    <w:rsid w:val="00D40B86"/>
    <w:rsid w:val="00D411BC"/>
    <w:rsid w:val="00D442D8"/>
    <w:rsid w:val="00D454A3"/>
    <w:rsid w:val="00D4619C"/>
    <w:rsid w:val="00D47946"/>
    <w:rsid w:val="00D47D22"/>
    <w:rsid w:val="00D50D83"/>
    <w:rsid w:val="00D51AA7"/>
    <w:rsid w:val="00D52F95"/>
    <w:rsid w:val="00D53AC2"/>
    <w:rsid w:val="00D546E2"/>
    <w:rsid w:val="00D5556E"/>
    <w:rsid w:val="00D56C36"/>
    <w:rsid w:val="00D60C39"/>
    <w:rsid w:val="00D610A0"/>
    <w:rsid w:val="00D67CA0"/>
    <w:rsid w:val="00D7118C"/>
    <w:rsid w:val="00D73B56"/>
    <w:rsid w:val="00D8078C"/>
    <w:rsid w:val="00D8336B"/>
    <w:rsid w:val="00D85FA4"/>
    <w:rsid w:val="00D85FCA"/>
    <w:rsid w:val="00D85FF0"/>
    <w:rsid w:val="00D91253"/>
    <w:rsid w:val="00D94006"/>
    <w:rsid w:val="00D952FF"/>
    <w:rsid w:val="00D9603F"/>
    <w:rsid w:val="00D96C7F"/>
    <w:rsid w:val="00D97ECE"/>
    <w:rsid w:val="00DA3D80"/>
    <w:rsid w:val="00DA487D"/>
    <w:rsid w:val="00DA4CCD"/>
    <w:rsid w:val="00DA67EF"/>
    <w:rsid w:val="00DA68EE"/>
    <w:rsid w:val="00DB3F3F"/>
    <w:rsid w:val="00DB5B67"/>
    <w:rsid w:val="00DC02B4"/>
    <w:rsid w:val="00DC31A1"/>
    <w:rsid w:val="00DC67DE"/>
    <w:rsid w:val="00DD0051"/>
    <w:rsid w:val="00DD316A"/>
    <w:rsid w:val="00DD346F"/>
    <w:rsid w:val="00DD53F9"/>
    <w:rsid w:val="00DD5F5C"/>
    <w:rsid w:val="00DD6155"/>
    <w:rsid w:val="00DD6400"/>
    <w:rsid w:val="00DD6846"/>
    <w:rsid w:val="00DD7198"/>
    <w:rsid w:val="00DD7ABA"/>
    <w:rsid w:val="00DE07AE"/>
    <w:rsid w:val="00DE0E4F"/>
    <w:rsid w:val="00DE1A4B"/>
    <w:rsid w:val="00DE4B06"/>
    <w:rsid w:val="00DE58F8"/>
    <w:rsid w:val="00DE72E7"/>
    <w:rsid w:val="00DF0BEC"/>
    <w:rsid w:val="00DF1C6B"/>
    <w:rsid w:val="00DF3109"/>
    <w:rsid w:val="00DF4D16"/>
    <w:rsid w:val="00E00E80"/>
    <w:rsid w:val="00E0317A"/>
    <w:rsid w:val="00E04456"/>
    <w:rsid w:val="00E104FA"/>
    <w:rsid w:val="00E120FB"/>
    <w:rsid w:val="00E125DD"/>
    <w:rsid w:val="00E12E97"/>
    <w:rsid w:val="00E13D2B"/>
    <w:rsid w:val="00E1481E"/>
    <w:rsid w:val="00E169E5"/>
    <w:rsid w:val="00E23403"/>
    <w:rsid w:val="00E24E67"/>
    <w:rsid w:val="00E26252"/>
    <w:rsid w:val="00E265C2"/>
    <w:rsid w:val="00E3186F"/>
    <w:rsid w:val="00E3427A"/>
    <w:rsid w:val="00E372EF"/>
    <w:rsid w:val="00E426B2"/>
    <w:rsid w:val="00E43CF6"/>
    <w:rsid w:val="00E44C2B"/>
    <w:rsid w:val="00E468F7"/>
    <w:rsid w:val="00E529ED"/>
    <w:rsid w:val="00E54837"/>
    <w:rsid w:val="00E56569"/>
    <w:rsid w:val="00E63094"/>
    <w:rsid w:val="00E631D6"/>
    <w:rsid w:val="00E6468D"/>
    <w:rsid w:val="00E658BB"/>
    <w:rsid w:val="00E65C65"/>
    <w:rsid w:val="00E708FC"/>
    <w:rsid w:val="00E74CA4"/>
    <w:rsid w:val="00E7504A"/>
    <w:rsid w:val="00E76A2A"/>
    <w:rsid w:val="00E7721E"/>
    <w:rsid w:val="00E809B8"/>
    <w:rsid w:val="00E8133B"/>
    <w:rsid w:val="00E813FF"/>
    <w:rsid w:val="00E8221E"/>
    <w:rsid w:val="00E82BEA"/>
    <w:rsid w:val="00E84888"/>
    <w:rsid w:val="00E851E8"/>
    <w:rsid w:val="00E85328"/>
    <w:rsid w:val="00E85449"/>
    <w:rsid w:val="00E85474"/>
    <w:rsid w:val="00E86990"/>
    <w:rsid w:val="00E87A41"/>
    <w:rsid w:val="00E910DB"/>
    <w:rsid w:val="00E91E91"/>
    <w:rsid w:val="00E953B5"/>
    <w:rsid w:val="00E97E7B"/>
    <w:rsid w:val="00EA0B2D"/>
    <w:rsid w:val="00EA4B21"/>
    <w:rsid w:val="00EA54ED"/>
    <w:rsid w:val="00EA6B9F"/>
    <w:rsid w:val="00EA6D42"/>
    <w:rsid w:val="00EA7DBF"/>
    <w:rsid w:val="00EB09DB"/>
    <w:rsid w:val="00EB17A0"/>
    <w:rsid w:val="00EB1A47"/>
    <w:rsid w:val="00EB1F7C"/>
    <w:rsid w:val="00EB408C"/>
    <w:rsid w:val="00EB7F34"/>
    <w:rsid w:val="00EC2011"/>
    <w:rsid w:val="00EC5B7D"/>
    <w:rsid w:val="00EC704D"/>
    <w:rsid w:val="00ED1097"/>
    <w:rsid w:val="00ED46AD"/>
    <w:rsid w:val="00ED492A"/>
    <w:rsid w:val="00ED4F11"/>
    <w:rsid w:val="00ED7466"/>
    <w:rsid w:val="00EE11FB"/>
    <w:rsid w:val="00EE7F03"/>
    <w:rsid w:val="00EF0902"/>
    <w:rsid w:val="00EF1459"/>
    <w:rsid w:val="00EF26A1"/>
    <w:rsid w:val="00EF542B"/>
    <w:rsid w:val="00F05724"/>
    <w:rsid w:val="00F116E5"/>
    <w:rsid w:val="00F118C4"/>
    <w:rsid w:val="00F118D2"/>
    <w:rsid w:val="00F12BF1"/>
    <w:rsid w:val="00F14FD6"/>
    <w:rsid w:val="00F218E9"/>
    <w:rsid w:val="00F32BA5"/>
    <w:rsid w:val="00F3486C"/>
    <w:rsid w:val="00F42E41"/>
    <w:rsid w:val="00F43344"/>
    <w:rsid w:val="00F44761"/>
    <w:rsid w:val="00F450C2"/>
    <w:rsid w:val="00F523C0"/>
    <w:rsid w:val="00F569B2"/>
    <w:rsid w:val="00F600BC"/>
    <w:rsid w:val="00F62D35"/>
    <w:rsid w:val="00F632E0"/>
    <w:rsid w:val="00F638B3"/>
    <w:rsid w:val="00F67590"/>
    <w:rsid w:val="00F707A7"/>
    <w:rsid w:val="00F71DAB"/>
    <w:rsid w:val="00F7408D"/>
    <w:rsid w:val="00F764F1"/>
    <w:rsid w:val="00F926A8"/>
    <w:rsid w:val="00F9652F"/>
    <w:rsid w:val="00FA4869"/>
    <w:rsid w:val="00FB14D5"/>
    <w:rsid w:val="00FB4552"/>
    <w:rsid w:val="00FB762D"/>
    <w:rsid w:val="00FB7AA7"/>
    <w:rsid w:val="00FC1427"/>
    <w:rsid w:val="00FC2AF6"/>
    <w:rsid w:val="00FC30B9"/>
    <w:rsid w:val="00FC3D61"/>
    <w:rsid w:val="00FC5D62"/>
    <w:rsid w:val="00FC70A6"/>
    <w:rsid w:val="00FD00F3"/>
    <w:rsid w:val="00FD1B1A"/>
    <w:rsid w:val="00FD1BB0"/>
    <w:rsid w:val="00FD5E8E"/>
    <w:rsid w:val="00FD5FDC"/>
    <w:rsid w:val="00FE0D64"/>
    <w:rsid w:val="00FE23F2"/>
    <w:rsid w:val="00FE2D6C"/>
    <w:rsid w:val="00FE37F9"/>
    <w:rsid w:val="00FE3D99"/>
    <w:rsid w:val="00FE7983"/>
    <w:rsid w:val="00FE7EAA"/>
    <w:rsid w:val="00FF17A2"/>
    <w:rsid w:val="00FF2DDE"/>
    <w:rsid w:val="00FF50D1"/>
    <w:rsid w:val="00FF657B"/>
    <w:rsid w:val="00FF72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6D60"/>
  <w15:docId w15:val="{28528BC8-3A3D-4F32-94AE-3B424816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semiHidden/>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 w:type="paragraph" w:styleId="NoSpacing">
    <w:name w:val="No Spacing"/>
    <w:uiPriority w:val="1"/>
    <w:qFormat/>
    <w:rsid w:val="002F62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B3F8-74A9-4E16-A9BD-D038C606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2021-11-03T07:39:00Z</cp:lastPrinted>
  <dcterms:created xsi:type="dcterms:W3CDTF">2024-08-23T10:32:00Z</dcterms:created>
  <dcterms:modified xsi:type="dcterms:W3CDTF">2024-08-23T10:32:00Z</dcterms:modified>
</cp:coreProperties>
</file>