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0C" w:rsidRDefault="00EE0AE9" w:rsidP="00EE0AE9">
      <w:pPr>
        <w:spacing w:after="0" w:line="240" w:lineRule="auto"/>
        <w:rPr>
          <w:rFonts w:ascii="Times New Roman" w:hAnsi="Times New Roman" w:cs="Times New Roman"/>
          <w:sz w:val="24"/>
          <w:szCs w:val="24"/>
        </w:rPr>
      </w:pPr>
      <w:bookmarkStart w:id="0" w:name="_GoBack"/>
      <w:bookmarkEnd w:id="0"/>
      <w:r w:rsidRPr="00EE0AE9">
        <w:rPr>
          <w:rFonts w:ascii="Times New Roman" w:hAnsi="Times New Roman" w:cs="Times New Roman"/>
          <w:sz w:val="24"/>
          <w:szCs w:val="24"/>
        </w:rPr>
        <w:t>JOHN TENDAI ENOCK MAPONDERA</w:t>
      </w:r>
    </w:p>
    <w:p w:rsidR="00EE0AE9" w:rsidRDefault="00EE0AE9"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EE0AE9" w:rsidRDefault="00EE0AE9"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SUSAN CHIPO MAPONDERA</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PAUL GARUFU</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LEONARD T RUPANGO</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EVERJOICE CHIHWAI</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MAEDZANISE MAKANI</w:t>
      </w:r>
    </w:p>
    <w:p w:rsidR="008D0FB0" w:rsidRDefault="008D0FB0" w:rsidP="00EE0AE9">
      <w:pPr>
        <w:spacing w:after="0" w:line="240" w:lineRule="auto"/>
        <w:rPr>
          <w:rFonts w:ascii="Times New Roman" w:hAnsi="Times New Roman" w:cs="Times New Roman"/>
          <w:sz w:val="24"/>
          <w:szCs w:val="24"/>
        </w:rPr>
      </w:pP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8D0FB0" w:rsidRDefault="008D0FB0"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30033">
        <w:rPr>
          <w:rFonts w:ascii="Times New Roman" w:hAnsi="Times New Roman" w:cs="Times New Roman"/>
          <w:sz w:val="24"/>
          <w:szCs w:val="24"/>
        </w:rPr>
        <w:t>31</w:t>
      </w:r>
      <w:r w:rsidR="00681C11">
        <w:rPr>
          <w:rFonts w:ascii="Times New Roman" w:hAnsi="Times New Roman" w:cs="Times New Roman"/>
          <w:sz w:val="24"/>
          <w:szCs w:val="24"/>
        </w:rPr>
        <w:t xml:space="preserve"> January &amp; 9 August 2023</w:t>
      </w:r>
    </w:p>
    <w:p w:rsidR="00230033" w:rsidRDefault="00230033" w:rsidP="00EE0AE9">
      <w:pPr>
        <w:spacing w:after="0" w:line="240" w:lineRule="auto"/>
        <w:rPr>
          <w:rFonts w:ascii="Times New Roman" w:hAnsi="Times New Roman" w:cs="Times New Roman"/>
          <w:sz w:val="24"/>
          <w:szCs w:val="24"/>
        </w:rPr>
      </w:pPr>
    </w:p>
    <w:p w:rsidR="00486389" w:rsidRDefault="00486389" w:rsidP="00EE0AE9">
      <w:pPr>
        <w:spacing w:after="0" w:line="240" w:lineRule="auto"/>
        <w:rPr>
          <w:rFonts w:ascii="Times New Roman" w:hAnsi="Times New Roman" w:cs="Times New Roman"/>
          <w:sz w:val="24"/>
          <w:szCs w:val="24"/>
        </w:rPr>
      </w:pPr>
    </w:p>
    <w:p w:rsidR="00073534" w:rsidRDefault="00073534" w:rsidP="00EE0AE9">
      <w:pPr>
        <w:spacing w:after="0" w:line="240" w:lineRule="auto"/>
        <w:rPr>
          <w:rFonts w:ascii="Times New Roman" w:hAnsi="Times New Roman" w:cs="Times New Roman"/>
          <w:sz w:val="24"/>
          <w:szCs w:val="24"/>
        </w:rPr>
      </w:pPr>
    </w:p>
    <w:p w:rsidR="00486389" w:rsidRPr="00486389" w:rsidRDefault="00486389" w:rsidP="00EE0AE9">
      <w:pPr>
        <w:spacing w:after="0" w:line="240" w:lineRule="auto"/>
        <w:rPr>
          <w:rFonts w:ascii="Times New Roman" w:hAnsi="Times New Roman" w:cs="Times New Roman"/>
          <w:b/>
          <w:sz w:val="24"/>
          <w:szCs w:val="24"/>
        </w:rPr>
      </w:pPr>
      <w:r w:rsidRPr="00486389">
        <w:rPr>
          <w:rFonts w:ascii="Times New Roman" w:hAnsi="Times New Roman" w:cs="Times New Roman"/>
          <w:b/>
          <w:sz w:val="24"/>
          <w:szCs w:val="24"/>
        </w:rPr>
        <w:t>Opposed Matter</w:t>
      </w:r>
    </w:p>
    <w:p w:rsidR="00073534" w:rsidRDefault="00073534" w:rsidP="00EE0AE9">
      <w:pPr>
        <w:spacing w:after="0" w:line="240" w:lineRule="auto"/>
        <w:rPr>
          <w:rFonts w:ascii="Times New Roman" w:hAnsi="Times New Roman" w:cs="Times New Roman"/>
          <w:sz w:val="24"/>
          <w:szCs w:val="24"/>
        </w:rPr>
      </w:pPr>
    </w:p>
    <w:p w:rsidR="00073534" w:rsidRDefault="00073534" w:rsidP="00EE0AE9">
      <w:pPr>
        <w:spacing w:after="0" w:line="240" w:lineRule="auto"/>
        <w:rPr>
          <w:rFonts w:ascii="Times New Roman" w:hAnsi="Times New Roman" w:cs="Times New Roman"/>
          <w:sz w:val="24"/>
          <w:szCs w:val="24"/>
        </w:rPr>
      </w:pPr>
    </w:p>
    <w:p w:rsidR="00073534" w:rsidRDefault="00220BF9"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220BF9">
        <w:rPr>
          <w:rFonts w:ascii="Times New Roman" w:hAnsi="Times New Roman" w:cs="Times New Roman"/>
          <w:i/>
          <w:sz w:val="24"/>
          <w:szCs w:val="24"/>
        </w:rPr>
        <w:t>Makururu</w:t>
      </w:r>
      <w:r>
        <w:rPr>
          <w:rFonts w:ascii="Times New Roman" w:hAnsi="Times New Roman" w:cs="Times New Roman"/>
          <w:sz w:val="24"/>
          <w:szCs w:val="24"/>
        </w:rPr>
        <w:t xml:space="preserve">, </w:t>
      </w:r>
      <w:r w:rsidR="00073534">
        <w:rPr>
          <w:rFonts w:ascii="Times New Roman" w:hAnsi="Times New Roman" w:cs="Times New Roman"/>
          <w:sz w:val="24"/>
          <w:szCs w:val="24"/>
        </w:rPr>
        <w:t>for the applicant</w:t>
      </w:r>
    </w:p>
    <w:p w:rsidR="00073534" w:rsidRPr="00EE0AE9" w:rsidRDefault="00220BF9" w:rsidP="00EE0A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220BF9">
        <w:rPr>
          <w:rFonts w:ascii="Times New Roman" w:hAnsi="Times New Roman" w:cs="Times New Roman"/>
          <w:i/>
          <w:sz w:val="24"/>
          <w:szCs w:val="24"/>
        </w:rPr>
        <w:t>Ndoro</w:t>
      </w:r>
      <w:r>
        <w:rPr>
          <w:rFonts w:ascii="Times New Roman" w:hAnsi="Times New Roman" w:cs="Times New Roman"/>
          <w:sz w:val="24"/>
          <w:szCs w:val="24"/>
        </w:rPr>
        <w:t xml:space="preserve">, </w:t>
      </w:r>
      <w:r w:rsidR="00073534">
        <w:rPr>
          <w:rFonts w:ascii="Times New Roman" w:hAnsi="Times New Roman" w:cs="Times New Roman"/>
          <w:sz w:val="24"/>
          <w:szCs w:val="24"/>
        </w:rPr>
        <w:t>for the respondent</w:t>
      </w:r>
    </w:p>
    <w:p w:rsidR="002D14E2" w:rsidRPr="00BB1F0C" w:rsidRDefault="002D14E2">
      <w:pPr>
        <w:rPr>
          <w:b/>
        </w:rPr>
      </w:pPr>
    </w:p>
    <w:p w:rsidR="00BB1F0C" w:rsidRPr="002D14E2" w:rsidRDefault="00BB1F0C" w:rsidP="000011B5">
      <w:pPr>
        <w:spacing w:after="0" w:line="360" w:lineRule="auto"/>
        <w:jc w:val="both"/>
        <w:rPr>
          <w:rFonts w:ascii="Times New Roman" w:hAnsi="Times New Roman" w:cs="Times New Roman"/>
          <w:b/>
          <w:sz w:val="24"/>
          <w:szCs w:val="24"/>
        </w:rPr>
      </w:pPr>
      <w:r w:rsidRPr="002D14E2">
        <w:rPr>
          <w:rFonts w:ascii="Times New Roman" w:hAnsi="Times New Roman" w:cs="Times New Roman"/>
          <w:b/>
          <w:sz w:val="24"/>
          <w:szCs w:val="24"/>
        </w:rPr>
        <w:t>MANGOTA J</w:t>
      </w:r>
    </w:p>
    <w:p w:rsidR="00BB1F0C" w:rsidRPr="000011B5" w:rsidRDefault="00F24E04" w:rsidP="002D14E2">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I heard this matter</w:t>
      </w:r>
      <w:r w:rsidR="00BB1F0C" w:rsidRPr="000011B5">
        <w:rPr>
          <w:rFonts w:ascii="Times New Roman" w:hAnsi="Times New Roman" w:cs="Times New Roman"/>
          <w:sz w:val="24"/>
          <w:szCs w:val="24"/>
        </w:rPr>
        <w:t xml:space="preserve"> on 31 January, 2023. I delivered an </w:t>
      </w:r>
      <w:r w:rsidR="00BB1F0C" w:rsidRPr="00C51918">
        <w:rPr>
          <w:rFonts w:ascii="Times New Roman" w:hAnsi="Times New Roman" w:cs="Times New Roman"/>
          <w:i/>
          <w:sz w:val="24"/>
          <w:szCs w:val="24"/>
        </w:rPr>
        <w:t>ex tempore</w:t>
      </w:r>
      <w:r w:rsidR="00BB1F0C" w:rsidRPr="000011B5">
        <w:rPr>
          <w:rFonts w:ascii="Times New Roman" w:hAnsi="Times New Roman" w:cs="Times New Roman"/>
          <w:sz w:val="24"/>
          <w:szCs w:val="24"/>
        </w:rPr>
        <w:t xml:space="preserve"> judgment in which I granted the application with costs.</w:t>
      </w:r>
    </w:p>
    <w:p w:rsidR="00BB1F0C" w:rsidRPr="000011B5" w:rsidRDefault="00BB1F0C" w:rsidP="00C51918">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On 13 June, 2023 the respondent</w:t>
      </w:r>
      <w:r w:rsidR="00F24E04" w:rsidRPr="000011B5">
        <w:rPr>
          <w:rFonts w:ascii="Times New Roman" w:hAnsi="Times New Roman" w:cs="Times New Roman"/>
          <w:sz w:val="24"/>
          <w:szCs w:val="24"/>
        </w:rPr>
        <w:t>s</w:t>
      </w:r>
      <w:r w:rsidRPr="000011B5">
        <w:rPr>
          <w:rFonts w:ascii="Times New Roman" w:hAnsi="Times New Roman" w:cs="Times New Roman"/>
          <w:sz w:val="24"/>
          <w:szCs w:val="24"/>
        </w:rPr>
        <w:t xml:space="preserve"> wrote to me requesting full reasons for my decision. These are they:</w:t>
      </w:r>
    </w:p>
    <w:p w:rsidR="002D6D67" w:rsidRPr="000011B5" w:rsidRDefault="002D6D67" w:rsidP="00885243">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At the center of the dispute of the parties is Subdivision 2 of Strathlone Farm (“the farm”</w:t>
      </w:r>
      <w:r w:rsidR="00F24E04" w:rsidRPr="000011B5">
        <w:rPr>
          <w:rFonts w:ascii="Times New Roman" w:hAnsi="Times New Roman" w:cs="Times New Roman"/>
          <w:sz w:val="24"/>
          <w:szCs w:val="24"/>
        </w:rPr>
        <w:t>). It is in the D</w:t>
      </w:r>
      <w:r w:rsidRPr="000011B5">
        <w:rPr>
          <w:rFonts w:ascii="Times New Roman" w:hAnsi="Times New Roman" w:cs="Times New Roman"/>
          <w:sz w:val="24"/>
          <w:szCs w:val="24"/>
        </w:rPr>
        <w:t>istrict of Goromonzi which is under Mashonaland East Province. It is 442.43 hectares in extent.</w:t>
      </w:r>
    </w:p>
    <w:p w:rsidR="002D14E2" w:rsidRPr="000011B5" w:rsidRDefault="007F1440" w:rsidP="00885243">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Government compulsorily acquired the farm at the beginning of its Land Reform Programme. It</w:t>
      </w:r>
      <w:r w:rsidR="00DB30B7" w:rsidRPr="000011B5">
        <w:rPr>
          <w:rFonts w:ascii="Times New Roman" w:hAnsi="Times New Roman" w:cs="Times New Roman"/>
          <w:sz w:val="24"/>
          <w:szCs w:val="24"/>
        </w:rPr>
        <w:t>, at the time, a</w:t>
      </w:r>
      <w:r w:rsidR="00C51918">
        <w:rPr>
          <w:rFonts w:ascii="Times New Roman" w:hAnsi="Times New Roman" w:cs="Times New Roman"/>
          <w:sz w:val="24"/>
          <w:szCs w:val="24"/>
        </w:rPr>
        <w:t>llowed the respondents to stay</w:t>
      </w:r>
      <w:r w:rsidR="00DB30B7" w:rsidRPr="000011B5">
        <w:rPr>
          <w:rFonts w:ascii="Times New Roman" w:hAnsi="Times New Roman" w:cs="Times New Roman"/>
          <w:sz w:val="24"/>
          <w:szCs w:val="24"/>
        </w:rPr>
        <w:t xml:space="preserve"> at</w:t>
      </w:r>
      <w:r w:rsidRPr="000011B5">
        <w:rPr>
          <w:rFonts w:ascii="Times New Roman" w:hAnsi="Times New Roman" w:cs="Times New Roman"/>
          <w:sz w:val="24"/>
          <w:szCs w:val="24"/>
        </w:rPr>
        <w:t xml:space="preserve"> the</w:t>
      </w:r>
      <w:r w:rsidR="00DB30B7" w:rsidRPr="000011B5">
        <w:rPr>
          <w:rFonts w:ascii="Times New Roman" w:hAnsi="Times New Roman" w:cs="Times New Roman"/>
          <w:sz w:val="24"/>
          <w:szCs w:val="24"/>
        </w:rPr>
        <w:t xml:space="preserve"> farm.</w:t>
      </w:r>
      <w:r w:rsidRPr="000011B5">
        <w:rPr>
          <w:rFonts w:ascii="Times New Roman" w:hAnsi="Times New Roman" w:cs="Times New Roman"/>
          <w:sz w:val="24"/>
          <w:szCs w:val="24"/>
        </w:rPr>
        <w:t xml:space="preserve"> In September, 2006 it offered the farm to one John Tendai Enock Mapondera and one Susan Chipo Mapondera who is his wife</w:t>
      </w:r>
      <w:r w:rsidR="00F24E04" w:rsidRPr="000011B5">
        <w:rPr>
          <w:rFonts w:ascii="Times New Roman" w:hAnsi="Times New Roman" w:cs="Times New Roman"/>
          <w:sz w:val="24"/>
          <w:szCs w:val="24"/>
        </w:rPr>
        <w:t>. The two</w:t>
      </w:r>
      <w:r w:rsidRPr="000011B5">
        <w:rPr>
          <w:rFonts w:ascii="Times New Roman" w:hAnsi="Times New Roman" w:cs="Times New Roman"/>
          <w:sz w:val="24"/>
          <w:szCs w:val="24"/>
        </w:rPr>
        <w:t xml:space="preserve"> are collectively referred to herein as the applicant. On 22 February, 2022 Government gave a 99-year lease of the farm to the applicant. The lease constitutes the applicant’s cause of action. I</w:t>
      </w:r>
      <w:r w:rsidR="00F24E04" w:rsidRPr="000011B5">
        <w:rPr>
          <w:rFonts w:ascii="Times New Roman" w:hAnsi="Times New Roman" w:cs="Times New Roman"/>
          <w:sz w:val="24"/>
          <w:szCs w:val="24"/>
        </w:rPr>
        <w:t>t moves me to evict the</w:t>
      </w:r>
      <w:r w:rsidR="00DB30B7" w:rsidRPr="000011B5">
        <w:rPr>
          <w:rFonts w:ascii="Times New Roman" w:hAnsi="Times New Roman" w:cs="Times New Roman"/>
          <w:sz w:val="24"/>
          <w:szCs w:val="24"/>
        </w:rPr>
        <w:t xml:space="preserve"> respondents</w:t>
      </w:r>
      <w:r w:rsidR="003E2377" w:rsidRPr="000011B5">
        <w:rPr>
          <w:rFonts w:ascii="Times New Roman" w:hAnsi="Times New Roman" w:cs="Times New Roman"/>
          <w:sz w:val="24"/>
          <w:szCs w:val="24"/>
        </w:rPr>
        <w:t xml:space="preserve"> from the farm whose occupation, it claims, </w:t>
      </w:r>
      <w:r w:rsidR="003E2377" w:rsidRPr="000011B5">
        <w:rPr>
          <w:rFonts w:ascii="Times New Roman" w:hAnsi="Times New Roman" w:cs="Times New Roman"/>
          <w:sz w:val="24"/>
          <w:szCs w:val="24"/>
        </w:rPr>
        <w:lastRenderedPageBreak/>
        <w:t>is without its consent and, therefore, against its will. It alleges that it holds limited real right in the farm which rights are enforceable against the whole world. It couched its draft order in the following terms:</w:t>
      </w:r>
    </w:p>
    <w:p w:rsidR="00F24E04" w:rsidRPr="002D14E2" w:rsidRDefault="00F24E04" w:rsidP="002D14E2">
      <w:pPr>
        <w:spacing w:after="0" w:line="240" w:lineRule="auto"/>
        <w:jc w:val="both"/>
        <w:rPr>
          <w:rFonts w:ascii="Times New Roman" w:hAnsi="Times New Roman" w:cs="Times New Roman"/>
        </w:rPr>
      </w:pPr>
      <w:r w:rsidRPr="000011B5">
        <w:rPr>
          <w:rFonts w:ascii="Times New Roman" w:hAnsi="Times New Roman" w:cs="Times New Roman"/>
          <w:sz w:val="24"/>
          <w:szCs w:val="24"/>
        </w:rPr>
        <w:t xml:space="preserve">“ </w:t>
      </w:r>
      <w:r w:rsidRPr="002D14E2">
        <w:rPr>
          <w:rFonts w:ascii="Times New Roman" w:hAnsi="Times New Roman" w:cs="Times New Roman"/>
        </w:rPr>
        <w:t>IT IS ORDERED THAT:</w:t>
      </w:r>
    </w:p>
    <w:p w:rsidR="00F24E04" w:rsidRPr="002D14E2" w:rsidRDefault="00F24E04" w:rsidP="002D14E2">
      <w:pPr>
        <w:pStyle w:val="ListParagraph"/>
        <w:numPr>
          <w:ilvl w:val="0"/>
          <w:numId w:val="1"/>
        </w:numPr>
        <w:spacing w:after="0" w:line="240" w:lineRule="auto"/>
        <w:jc w:val="both"/>
        <w:rPr>
          <w:rFonts w:ascii="Times New Roman" w:hAnsi="Times New Roman" w:cs="Times New Roman"/>
        </w:rPr>
      </w:pPr>
      <w:r w:rsidRPr="002D14E2">
        <w:rPr>
          <w:rFonts w:ascii="Times New Roman" w:hAnsi="Times New Roman" w:cs="Times New Roman"/>
        </w:rPr>
        <w:t>The application be and is hereby granted.</w:t>
      </w:r>
    </w:p>
    <w:p w:rsidR="00F24E04" w:rsidRPr="002D14E2" w:rsidRDefault="00F24E04" w:rsidP="002D14E2">
      <w:pPr>
        <w:pStyle w:val="ListParagraph"/>
        <w:numPr>
          <w:ilvl w:val="0"/>
          <w:numId w:val="1"/>
        </w:numPr>
        <w:spacing w:after="0" w:line="240" w:lineRule="auto"/>
        <w:jc w:val="both"/>
        <w:rPr>
          <w:rFonts w:ascii="Times New Roman" w:hAnsi="Times New Roman" w:cs="Times New Roman"/>
        </w:rPr>
      </w:pPr>
      <w:r w:rsidRPr="002D14E2">
        <w:rPr>
          <w:rFonts w:ascii="Times New Roman" w:hAnsi="Times New Roman" w:cs="Times New Roman"/>
        </w:rPr>
        <w:t>Respondents and all those claiming through them be and are hereby evicted from Subdivision 2 of Strathlone Farm in Goromonzi District of Mashonaland East Province.</w:t>
      </w:r>
    </w:p>
    <w:p w:rsidR="00F24E04" w:rsidRDefault="00F24E04" w:rsidP="002D14E2">
      <w:pPr>
        <w:pStyle w:val="ListParagraph"/>
        <w:numPr>
          <w:ilvl w:val="0"/>
          <w:numId w:val="1"/>
        </w:numPr>
        <w:spacing w:after="0" w:line="240" w:lineRule="auto"/>
        <w:jc w:val="both"/>
        <w:rPr>
          <w:rFonts w:ascii="Times New Roman" w:hAnsi="Times New Roman" w:cs="Times New Roman"/>
          <w:sz w:val="24"/>
          <w:szCs w:val="24"/>
        </w:rPr>
      </w:pPr>
      <w:r w:rsidRPr="002D14E2">
        <w:rPr>
          <w:rFonts w:ascii="Times New Roman" w:hAnsi="Times New Roman" w:cs="Times New Roman"/>
        </w:rPr>
        <w:t>1</w:t>
      </w:r>
      <w:r w:rsidRPr="002D14E2">
        <w:rPr>
          <w:rFonts w:ascii="Times New Roman" w:hAnsi="Times New Roman" w:cs="Times New Roman"/>
          <w:vertAlign w:val="superscript"/>
        </w:rPr>
        <w:t>st</w:t>
      </w:r>
      <w:r w:rsidRPr="002D14E2">
        <w:rPr>
          <w:rFonts w:ascii="Times New Roman" w:hAnsi="Times New Roman" w:cs="Times New Roman"/>
        </w:rPr>
        <w:t xml:space="preserve"> and 2</w:t>
      </w:r>
      <w:r w:rsidRPr="002D14E2">
        <w:rPr>
          <w:rFonts w:ascii="Times New Roman" w:hAnsi="Times New Roman" w:cs="Times New Roman"/>
          <w:vertAlign w:val="superscript"/>
        </w:rPr>
        <w:t>nd</w:t>
      </w:r>
      <w:r w:rsidRPr="002D14E2">
        <w:rPr>
          <w:rFonts w:ascii="Times New Roman" w:hAnsi="Times New Roman" w:cs="Times New Roman"/>
        </w:rPr>
        <w:t xml:space="preserve"> respondents to pay costs of suit on an ordinary scale.”</w:t>
      </w:r>
      <w:r w:rsidR="001F72BB" w:rsidRPr="000011B5">
        <w:rPr>
          <w:rFonts w:ascii="Times New Roman" w:hAnsi="Times New Roman" w:cs="Times New Roman"/>
          <w:sz w:val="24"/>
          <w:szCs w:val="24"/>
        </w:rPr>
        <w:t xml:space="preserve">    </w:t>
      </w:r>
    </w:p>
    <w:p w:rsidR="002D14E2" w:rsidRPr="000011B5" w:rsidRDefault="002D14E2" w:rsidP="002D14E2">
      <w:pPr>
        <w:pStyle w:val="ListParagraph"/>
        <w:spacing w:after="0" w:line="240" w:lineRule="auto"/>
        <w:jc w:val="both"/>
        <w:rPr>
          <w:rFonts w:ascii="Times New Roman" w:hAnsi="Times New Roman" w:cs="Times New Roman"/>
          <w:sz w:val="24"/>
          <w:szCs w:val="24"/>
        </w:rPr>
      </w:pPr>
    </w:p>
    <w:p w:rsidR="001F72BB" w:rsidRPr="000011B5" w:rsidRDefault="001F72BB" w:rsidP="00681C11">
      <w:pPr>
        <w:spacing w:after="0" w:line="360" w:lineRule="auto"/>
        <w:ind w:firstLine="360"/>
        <w:jc w:val="both"/>
        <w:rPr>
          <w:rFonts w:ascii="Times New Roman" w:hAnsi="Times New Roman" w:cs="Times New Roman"/>
          <w:sz w:val="24"/>
          <w:szCs w:val="24"/>
        </w:rPr>
      </w:pPr>
      <w:r w:rsidRPr="000011B5">
        <w:rPr>
          <w:rFonts w:ascii="Times New Roman" w:hAnsi="Times New Roman" w:cs="Times New Roman"/>
          <w:sz w:val="24"/>
          <w:szCs w:val="24"/>
        </w:rPr>
        <w:t>The respondent</w:t>
      </w:r>
      <w:r w:rsidR="00DB30B7" w:rsidRPr="000011B5">
        <w:rPr>
          <w:rFonts w:ascii="Times New Roman" w:hAnsi="Times New Roman" w:cs="Times New Roman"/>
          <w:sz w:val="24"/>
          <w:szCs w:val="24"/>
        </w:rPr>
        <w:t>s oppose the application. They raise</w:t>
      </w:r>
      <w:r w:rsidRPr="000011B5">
        <w:rPr>
          <w:rFonts w:ascii="Times New Roman" w:hAnsi="Times New Roman" w:cs="Times New Roman"/>
          <w:sz w:val="24"/>
          <w:szCs w:val="24"/>
        </w:rPr>
        <w:t xml:space="preserve"> four p</w:t>
      </w:r>
      <w:r w:rsidR="00DB30B7" w:rsidRPr="000011B5">
        <w:rPr>
          <w:rFonts w:ascii="Times New Roman" w:hAnsi="Times New Roman" w:cs="Times New Roman"/>
          <w:sz w:val="24"/>
          <w:szCs w:val="24"/>
        </w:rPr>
        <w:t xml:space="preserve">reliminary issues after which they proceed </w:t>
      </w:r>
      <w:r w:rsidRPr="000011B5">
        <w:rPr>
          <w:rFonts w:ascii="Times New Roman" w:hAnsi="Times New Roman" w:cs="Times New Roman"/>
          <w:sz w:val="24"/>
          <w:szCs w:val="24"/>
        </w:rPr>
        <w:t>to deal with the mer</w:t>
      </w:r>
      <w:r w:rsidR="00DB30B7" w:rsidRPr="000011B5">
        <w:rPr>
          <w:rFonts w:ascii="Times New Roman" w:hAnsi="Times New Roman" w:cs="Times New Roman"/>
          <w:sz w:val="24"/>
          <w:szCs w:val="24"/>
        </w:rPr>
        <w:t>its of the matter. Their</w:t>
      </w:r>
      <w:r w:rsidRPr="000011B5">
        <w:rPr>
          <w:rFonts w:ascii="Times New Roman" w:hAnsi="Times New Roman" w:cs="Times New Roman"/>
          <w:sz w:val="24"/>
          <w:szCs w:val="24"/>
        </w:rPr>
        <w:t xml:space="preserve"> </w:t>
      </w:r>
      <w:r w:rsidRPr="002D14E2">
        <w:rPr>
          <w:rFonts w:ascii="Times New Roman" w:hAnsi="Times New Roman" w:cs="Times New Roman"/>
          <w:i/>
          <w:sz w:val="24"/>
          <w:szCs w:val="24"/>
        </w:rPr>
        <w:t>in limine</w:t>
      </w:r>
      <w:r w:rsidRPr="000011B5">
        <w:rPr>
          <w:rFonts w:ascii="Times New Roman" w:hAnsi="Times New Roman" w:cs="Times New Roman"/>
          <w:sz w:val="24"/>
          <w:szCs w:val="24"/>
        </w:rPr>
        <w:t xml:space="preserve"> issues are that:</w:t>
      </w:r>
    </w:p>
    <w:p w:rsidR="001F72BB" w:rsidRPr="000011B5" w:rsidRDefault="00B51CCB" w:rsidP="000011B5">
      <w:pPr>
        <w:pStyle w:val="ListParagraph"/>
        <w:numPr>
          <w:ilvl w:val="0"/>
          <w:numId w:val="2"/>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t</w:t>
      </w:r>
      <w:r w:rsidR="001F72BB" w:rsidRPr="000011B5">
        <w:rPr>
          <w:rFonts w:ascii="Times New Roman" w:hAnsi="Times New Roman" w:cs="Times New Roman"/>
          <w:sz w:val="24"/>
          <w:szCs w:val="24"/>
        </w:rPr>
        <w:t>he applicant’s offer letter is not stamped and is therefore invalid;</w:t>
      </w:r>
    </w:p>
    <w:p w:rsidR="001F72BB" w:rsidRPr="000011B5" w:rsidRDefault="00B51CCB" w:rsidP="000011B5">
      <w:pPr>
        <w:pStyle w:val="ListParagraph"/>
        <w:numPr>
          <w:ilvl w:val="0"/>
          <w:numId w:val="2"/>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t</w:t>
      </w:r>
      <w:r w:rsidR="001F72BB" w:rsidRPr="000011B5">
        <w:rPr>
          <w:rFonts w:ascii="Times New Roman" w:hAnsi="Times New Roman" w:cs="Times New Roman"/>
          <w:sz w:val="24"/>
          <w:szCs w:val="24"/>
        </w:rPr>
        <w:t xml:space="preserve">he non-joinder of the State </w:t>
      </w:r>
      <w:r w:rsidR="00903236" w:rsidRPr="000011B5">
        <w:rPr>
          <w:rFonts w:ascii="Times New Roman" w:hAnsi="Times New Roman" w:cs="Times New Roman"/>
          <w:sz w:val="24"/>
          <w:szCs w:val="24"/>
        </w:rPr>
        <w:t>makes the application fatally defective;</w:t>
      </w:r>
    </w:p>
    <w:p w:rsidR="00903236" w:rsidRPr="000011B5" w:rsidRDefault="00B51CCB" w:rsidP="000011B5">
      <w:pPr>
        <w:pStyle w:val="ListParagraph"/>
        <w:numPr>
          <w:ilvl w:val="0"/>
          <w:numId w:val="2"/>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t</w:t>
      </w:r>
      <w:r w:rsidR="00903236" w:rsidRPr="000011B5">
        <w:rPr>
          <w:rFonts w:ascii="Times New Roman" w:hAnsi="Times New Roman" w:cs="Times New Roman"/>
          <w:sz w:val="24"/>
          <w:szCs w:val="24"/>
        </w:rPr>
        <w:t>he application which the applicant referred to this court and not to the Administrative Court is in the wrong forum; and</w:t>
      </w:r>
    </w:p>
    <w:p w:rsidR="00903236" w:rsidRPr="000011B5" w:rsidRDefault="00B51CCB" w:rsidP="000011B5">
      <w:pPr>
        <w:pStyle w:val="ListParagraph"/>
        <w:numPr>
          <w:ilvl w:val="0"/>
          <w:numId w:val="2"/>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t</w:t>
      </w:r>
      <w:r w:rsidR="00903236" w:rsidRPr="000011B5">
        <w:rPr>
          <w:rFonts w:ascii="Times New Roman" w:hAnsi="Times New Roman" w:cs="Times New Roman"/>
          <w:sz w:val="24"/>
          <w:szCs w:val="24"/>
        </w:rPr>
        <w:t>he applicant should have exhausted domest</w:t>
      </w:r>
      <w:r w:rsidRPr="000011B5">
        <w:rPr>
          <w:rFonts w:ascii="Times New Roman" w:hAnsi="Times New Roman" w:cs="Times New Roman"/>
          <w:sz w:val="24"/>
          <w:szCs w:val="24"/>
        </w:rPr>
        <w:t>ic remedies which are available</w:t>
      </w:r>
      <w:r w:rsidR="00903236" w:rsidRPr="000011B5">
        <w:rPr>
          <w:rFonts w:ascii="Times New Roman" w:hAnsi="Times New Roman" w:cs="Times New Roman"/>
          <w:sz w:val="24"/>
          <w:szCs w:val="24"/>
        </w:rPr>
        <w:t xml:space="preserve"> to it.</w:t>
      </w:r>
    </w:p>
    <w:p w:rsidR="00903236" w:rsidRPr="000011B5" w:rsidRDefault="00DB30B7" w:rsidP="003F5DF4">
      <w:pPr>
        <w:spacing w:after="0" w:line="360" w:lineRule="auto"/>
        <w:ind w:left="360" w:firstLine="360"/>
        <w:jc w:val="both"/>
        <w:rPr>
          <w:rFonts w:ascii="Times New Roman" w:hAnsi="Times New Roman" w:cs="Times New Roman"/>
          <w:sz w:val="24"/>
          <w:szCs w:val="24"/>
        </w:rPr>
      </w:pPr>
      <w:r w:rsidRPr="000011B5">
        <w:rPr>
          <w:rFonts w:ascii="Times New Roman" w:hAnsi="Times New Roman" w:cs="Times New Roman"/>
          <w:sz w:val="24"/>
          <w:szCs w:val="24"/>
        </w:rPr>
        <w:t>They allege</w:t>
      </w:r>
      <w:r w:rsidR="00903236" w:rsidRPr="000011B5">
        <w:rPr>
          <w:rFonts w:ascii="Times New Roman" w:hAnsi="Times New Roman" w:cs="Times New Roman"/>
          <w:sz w:val="24"/>
          <w:szCs w:val="24"/>
        </w:rPr>
        <w:t>, on the merits, that the applicant’s title to the farm is defective on account of the claim that the same ha</w:t>
      </w:r>
      <w:r w:rsidRPr="000011B5">
        <w:rPr>
          <w:rFonts w:ascii="Times New Roman" w:hAnsi="Times New Roman" w:cs="Times New Roman"/>
          <w:sz w:val="24"/>
          <w:szCs w:val="24"/>
        </w:rPr>
        <w:t>d already been allocated to them</w:t>
      </w:r>
      <w:r w:rsidR="00903236" w:rsidRPr="000011B5">
        <w:rPr>
          <w:rFonts w:ascii="Times New Roman" w:hAnsi="Times New Roman" w:cs="Times New Roman"/>
          <w:sz w:val="24"/>
          <w:szCs w:val="24"/>
        </w:rPr>
        <w:t xml:space="preserve"> when t</w:t>
      </w:r>
      <w:r w:rsidRPr="000011B5">
        <w:rPr>
          <w:rFonts w:ascii="Times New Roman" w:hAnsi="Times New Roman" w:cs="Times New Roman"/>
          <w:sz w:val="24"/>
          <w:szCs w:val="24"/>
        </w:rPr>
        <w:t>he lease came into existence. They aver</w:t>
      </w:r>
      <w:r w:rsidR="00903236" w:rsidRPr="000011B5">
        <w:rPr>
          <w:rFonts w:ascii="Times New Roman" w:hAnsi="Times New Roman" w:cs="Times New Roman"/>
          <w:sz w:val="24"/>
          <w:szCs w:val="24"/>
        </w:rPr>
        <w:t xml:space="preserve"> that the lease was acquired fraudulently or through gross misrepresentation.</w:t>
      </w:r>
      <w:r w:rsidRPr="000011B5">
        <w:rPr>
          <w:rFonts w:ascii="Times New Roman" w:hAnsi="Times New Roman" w:cs="Times New Roman"/>
          <w:sz w:val="24"/>
          <w:szCs w:val="24"/>
        </w:rPr>
        <w:t xml:space="preserve"> The lease, they</w:t>
      </w:r>
      <w:r w:rsidR="00E2317B">
        <w:rPr>
          <w:rFonts w:ascii="Times New Roman" w:hAnsi="Times New Roman" w:cs="Times New Roman"/>
          <w:sz w:val="24"/>
          <w:szCs w:val="24"/>
        </w:rPr>
        <w:t xml:space="preserve"> claim</w:t>
      </w:r>
      <w:r w:rsidR="00340D0D" w:rsidRPr="000011B5">
        <w:rPr>
          <w:rFonts w:ascii="Times New Roman" w:hAnsi="Times New Roman" w:cs="Times New Roman"/>
          <w:sz w:val="24"/>
          <w:szCs w:val="24"/>
        </w:rPr>
        <w:t>, is defective in the sense t</w:t>
      </w:r>
      <w:r w:rsidR="00B51CCB" w:rsidRPr="000011B5">
        <w:rPr>
          <w:rFonts w:ascii="Times New Roman" w:hAnsi="Times New Roman" w:cs="Times New Roman"/>
          <w:sz w:val="24"/>
          <w:szCs w:val="24"/>
        </w:rPr>
        <w:t>hat it was granted over the farm</w:t>
      </w:r>
      <w:r w:rsidRPr="000011B5">
        <w:rPr>
          <w:rFonts w:ascii="Times New Roman" w:hAnsi="Times New Roman" w:cs="Times New Roman"/>
          <w:sz w:val="24"/>
          <w:szCs w:val="24"/>
        </w:rPr>
        <w:t xml:space="preserve"> which they occupy. They insist</w:t>
      </w:r>
      <w:r w:rsidR="00340D0D" w:rsidRPr="000011B5">
        <w:rPr>
          <w:rFonts w:ascii="Times New Roman" w:hAnsi="Times New Roman" w:cs="Times New Roman"/>
          <w:sz w:val="24"/>
          <w:szCs w:val="24"/>
        </w:rPr>
        <w:t xml:space="preserve"> that the Minister of Land (“the Min</w:t>
      </w:r>
      <w:r w:rsidRPr="000011B5">
        <w:rPr>
          <w:rFonts w:ascii="Times New Roman" w:hAnsi="Times New Roman" w:cs="Times New Roman"/>
          <w:sz w:val="24"/>
          <w:szCs w:val="24"/>
        </w:rPr>
        <w:t>ister”) gave offer letters to them. They aver</w:t>
      </w:r>
      <w:r w:rsidR="00340D0D" w:rsidRPr="000011B5">
        <w:rPr>
          <w:rFonts w:ascii="Times New Roman" w:hAnsi="Times New Roman" w:cs="Times New Roman"/>
          <w:sz w:val="24"/>
          <w:szCs w:val="24"/>
        </w:rPr>
        <w:t xml:space="preserve"> that the Minister could not have validly passe</w:t>
      </w:r>
      <w:r w:rsidRPr="000011B5">
        <w:rPr>
          <w:rFonts w:ascii="Times New Roman" w:hAnsi="Times New Roman" w:cs="Times New Roman"/>
          <w:sz w:val="24"/>
          <w:szCs w:val="24"/>
        </w:rPr>
        <w:t>d title to the applicant when they</w:t>
      </w:r>
      <w:r w:rsidR="00340D0D" w:rsidRPr="000011B5">
        <w:rPr>
          <w:rFonts w:ascii="Times New Roman" w:hAnsi="Times New Roman" w:cs="Times New Roman"/>
          <w:sz w:val="24"/>
          <w:szCs w:val="24"/>
        </w:rPr>
        <w:t xml:space="preserve"> va</w:t>
      </w:r>
      <w:r w:rsidRPr="000011B5">
        <w:rPr>
          <w:rFonts w:ascii="Times New Roman" w:hAnsi="Times New Roman" w:cs="Times New Roman"/>
          <w:sz w:val="24"/>
          <w:szCs w:val="24"/>
        </w:rPr>
        <w:t>lidly held title to the farm. They</w:t>
      </w:r>
      <w:r w:rsidR="00AF401F" w:rsidRPr="000011B5">
        <w:rPr>
          <w:rFonts w:ascii="Times New Roman" w:hAnsi="Times New Roman" w:cs="Times New Roman"/>
          <w:sz w:val="24"/>
          <w:szCs w:val="24"/>
        </w:rPr>
        <w:t xml:space="preserve"> claim</w:t>
      </w:r>
      <w:r w:rsidR="00340D0D" w:rsidRPr="000011B5">
        <w:rPr>
          <w:rFonts w:ascii="Times New Roman" w:hAnsi="Times New Roman" w:cs="Times New Roman"/>
          <w:sz w:val="24"/>
          <w:szCs w:val="24"/>
        </w:rPr>
        <w:t xml:space="preserve"> that a long lease which is granted over the farm</w:t>
      </w:r>
      <w:r w:rsidR="00AF401F" w:rsidRPr="000011B5">
        <w:rPr>
          <w:rFonts w:ascii="Times New Roman" w:hAnsi="Times New Roman" w:cs="Times New Roman"/>
          <w:sz w:val="24"/>
          <w:szCs w:val="24"/>
        </w:rPr>
        <w:t xml:space="preserve"> owned by them</w:t>
      </w:r>
      <w:r w:rsidR="00340D0D" w:rsidRPr="000011B5">
        <w:rPr>
          <w:rFonts w:ascii="Times New Roman" w:hAnsi="Times New Roman" w:cs="Times New Roman"/>
          <w:sz w:val="24"/>
          <w:szCs w:val="24"/>
        </w:rPr>
        <w:t xml:space="preserve"> is defective and does not transfer</w:t>
      </w:r>
      <w:r w:rsidR="00AF401F" w:rsidRPr="000011B5">
        <w:rPr>
          <w:rFonts w:ascii="Times New Roman" w:hAnsi="Times New Roman" w:cs="Times New Roman"/>
          <w:sz w:val="24"/>
          <w:szCs w:val="24"/>
        </w:rPr>
        <w:t xml:space="preserve"> any rights to the applicant. They state</w:t>
      </w:r>
      <w:r w:rsidR="00340D0D" w:rsidRPr="000011B5">
        <w:rPr>
          <w:rFonts w:ascii="Times New Roman" w:hAnsi="Times New Roman" w:cs="Times New Roman"/>
          <w:sz w:val="24"/>
          <w:szCs w:val="24"/>
        </w:rPr>
        <w:t xml:space="preserve"> t</w:t>
      </w:r>
      <w:r w:rsidR="00AF401F" w:rsidRPr="000011B5">
        <w:rPr>
          <w:rFonts w:ascii="Times New Roman" w:hAnsi="Times New Roman" w:cs="Times New Roman"/>
          <w:sz w:val="24"/>
          <w:szCs w:val="24"/>
        </w:rPr>
        <w:t>hat valid offer letters which they hold</w:t>
      </w:r>
      <w:r w:rsidR="00340D0D" w:rsidRPr="000011B5">
        <w:rPr>
          <w:rFonts w:ascii="Times New Roman" w:hAnsi="Times New Roman" w:cs="Times New Roman"/>
          <w:sz w:val="24"/>
          <w:szCs w:val="24"/>
        </w:rPr>
        <w:t xml:space="preserve"> </w:t>
      </w:r>
      <w:r w:rsidR="00AF401F" w:rsidRPr="000011B5">
        <w:rPr>
          <w:rFonts w:ascii="Times New Roman" w:hAnsi="Times New Roman" w:cs="Times New Roman"/>
          <w:sz w:val="24"/>
          <w:szCs w:val="24"/>
        </w:rPr>
        <w:t>confer legitimate ownership of</w:t>
      </w:r>
      <w:r w:rsidR="00340D0D" w:rsidRPr="000011B5">
        <w:rPr>
          <w:rFonts w:ascii="Times New Roman" w:hAnsi="Times New Roman" w:cs="Times New Roman"/>
          <w:sz w:val="24"/>
          <w:szCs w:val="24"/>
        </w:rPr>
        <w:t xml:space="preserve"> the</w:t>
      </w:r>
      <w:r w:rsidR="00AF401F" w:rsidRPr="000011B5">
        <w:rPr>
          <w:rFonts w:ascii="Times New Roman" w:hAnsi="Times New Roman" w:cs="Times New Roman"/>
          <w:sz w:val="24"/>
          <w:szCs w:val="24"/>
        </w:rPr>
        <w:t xml:space="preserve"> farm to them </w:t>
      </w:r>
      <w:r w:rsidR="00340D0D" w:rsidRPr="000011B5">
        <w:rPr>
          <w:rFonts w:ascii="Times New Roman" w:hAnsi="Times New Roman" w:cs="Times New Roman"/>
          <w:sz w:val="24"/>
          <w:szCs w:val="24"/>
        </w:rPr>
        <w:t>unless and until</w:t>
      </w:r>
      <w:r w:rsidR="00442CFB" w:rsidRPr="000011B5">
        <w:rPr>
          <w:rFonts w:ascii="Times New Roman" w:hAnsi="Times New Roman" w:cs="Times New Roman"/>
          <w:sz w:val="24"/>
          <w:szCs w:val="24"/>
        </w:rPr>
        <w:t xml:space="preserve"> the Minister cancels </w:t>
      </w:r>
      <w:r w:rsidR="00AF401F" w:rsidRPr="000011B5">
        <w:rPr>
          <w:rFonts w:ascii="Times New Roman" w:hAnsi="Times New Roman" w:cs="Times New Roman"/>
          <w:sz w:val="24"/>
          <w:szCs w:val="24"/>
        </w:rPr>
        <w:t>the same on good cause shown. They claim</w:t>
      </w:r>
      <w:r w:rsidR="00442CFB" w:rsidRPr="000011B5">
        <w:rPr>
          <w:rFonts w:ascii="Times New Roman" w:hAnsi="Times New Roman" w:cs="Times New Roman"/>
          <w:sz w:val="24"/>
          <w:szCs w:val="24"/>
        </w:rPr>
        <w:t xml:space="preserve"> that the applicant’s long lease is a nullity on account of the allegatio</w:t>
      </w:r>
      <w:r w:rsidR="00AF401F" w:rsidRPr="000011B5">
        <w:rPr>
          <w:rFonts w:ascii="Times New Roman" w:hAnsi="Times New Roman" w:cs="Times New Roman"/>
          <w:sz w:val="24"/>
          <w:szCs w:val="24"/>
        </w:rPr>
        <w:t>n that it was granted before their</w:t>
      </w:r>
      <w:r w:rsidR="00442CFB" w:rsidRPr="000011B5">
        <w:rPr>
          <w:rFonts w:ascii="Times New Roman" w:hAnsi="Times New Roman" w:cs="Times New Roman"/>
          <w:sz w:val="24"/>
          <w:szCs w:val="24"/>
        </w:rPr>
        <w:t xml:space="preserve"> rights, as predecessors in </w:t>
      </w:r>
      <w:r w:rsidR="00AF401F" w:rsidRPr="000011B5">
        <w:rPr>
          <w:rFonts w:ascii="Times New Roman" w:hAnsi="Times New Roman" w:cs="Times New Roman"/>
          <w:sz w:val="24"/>
          <w:szCs w:val="24"/>
        </w:rPr>
        <w:t>title, had been extinquished. They insist</w:t>
      </w:r>
      <w:r w:rsidR="00442CFB" w:rsidRPr="000011B5">
        <w:rPr>
          <w:rFonts w:ascii="Times New Roman" w:hAnsi="Times New Roman" w:cs="Times New Roman"/>
          <w:sz w:val="24"/>
          <w:szCs w:val="24"/>
        </w:rPr>
        <w:t xml:space="preserve"> that the Minister should first have lawfully terminated any previous leases or other holdership of the farm</w:t>
      </w:r>
      <w:r w:rsidR="00110016" w:rsidRPr="000011B5">
        <w:rPr>
          <w:rFonts w:ascii="Times New Roman" w:hAnsi="Times New Roman" w:cs="Times New Roman"/>
          <w:sz w:val="24"/>
          <w:szCs w:val="24"/>
        </w:rPr>
        <w:t xml:space="preserve"> before the same</w:t>
      </w:r>
      <w:r w:rsidR="00442CFB" w:rsidRPr="000011B5">
        <w:rPr>
          <w:rFonts w:ascii="Times New Roman" w:hAnsi="Times New Roman" w:cs="Times New Roman"/>
          <w:sz w:val="24"/>
          <w:szCs w:val="24"/>
        </w:rPr>
        <w:t xml:space="preserve"> can be delivered</w:t>
      </w:r>
      <w:r w:rsidR="00AF401F" w:rsidRPr="000011B5">
        <w:rPr>
          <w:rFonts w:ascii="Times New Roman" w:hAnsi="Times New Roman" w:cs="Times New Roman"/>
          <w:sz w:val="24"/>
          <w:szCs w:val="24"/>
        </w:rPr>
        <w:t xml:space="preserve"> to the applicant. The lease, they insist</w:t>
      </w:r>
      <w:r w:rsidR="00442CFB" w:rsidRPr="000011B5">
        <w:rPr>
          <w:rFonts w:ascii="Times New Roman" w:hAnsi="Times New Roman" w:cs="Times New Roman"/>
          <w:sz w:val="24"/>
          <w:szCs w:val="24"/>
        </w:rPr>
        <w:t>, is fatal</w:t>
      </w:r>
      <w:r w:rsidR="00AF401F" w:rsidRPr="000011B5">
        <w:rPr>
          <w:rFonts w:ascii="Times New Roman" w:hAnsi="Times New Roman" w:cs="Times New Roman"/>
          <w:sz w:val="24"/>
          <w:szCs w:val="24"/>
        </w:rPr>
        <w:t>ly defective. The applicant, they</w:t>
      </w:r>
      <w:r w:rsidR="00C00FE3" w:rsidRPr="000011B5">
        <w:rPr>
          <w:rFonts w:ascii="Times New Roman" w:hAnsi="Times New Roman" w:cs="Times New Roman"/>
          <w:sz w:val="24"/>
          <w:szCs w:val="24"/>
        </w:rPr>
        <w:t xml:space="preserve"> </w:t>
      </w:r>
      <w:r w:rsidR="00AF401F" w:rsidRPr="000011B5">
        <w:rPr>
          <w:rFonts w:ascii="Times New Roman" w:hAnsi="Times New Roman" w:cs="Times New Roman"/>
          <w:sz w:val="24"/>
          <w:szCs w:val="24"/>
        </w:rPr>
        <w:t>allege</w:t>
      </w:r>
      <w:r w:rsidR="00442CFB" w:rsidRPr="000011B5">
        <w:rPr>
          <w:rFonts w:ascii="Times New Roman" w:hAnsi="Times New Roman" w:cs="Times New Roman"/>
          <w:sz w:val="24"/>
          <w:szCs w:val="24"/>
        </w:rPr>
        <w:t>, should</w:t>
      </w:r>
      <w:r w:rsidR="00AF401F" w:rsidRPr="000011B5">
        <w:rPr>
          <w:rFonts w:ascii="Times New Roman" w:hAnsi="Times New Roman" w:cs="Times New Roman"/>
          <w:sz w:val="24"/>
          <w:szCs w:val="24"/>
        </w:rPr>
        <w:t xml:space="preserve"> be estopped from disturbing their</w:t>
      </w:r>
      <w:r w:rsidR="00442CFB" w:rsidRPr="000011B5">
        <w:rPr>
          <w:rFonts w:ascii="Times New Roman" w:hAnsi="Times New Roman" w:cs="Times New Roman"/>
          <w:sz w:val="24"/>
          <w:szCs w:val="24"/>
        </w:rPr>
        <w:t xml:space="preserve"> peaceful enjoyment and/or oc</w:t>
      </w:r>
      <w:r w:rsidR="00AF401F" w:rsidRPr="000011B5">
        <w:rPr>
          <w:rFonts w:ascii="Times New Roman" w:hAnsi="Times New Roman" w:cs="Times New Roman"/>
          <w:sz w:val="24"/>
          <w:szCs w:val="24"/>
        </w:rPr>
        <w:t>cupation of the farm. They state</w:t>
      </w:r>
      <w:r w:rsidR="00442CFB" w:rsidRPr="000011B5">
        <w:rPr>
          <w:rFonts w:ascii="Times New Roman" w:hAnsi="Times New Roman" w:cs="Times New Roman"/>
          <w:sz w:val="24"/>
          <w:szCs w:val="24"/>
        </w:rPr>
        <w:t xml:space="preserve"> that the offer</w:t>
      </w:r>
      <w:r w:rsidR="00AF401F" w:rsidRPr="000011B5">
        <w:rPr>
          <w:rFonts w:ascii="Times New Roman" w:hAnsi="Times New Roman" w:cs="Times New Roman"/>
          <w:sz w:val="24"/>
          <w:szCs w:val="24"/>
        </w:rPr>
        <w:t xml:space="preserve"> letters which were issued to them</w:t>
      </w:r>
      <w:r w:rsidR="00442CFB" w:rsidRPr="000011B5">
        <w:rPr>
          <w:rFonts w:ascii="Times New Roman" w:hAnsi="Times New Roman" w:cs="Times New Roman"/>
          <w:sz w:val="24"/>
          <w:szCs w:val="24"/>
        </w:rPr>
        <w:t xml:space="preserve"> created limited rea</w:t>
      </w:r>
      <w:r w:rsidR="00AF401F" w:rsidRPr="000011B5">
        <w:rPr>
          <w:rFonts w:ascii="Times New Roman" w:hAnsi="Times New Roman" w:cs="Times New Roman"/>
          <w:sz w:val="24"/>
          <w:szCs w:val="24"/>
        </w:rPr>
        <w:t xml:space="preserve">l rights in the farm allowing </w:t>
      </w:r>
      <w:r w:rsidR="00AF401F" w:rsidRPr="000011B5">
        <w:rPr>
          <w:rFonts w:ascii="Times New Roman" w:hAnsi="Times New Roman" w:cs="Times New Roman"/>
          <w:sz w:val="24"/>
          <w:szCs w:val="24"/>
        </w:rPr>
        <w:lastRenderedPageBreak/>
        <w:t>them</w:t>
      </w:r>
      <w:r w:rsidR="00442CFB" w:rsidRPr="000011B5">
        <w:rPr>
          <w:rFonts w:ascii="Times New Roman" w:hAnsi="Times New Roman" w:cs="Times New Roman"/>
          <w:sz w:val="24"/>
          <w:szCs w:val="24"/>
        </w:rPr>
        <w:t xml:space="preserve"> to occupy and utilize the same. </w:t>
      </w:r>
      <w:r w:rsidR="00B01D89">
        <w:rPr>
          <w:rFonts w:ascii="Times New Roman" w:hAnsi="Times New Roman" w:cs="Times New Roman"/>
          <w:sz w:val="24"/>
          <w:szCs w:val="24"/>
        </w:rPr>
        <w:t>The C</w:t>
      </w:r>
      <w:r w:rsidR="00AF401F" w:rsidRPr="000011B5">
        <w:rPr>
          <w:rFonts w:ascii="Times New Roman" w:hAnsi="Times New Roman" w:cs="Times New Roman"/>
          <w:sz w:val="24"/>
          <w:szCs w:val="24"/>
        </w:rPr>
        <w:t>onstitution of Zimbabwe, they claim, protects their</w:t>
      </w:r>
      <w:r w:rsidR="00442CFB" w:rsidRPr="000011B5">
        <w:rPr>
          <w:rFonts w:ascii="Times New Roman" w:hAnsi="Times New Roman" w:cs="Times New Roman"/>
          <w:sz w:val="24"/>
          <w:szCs w:val="24"/>
        </w:rPr>
        <w:t xml:space="preserve"> right to occupy and hold the fa</w:t>
      </w:r>
      <w:r w:rsidR="00AF401F" w:rsidRPr="000011B5">
        <w:rPr>
          <w:rFonts w:ascii="Times New Roman" w:hAnsi="Times New Roman" w:cs="Times New Roman"/>
          <w:sz w:val="24"/>
          <w:szCs w:val="24"/>
        </w:rPr>
        <w:t>rm. It does not, according to them</w:t>
      </w:r>
      <w:r w:rsidR="00442CFB" w:rsidRPr="000011B5">
        <w:rPr>
          <w:rFonts w:ascii="Times New Roman" w:hAnsi="Times New Roman" w:cs="Times New Roman"/>
          <w:sz w:val="24"/>
          <w:szCs w:val="24"/>
        </w:rPr>
        <w:t>, allow arbitrary deprivation of property as what the appl</w:t>
      </w:r>
      <w:r w:rsidR="00AF401F" w:rsidRPr="000011B5">
        <w:rPr>
          <w:rFonts w:ascii="Times New Roman" w:hAnsi="Times New Roman" w:cs="Times New Roman"/>
          <w:sz w:val="24"/>
          <w:szCs w:val="24"/>
        </w:rPr>
        <w:t>icant is trying to do. They state that the offer letter</w:t>
      </w:r>
      <w:r w:rsidR="00C00FE3" w:rsidRPr="000011B5">
        <w:rPr>
          <w:rFonts w:ascii="Times New Roman" w:hAnsi="Times New Roman" w:cs="Times New Roman"/>
          <w:sz w:val="24"/>
          <w:szCs w:val="24"/>
        </w:rPr>
        <w:t>s</w:t>
      </w:r>
      <w:r w:rsidR="00AF401F" w:rsidRPr="000011B5">
        <w:rPr>
          <w:rFonts w:ascii="Times New Roman" w:hAnsi="Times New Roman" w:cs="Times New Roman"/>
          <w:sz w:val="24"/>
          <w:szCs w:val="24"/>
        </w:rPr>
        <w:t xml:space="preserve"> which they hold</w:t>
      </w:r>
      <w:r w:rsidR="00C00FE3" w:rsidRPr="000011B5">
        <w:rPr>
          <w:rFonts w:ascii="Times New Roman" w:hAnsi="Times New Roman" w:cs="Times New Roman"/>
          <w:sz w:val="24"/>
          <w:szCs w:val="24"/>
        </w:rPr>
        <w:t xml:space="preserve"> are a burden upon the farm and they</w:t>
      </w:r>
      <w:r w:rsidR="00442CFB" w:rsidRPr="000011B5">
        <w:rPr>
          <w:rFonts w:ascii="Times New Roman" w:hAnsi="Times New Roman" w:cs="Times New Roman"/>
          <w:sz w:val="24"/>
          <w:szCs w:val="24"/>
        </w:rPr>
        <w:t>, therefore,</w:t>
      </w:r>
      <w:r w:rsidR="00C00FE3" w:rsidRPr="000011B5">
        <w:rPr>
          <w:rFonts w:ascii="Times New Roman" w:hAnsi="Times New Roman" w:cs="Times New Roman"/>
          <w:sz w:val="24"/>
          <w:szCs w:val="24"/>
        </w:rPr>
        <w:t xml:space="preserve"> constitute</w:t>
      </w:r>
      <w:r w:rsidR="00110016" w:rsidRPr="000011B5">
        <w:rPr>
          <w:rFonts w:ascii="Times New Roman" w:hAnsi="Times New Roman" w:cs="Times New Roman"/>
          <w:sz w:val="24"/>
          <w:szCs w:val="24"/>
        </w:rPr>
        <w:t xml:space="preserve"> a sub</w:t>
      </w:r>
      <w:r w:rsidR="00442CFB" w:rsidRPr="000011B5">
        <w:rPr>
          <w:rFonts w:ascii="Times New Roman" w:hAnsi="Times New Roman" w:cs="Times New Roman"/>
          <w:sz w:val="24"/>
          <w:szCs w:val="24"/>
        </w:rPr>
        <w:t>traction from the dominium which is r</w:t>
      </w:r>
      <w:r w:rsidR="00AF401F" w:rsidRPr="000011B5">
        <w:rPr>
          <w:rFonts w:ascii="Times New Roman" w:hAnsi="Times New Roman" w:cs="Times New Roman"/>
          <w:sz w:val="24"/>
          <w:szCs w:val="24"/>
        </w:rPr>
        <w:t>eal and registrable. They insist that they, and not the applicant, own</w:t>
      </w:r>
      <w:r w:rsidR="00442CFB" w:rsidRPr="000011B5">
        <w:rPr>
          <w:rFonts w:ascii="Times New Roman" w:hAnsi="Times New Roman" w:cs="Times New Roman"/>
          <w:sz w:val="24"/>
          <w:szCs w:val="24"/>
        </w:rPr>
        <w:t xml:space="preserve"> the farm.</w:t>
      </w:r>
      <w:r w:rsidR="00E05D6B" w:rsidRPr="000011B5">
        <w:rPr>
          <w:rFonts w:ascii="Times New Roman" w:hAnsi="Times New Roman" w:cs="Times New Roman"/>
          <w:sz w:val="24"/>
          <w:szCs w:val="24"/>
        </w:rPr>
        <w:t xml:space="preserve"> The ap</w:t>
      </w:r>
      <w:r w:rsidR="00AF401F" w:rsidRPr="000011B5">
        <w:rPr>
          <w:rFonts w:ascii="Times New Roman" w:hAnsi="Times New Roman" w:cs="Times New Roman"/>
          <w:sz w:val="24"/>
          <w:szCs w:val="24"/>
        </w:rPr>
        <w:t>plicant, they claim</w:t>
      </w:r>
      <w:r w:rsidR="00E05D6B" w:rsidRPr="000011B5">
        <w:rPr>
          <w:rFonts w:ascii="Times New Roman" w:hAnsi="Times New Roman" w:cs="Times New Roman"/>
          <w:sz w:val="24"/>
          <w:szCs w:val="24"/>
        </w:rPr>
        <w:t>, doe</w:t>
      </w:r>
      <w:r w:rsidR="00AF401F" w:rsidRPr="000011B5">
        <w:rPr>
          <w:rFonts w:ascii="Times New Roman" w:hAnsi="Times New Roman" w:cs="Times New Roman"/>
          <w:sz w:val="24"/>
          <w:szCs w:val="24"/>
        </w:rPr>
        <w:t xml:space="preserve">s not have the </w:t>
      </w:r>
      <w:r w:rsidR="00AF401F" w:rsidRPr="00E01217">
        <w:rPr>
          <w:rFonts w:ascii="Times New Roman" w:hAnsi="Times New Roman" w:cs="Times New Roman"/>
          <w:i/>
          <w:sz w:val="24"/>
          <w:szCs w:val="24"/>
        </w:rPr>
        <w:t>locus to</w:t>
      </w:r>
      <w:r w:rsidR="00AF401F" w:rsidRPr="000011B5">
        <w:rPr>
          <w:rFonts w:ascii="Times New Roman" w:hAnsi="Times New Roman" w:cs="Times New Roman"/>
          <w:sz w:val="24"/>
          <w:szCs w:val="24"/>
        </w:rPr>
        <w:t xml:space="preserve"> evict them from the farm. They state that their</w:t>
      </w:r>
      <w:r w:rsidR="00E05D6B" w:rsidRPr="000011B5">
        <w:rPr>
          <w:rFonts w:ascii="Times New Roman" w:hAnsi="Times New Roman" w:cs="Times New Roman"/>
          <w:sz w:val="24"/>
          <w:szCs w:val="24"/>
        </w:rPr>
        <w:t xml:space="preserve"> offer letter</w:t>
      </w:r>
      <w:r w:rsidR="00AF401F" w:rsidRPr="000011B5">
        <w:rPr>
          <w:rFonts w:ascii="Times New Roman" w:hAnsi="Times New Roman" w:cs="Times New Roman"/>
          <w:sz w:val="24"/>
          <w:szCs w:val="24"/>
        </w:rPr>
        <w:t>s</w:t>
      </w:r>
      <w:r w:rsidR="00E05D6B" w:rsidRPr="000011B5">
        <w:rPr>
          <w:rFonts w:ascii="Times New Roman" w:hAnsi="Times New Roman" w:cs="Times New Roman"/>
          <w:sz w:val="24"/>
          <w:szCs w:val="24"/>
        </w:rPr>
        <w:t xml:space="preserve"> created real rights in the farm and, in the process,</w:t>
      </w:r>
      <w:r w:rsidR="00110016" w:rsidRPr="000011B5">
        <w:rPr>
          <w:rFonts w:ascii="Times New Roman" w:hAnsi="Times New Roman" w:cs="Times New Roman"/>
          <w:sz w:val="24"/>
          <w:szCs w:val="24"/>
        </w:rPr>
        <w:t xml:space="preserve"> </w:t>
      </w:r>
      <w:r w:rsidR="00C00FE3" w:rsidRPr="000011B5">
        <w:rPr>
          <w:rFonts w:ascii="Times New Roman" w:hAnsi="Times New Roman" w:cs="Times New Roman"/>
          <w:sz w:val="24"/>
          <w:szCs w:val="24"/>
        </w:rPr>
        <w:t>confirmed</w:t>
      </w:r>
      <w:r w:rsidR="00AF401F" w:rsidRPr="000011B5">
        <w:rPr>
          <w:rFonts w:ascii="Times New Roman" w:hAnsi="Times New Roman" w:cs="Times New Roman"/>
          <w:sz w:val="24"/>
          <w:szCs w:val="24"/>
        </w:rPr>
        <w:t xml:space="preserve"> them</w:t>
      </w:r>
      <w:r w:rsidR="00E05D6B" w:rsidRPr="000011B5">
        <w:rPr>
          <w:rFonts w:ascii="Times New Roman" w:hAnsi="Times New Roman" w:cs="Times New Roman"/>
          <w:sz w:val="24"/>
          <w:szCs w:val="24"/>
        </w:rPr>
        <w:t xml:space="preserve"> as the owner</w:t>
      </w:r>
      <w:r w:rsidR="00C00FE3" w:rsidRPr="000011B5">
        <w:rPr>
          <w:rFonts w:ascii="Times New Roman" w:hAnsi="Times New Roman" w:cs="Times New Roman"/>
          <w:sz w:val="24"/>
          <w:szCs w:val="24"/>
        </w:rPr>
        <w:t>s</w:t>
      </w:r>
      <w:r w:rsidR="00E05D6B" w:rsidRPr="000011B5">
        <w:rPr>
          <w:rFonts w:ascii="Times New Roman" w:hAnsi="Times New Roman" w:cs="Times New Roman"/>
          <w:sz w:val="24"/>
          <w:szCs w:val="24"/>
        </w:rPr>
        <w:t xml:space="preserve"> of t</w:t>
      </w:r>
      <w:r w:rsidR="00AF401F" w:rsidRPr="000011B5">
        <w:rPr>
          <w:rFonts w:ascii="Times New Roman" w:hAnsi="Times New Roman" w:cs="Times New Roman"/>
          <w:sz w:val="24"/>
          <w:szCs w:val="24"/>
        </w:rPr>
        <w:t>he farm. The applicant, they aver</w:t>
      </w:r>
      <w:r w:rsidR="00E05D6B" w:rsidRPr="000011B5">
        <w:rPr>
          <w:rFonts w:ascii="Times New Roman" w:hAnsi="Times New Roman" w:cs="Times New Roman"/>
          <w:sz w:val="24"/>
          <w:szCs w:val="24"/>
        </w:rPr>
        <w:t>, has n</w:t>
      </w:r>
      <w:r w:rsidR="00AF401F" w:rsidRPr="000011B5">
        <w:rPr>
          <w:rFonts w:ascii="Times New Roman" w:hAnsi="Times New Roman" w:cs="Times New Roman"/>
          <w:sz w:val="24"/>
          <w:szCs w:val="24"/>
        </w:rPr>
        <w:t>ot shown any proof that their</w:t>
      </w:r>
      <w:r w:rsidR="00E05D6B" w:rsidRPr="000011B5">
        <w:rPr>
          <w:rFonts w:ascii="Times New Roman" w:hAnsi="Times New Roman" w:cs="Times New Roman"/>
          <w:sz w:val="24"/>
          <w:szCs w:val="24"/>
        </w:rPr>
        <w:t xml:space="preserve"> title</w:t>
      </w:r>
      <w:r w:rsidR="006652C8" w:rsidRPr="000011B5">
        <w:rPr>
          <w:rFonts w:ascii="Times New Roman" w:hAnsi="Times New Roman" w:cs="Times New Roman"/>
          <w:sz w:val="24"/>
          <w:szCs w:val="24"/>
        </w:rPr>
        <w:t>s are defective or were cancelled by Government. They dispute</w:t>
      </w:r>
      <w:r w:rsidR="00E05D6B" w:rsidRPr="000011B5">
        <w:rPr>
          <w:rFonts w:ascii="Times New Roman" w:hAnsi="Times New Roman" w:cs="Times New Roman"/>
          <w:sz w:val="24"/>
          <w:szCs w:val="24"/>
        </w:rPr>
        <w:t xml:space="preserve"> the allegation that, in acquiring a long lease over the farm, the applic</w:t>
      </w:r>
      <w:r w:rsidR="006652C8" w:rsidRPr="000011B5">
        <w:rPr>
          <w:rFonts w:ascii="Times New Roman" w:hAnsi="Times New Roman" w:cs="Times New Roman"/>
          <w:sz w:val="24"/>
          <w:szCs w:val="24"/>
        </w:rPr>
        <w:t>ant acquired the farm. They state</w:t>
      </w:r>
      <w:r w:rsidR="00E05D6B" w:rsidRPr="000011B5">
        <w:rPr>
          <w:rFonts w:ascii="Times New Roman" w:hAnsi="Times New Roman" w:cs="Times New Roman"/>
          <w:sz w:val="24"/>
          <w:szCs w:val="24"/>
        </w:rPr>
        <w:t xml:space="preserve"> t</w:t>
      </w:r>
      <w:r w:rsidR="006652C8" w:rsidRPr="000011B5">
        <w:rPr>
          <w:rFonts w:ascii="Times New Roman" w:hAnsi="Times New Roman" w:cs="Times New Roman"/>
          <w:sz w:val="24"/>
          <w:szCs w:val="24"/>
        </w:rPr>
        <w:t>hat Government did not notify them</w:t>
      </w:r>
      <w:r w:rsidR="00E05D6B" w:rsidRPr="000011B5">
        <w:rPr>
          <w:rFonts w:ascii="Times New Roman" w:hAnsi="Times New Roman" w:cs="Times New Roman"/>
          <w:sz w:val="24"/>
          <w:szCs w:val="24"/>
        </w:rPr>
        <w:t xml:space="preserve"> of its acq</w:t>
      </w:r>
      <w:r w:rsidR="006652C8" w:rsidRPr="000011B5">
        <w:rPr>
          <w:rFonts w:ascii="Times New Roman" w:hAnsi="Times New Roman" w:cs="Times New Roman"/>
          <w:sz w:val="24"/>
          <w:szCs w:val="24"/>
        </w:rPr>
        <w:t>uisition of the farm. They insist</w:t>
      </w:r>
      <w:r w:rsidR="00110016" w:rsidRPr="000011B5">
        <w:rPr>
          <w:rFonts w:ascii="Times New Roman" w:hAnsi="Times New Roman" w:cs="Times New Roman"/>
          <w:sz w:val="24"/>
          <w:szCs w:val="24"/>
        </w:rPr>
        <w:t xml:space="preserve"> that</w:t>
      </w:r>
      <w:r w:rsidR="006652C8" w:rsidRPr="000011B5">
        <w:rPr>
          <w:rFonts w:ascii="Times New Roman" w:hAnsi="Times New Roman" w:cs="Times New Roman"/>
          <w:sz w:val="24"/>
          <w:szCs w:val="24"/>
        </w:rPr>
        <w:t xml:space="preserve"> their offer letters are still valid and extant. They move</w:t>
      </w:r>
      <w:r w:rsidR="00E05D6B" w:rsidRPr="000011B5">
        <w:rPr>
          <w:rFonts w:ascii="Times New Roman" w:hAnsi="Times New Roman" w:cs="Times New Roman"/>
          <w:sz w:val="24"/>
          <w:szCs w:val="24"/>
        </w:rPr>
        <w:t xml:space="preserve"> me to dismiss the application with costs which are at attorney and client scale.</w:t>
      </w:r>
    </w:p>
    <w:p w:rsidR="000316E4" w:rsidRPr="000011B5" w:rsidRDefault="000316E4" w:rsidP="003F5DF4">
      <w:pPr>
        <w:spacing w:after="0" w:line="360" w:lineRule="auto"/>
        <w:ind w:firstLine="360"/>
        <w:jc w:val="both"/>
        <w:rPr>
          <w:rFonts w:ascii="Times New Roman" w:hAnsi="Times New Roman" w:cs="Times New Roman"/>
          <w:sz w:val="24"/>
          <w:szCs w:val="24"/>
        </w:rPr>
      </w:pPr>
      <w:r w:rsidRPr="000011B5">
        <w:rPr>
          <w:rFonts w:ascii="Times New Roman" w:hAnsi="Times New Roman" w:cs="Times New Roman"/>
          <w:sz w:val="24"/>
          <w:szCs w:val="24"/>
        </w:rPr>
        <w:t>The respondent</w:t>
      </w:r>
      <w:r w:rsidR="006652C8" w:rsidRPr="000011B5">
        <w:rPr>
          <w:rFonts w:ascii="Times New Roman" w:hAnsi="Times New Roman" w:cs="Times New Roman"/>
          <w:sz w:val="24"/>
          <w:szCs w:val="24"/>
        </w:rPr>
        <w:t>s climbed down on their</w:t>
      </w:r>
      <w:r w:rsidRPr="000011B5">
        <w:rPr>
          <w:rFonts w:ascii="Times New Roman" w:hAnsi="Times New Roman" w:cs="Times New Roman"/>
          <w:sz w:val="24"/>
          <w:szCs w:val="24"/>
        </w:rPr>
        <w:t xml:space="preserve"> challenge which relates to the validity of the offer letter of the applicant.</w:t>
      </w:r>
      <w:r w:rsidR="006652C8" w:rsidRPr="000011B5">
        <w:rPr>
          <w:rFonts w:ascii="Times New Roman" w:hAnsi="Times New Roman" w:cs="Times New Roman"/>
          <w:sz w:val="24"/>
          <w:szCs w:val="24"/>
        </w:rPr>
        <w:t xml:space="preserve"> The position which they took on their</w:t>
      </w:r>
      <w:r w:rsidRPr="000011B5">
        <w:rPr>
          <w:rFonts w:ascii="Times New Roman" w:hAnsi="Times New Roman" w:cs="Times New Roman"/>
          <w:sz w:val="24"/>
          <w:szCs w:val="24"/>
        </w:rPr>
        <w:t xml:space="preserve"> first preliminary issue resolves the same to a point where no further debate of it remains necessary.</w:t>
      </w:r>
    </w:p>
    <w:p w:rsidR="000316E4" w:rsidRPr="000011B5" w:rsidRDefault="006652C8" w:rsidP="000011B5">
      <w:p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The respondents’</w:t>
      </w:r>
      <w:r w:rsidR="000316E4" w:rsidRPr="000011B5">
        <w:rPr>
          <w:rFonts w:ascii="Times New Roman" w:hAnsi="Times New Roman" w:cs="Times New Roman"/>
          <w:sz w:val="24"/>
          <w:szCs w:val="24"/>
        </w:rPr>
        <w:t xml:space="preserve"> second preliminary matter relates to non-joinder of the State to the application. Sub-rule (11) of Rule 32 of the rules of court is apposite to this </w:t>
      </w:r>
      <w:r w:rsidR="000316E4" w:rsidRPr="00E01217">
        <w:rPr>
          <w:rFonts w:ascii="Times New Roman" w:hAnsi="Times New Roman" w:cs="Times New Roman"/>
          <w:i/>
          <w:sz w:val="24"/>
          <w:szCs w:val="24"/>
        </w:rPr>
        <w:t>in limine</w:t>
      </w:r>
      <w:r w:rsidR="000316E4" w:rsidRPr="000011B5">
        <w:rPr>
          <w:rFonts w:ascii="Times New Roman" w:hAnsi="Times New Roman" w:cs="Times New Roman"/>
          <w:sz w:val="24"/>
          <w:szCs w:val="24"/>
        </w:rPr>
        <w:t xml:space="preserve"> matter. It reads:                              </w:t>
      </w:r>
    </w:p>
    <w:p w:rsidR="000316E4" w:rsidRDefault="000316E4" w:rsidP="002D14E2">
      <w:pPr>
        <w:spacing w:after="0" w:line="240" w:lineRule="auto"/>
        <w:jc w:val="both"/>
        <w:rPr>
          <w:rFonts w:ascii="Times New Roman" w:hAnsi="Times New Roman" w:cs="Times New Roman"/>
        </w:rPr>
      </w:pPr>
      <w:r w:rsidRPr="000011B5">
        <w:rPr>
          <w:rFonts w:ascii="Times New Roman" w:hAnsi="Times New Roman" w:cs="Times New Roman"/>
          <w:sz w:val="24"/>
          <w:szCs w:val="24"/>
        </w:rPr>
        <w:t>“ (</w:t>
      </w:r>
      <w:r w:rsidRPr="002D14E2">
        <w:rPr>
          <w:rFonts w:ascii="Times New Roman" w:hAnsi="Times New Roman" w:cs="Times New Roman"/>
        </w:rPr>
        <w:t xml:space="preserve">11)  No cause or matter shall be defeated by reason of misjoinder or non-joinder of any party and the court may in any cause or matter determine the issues or questions in dispute so far as they affect the rights and interests of the persons who are </w:t>
      </w:r>
      <w:r w:rsidR="002D14E2">
        <w:rPr>
          <w:rFonts w:ascii="Times New Roman" w:hAnsi="Times New Roman" w:cs="Times New Roman"/>
        </w:rPr>
        <w:t>parties to the cause or matter”</w:t>
      </w:r>
    </w:p>
    <w:p w:rsidR="002D14E2" w:rsidRPr="000011B5" w:rsidRDefault="002D14E2" w:rsidP="002D14E2">
      <w:pPr>
        <w:spacing w:after="0" w:line="240" w:lineRule="auto"/>
        <w:jc w:val="both"/>
        <w:rPr>
          <w:rFonts w:ascii="Times New Roman" w:hAnsi="Times New Roman" w:cs="Times New Roman"/>
          <w:sz w:val="24"/>
          <w:szCs w:val="24"/>
        </w:rPr>
      </w:pPr>
    </w:p>
    <w:p w:rsidR="000316E4" w:rsidRPr="000011B5" w:rsidRDefault="000316E4" w:rsidP="002D14E2">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 xml:space="preserve">I have, in terms of the above-quoted subrule, the discretion to order the joinder of the State to the application. In exercising my discretion on the same, however, </w:t>
      </w:r>
      <w:r w:rsidR="00327302" w:rsidRPr="000011B5">
        <w:rPr>
          <w:rFonts w:ascii="Times New Roman" w:hAnsi="Times New Roman" w:cs="Times New Roman"/>
          <w:sz w:val="24"/>
          <w:szCs w:val="24"/>
        </w:rPr>
        <w:t>I am guided by the need, or lack of it, to join the State to the proceedings.</w:t>
      </w:r>
    </w:p>
    <w:p w:rsidR="00AB6761" w:rsidRPr="000011B5" w:rsidRDefault="00AB6761" w:rsidP="00E01217">
      <w:pPr>
        <w:spacing w:after="0" w:line="360" w:lineRule="auto"/>
        <w:ind w:firstLine="720"/>
        <w:jc w:val="both"/>
        <w:rPr>
          <w:rFonts w:ascii="Times New Roman" w:hAnsi="Times New Roman" w:cs="Times New Roman"/>
          <w:sz w:val="24"/>
          <w:szCs w:val="24"/>
        </w:rPr>
      </w:pPr>
      <w:r w:rsidRPr="002D14E2">
        <w:rPr>
          <w:rFonts w:ascii="Times New Roman" w:hAnsi="Times New Roman" w:cs="Times New Roman"/>
          <w:i/>
          <w:sz w:val="24"/>
          <w:szCs w:val="24"/>
        </w:rPr>
        <w:t>In casu</w:t>
      </w:r>
      <w:r w:rsidRPr="000011B5">
        <w:rPr>
          <w:rFonts w:ascii="Times New Roman" w:hAnsi="Times New Roman" w:cs="Times New Roman"/>
          <w:sz w:val="24"/>
          <w:szCs w:val="24"/>
        </w:rPr>
        <w:t>, I remain alive to the fact that the dispute is not between the Minister and the parties who are before me. The Minister, I am satisfied, performed the functions of his office well. He is not therefore required to appear before me to clarify any matter. The dispute which the applicant placed before me remains between the respondent</w:t>
      </w:r>
      <w:r w:rsidR="006652C8" w:rsidRPr="000011B5">
        <w:rPr>
          <w:rFonts w:ascii="Times New Roman" w:hAnsi="Times New Roman" w:cs="Times New Roman"/>
          <w:sz w:val="24"/>
          <w:szCs w:val="24"/>
        </w:rPr>
        <w:t>s</w:t>
      </w:r>
      <w:r w:rsidRPr="000011B5">
        <w:rPr>
          <w:rFonts w:ascii="Times New Roman" w:hAnsi="Times New Roman" w:cs="Times New Roman"/>
          <w:sz w:val="24"/>
          <w:szCs w:val="24"/>
        </w:rPr>
        <w:t xml:space="preserve"> and it. The Minister’s absence from the proceedings cannot therefore defeat the cause or matter which is before me. The preliminary issue which the respondent</w:t>
      </w:r>
      <w:r w:rsidR="006652C8" w:rsidRPr="000011B5">
        <w:rPr>
          <w:rFonts w:ascii="Times New Roman" w:hAnsi="Times New Roman" w:cs="Times New Roman"/>
          <w:sz w:val="24"/>
          <w:szCs w:val="24"/>
        </w:rPr>
        <w:t>s raise</w:t>
      </w:r>
      <w:r w:rsidRPr="000011B5">
        <w:rPr>
          <w:rFonts w:ascii="Times New Roman" w:hAnsi="Times New Roman" w:cs="Times New Roman"/>
          <w:sz w:val="24"/>
          <w:szCs w:val="24"/>
        </w:rPr>
        <w:t xml:space="preserve"> on this aspect of the application is without substance. It is therefore dismissed.</w:t>
      </w:r>
    </w:p>
    <w:p w:rsidR="003A1D66" w:rsidRPr="000011B5" w:rsidRDefault="00294F98" w:rsidP="000011B5">
      <w:p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lastRenderedPageBreak/>
        <w:t xml:space="preserve">  </w:t>
      </w:r>
      <w:r w:rsidR="003F5DF4">
        <w:rPr>
          <w:rFonts w:ascii="Times New Roman" w:hAnsi="Times New Roman" w:cs="Times New Roman"/>
          <w:sz w:val="24"/>
          <w:szCs w:val="24"/>
        </w:rPr>
        <w:tab/>
      </w:r>
      <w:r w:rsidRPr="000011B5">
        <w:rPr>
          <w:rFonts w:ascii="Times New Roman" w:hAnsi="Times New Roman" w:cs="Times New Roman"/>
          <w:sz w:val="24"/>
          <w:szCs w:val="24"/>
        </w:rPr>
        <w:t>The application is one for a vindicatory order. Such an order lies in the realms of this court and not in the Administrative Court to which the respondent</w:t>
      </w:r>
      <w:r w:rsidR="006652C8" w:rsidRPr="000011B5">
        <w:rPr>
          <w:rFonts w:ascii="Times New Roman" w:hAnsi="Times New Roman" w:cs="Times New Roman"/>
          <w:sz w:val="24"/>
          <w:szCs w:val="24"/>
        </w:rPr>
        <w:t>s insist</w:t>
      </w:r>
      <w:r w:rsidRPr="000011B5">
        <w:rPr>
          <w:rFonts w:ascii="Times New Roman" w:hAnsi="Times New Roman" w:cs="Times New Roman"/>
          <w:sz w:val="24"/>
          <w:szCs w:val="24"/>
        </w:rPr>
        <w:t xml:space="preserve"> the application should have been taken. The relief which the plaintiff or the applicant prays for does, in a large measure, determine the forum to which he (includes she) should</w:t>
      </w:r>
      <w:r w:rsidR="006652C8" w:rsidRPr="000011B5">
        <w:rPr>
          <w:rFonts w:ascii="Times New Roman" w:hAnsi="Times New Roman" w:cs="Times New Roman"/>
          <w:sz w:val="24"/>
          <w:szCs w:val="24"/>
        </w:rPr>
        <w:t xml:space="preserve"> take his case. The respondents’</w:t>
      </w:r>
      <w:r w:rsidRPr="000011B5">
        <w:rPr>
          <w:rFonts w:ascii="Times New Roman" w:hAnsi="Times New Roman" w:cs="Times New Roman"/>
          <w:sz w:val="24"/>
          <w:szCs w:val="24"/>
        </w:rPr>
        <w:t xml:space="preserve"> in limine matter which is to the effect that the application should have been taken to the Administrative Court is misplaced. The applicant, in fact, took its application to the correct forum. The in limine matter is therefore dismissed for lack of substance.</w:t>
      </w:r>
    </w:p>
    <w:p w:rsidR="00294F98" w:rsidRPr="000011B5" w:rsidRDefault="00294F98" w:rsidP="002D14E2">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It is a cherished principle of law that, before a litigant takes his case to the court, he should exhaust domestic remedies which are available to him. The case of Tutani v Minister of Labour &amp; Ors, 1987 (2) ZLR 88 (H) to which the respondent</w:t>
      </w:r>
      <w:r w:rsidR="006652C8" w:rsidRPr="000011B5">
        <w:rPr>
          <w:rFonts w:ascii="Times New Roman" w:hAnsi="Times New Roman" w:cs="Times New Roman"/>
          <w:sz w:val="24"/>
          <w:szCs w:val="24"/>
        </w:rPr>
        <w:t>s</w:t>
      </w:r>
      <w:r w:rsidRPr="000011B5">
        <w:rPr>
          <w:rFonts w:ascii="Times New Roman" w:hAnsi="Times New Roman" w:cs="Times New Roman"/>
          <w:sz w:val="24"/>
          <w:szCs w:val="24"/>
        </w:rPr>
        <w:t xml:space="preserve"> drew my attention speaks to an equal effect. It reads:</w:t>
      </w:r>
    </w:p>
    <w:p w:rsidR="00294F98" w:rsidRDefault="002D14E2" w:rsidP="002D14E2">
      <w:pPr>
        <w:spacing w:after="0" w:line="240" w:lineRule="auto"/>
        <w:ind w:left="720"/>
        <w:jc w:val="both"/>
        <w:rPr>
          <w:rFonts w:ascii="Times New Roman" w:hAnsi="Times New Roman" w:cs="Times New Roman"/>
          <w:sz w:val="24"/>
          <w:szCs w:val="24"/>
        </w:rPr>
      </w:pPr>
      <w:r w:rsidRPr="000011B5">
        <w:rPr>
          <w:rFonts w:ascii="Times New Roman" w:hAnsi="Times New Roman" w:cs="Times New Roman"/>
          <w:sz w:val="24"/>
          <w:szCs w:val="24"/>
        </w:rPr>
        <w:t>“Where</w:t>
      </w:r>
      <w:r w:rsidR="00294F98" w:rsidRPr="000011B5">
        <w:rPr>
          <w:rFonts w:ascii="Times New Roman" w:hAnsi="Times New Roman" w:cs="Times New Roman"/>
          <w:sz w:val="24"/>
          <w:szCs w:val="24"/>
        </w:rPr>
        <w:t xml:space="preserve"> domestic remedies are capable of providing effective redress in respect of the complaint and secondly where the unlawfulness alleged has not been undermined by domestic remedies themselves, a litigant should exhaust the domestic </w:t>
      </w:r>
      <w:r w:rsidRPr="000011B5">
        <w:rPr>
          <w:rFonts w:ascii="Times New Roman" w:hAnsi="Times New Roman" w:cs="Times New Roman"/>
          <w:sz w:val="24"/>
          <w:szCs w:val="24"/>
        </w:rPr>
        <w:t>remedies before</w:t>
      </w:r>
      <w:r w:rsidR="00294F98" w:rsidRPr="000011B5">
        <w:rPr>
          <w:rFonts w:ascii="Times New Roman" w:hAnsi="Times New Roman" w:cs="Times New Roman"/>
          <w:sz w:val="24"/>
          <w:szCs w:val="24"/>
        </w:rPr>
        <w:t xml:space="preserve"> approaching</w:t>
      </w:r>
      <w:r w:rsidR="0084482B" w:rsidRPr="000011B5">
        <w:rPr>
          <w:rFonts w:ascii="Times New Roman" w:hAnsi="Times New Roman" w:cs="Times New Roman"/>
          <w:sz w:val="24"/>
          <w:szCs w:val="24"/>
        </w:rPr>
        <w:t xml:space="preserve"> the courts unless there are good reasons for not doing so.”</w:t>
      </w:r>
    </w:p>
    <w:p w:rsidR="002D14E2" w:rsidRPr="000011B5" w:rsidRDefault="002D14E2" w:rsidP="002D14E2">
      <w:pPr>
        <w:spacing w:after="0" w:line="240" w:lineRule="auto"/>
        <w:jc w:val="both"/>
        <w:rPr>
          <w:rFonts w:ascii="Times New Roman" w:hAnsi="Times New Roman" w:cs="Times New Roman"/>
          <w:sz w:val="24"/>
          <w:szCs w:val="24"/>
        </w:rPr>
      </w:pPr>
    </w:p>
    <w:p w:rsidR="00F509F8" w:rsidRPr="000011B5" w:rsidRDefault="00F509F8" w:rsidP="002D14E2">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The applicant’s statemen</w:t>
      </w:r>
      <w:r w:rsidR="00EE4ADE" w:rsidRPr="000011B5">
        <w:rPr>
          <w:rFonts w:ascii="Times New Roman" w:hAnsi="Times New Roman" w:cs="Times New Roman"/>
          <w:sz w:val="24"/>
          <w:szCs w:val="24"/>
        </w:rPr>
        <w:t>t in respect of the respondent’</w:t>
      </w:r>
      <w:r w:rsidRPr="000011B5">
        <w:rPr>
          <w:rFonts w:ascii="Times New Roman" w:hAnsi="Times New Roman" w:cs="Times New Roman"/>
          <w:sz w:val="24"/>
          <w:szCs w:val="24"/>
        </w:rPr>
        <w:t xml:space="preserve"> third preliminary issue which relates to exhaus</w:t>
      </w:r>
      <w:r w:rsidR="00E01217">
        <w:rPr>
          <w:rFonts w:ascii="Times New Roman" w:hAnsi="Times New Roman" w:cs="Times New Roman"/>
          <w:sz w:val="24"/>
          <w:szCs w:val="24"/>
        </w:rPr>
        <w:t>tion of domestic remedies is</w:t>
      </w:r>
      <w:r w:rsidRPr="000011B5">
        <w:rPr>
          <w:rFonts w:ascii="Times New Roman" w:hAnsi="Times New Roman" w:cs="Times New Roman"/>
          <w:sz w:val="24"/>
          <w:szCs w:val="24"/>
        </w:rPr>
        <w:t xml:space="preserve"> in paragraph 8, page 88 of its answering affidavit. It states, in the same, that the nature of the relief which it is seeking cannot be granted by the chief lands officer but by the court. It submits that the chief lands officer is aware of the fact that the whole of the farm which used to be A1 plot</w:t>
      </w:r>
      <w:r w:rsidR="00EE4ADE" w:rsidRPr="000011B5">
        <w:rPr>
          <w:rFonts w:ascii="Times New Roman" w:hAnsi="Times New Roman" w:cs="Times New Roman"/>
          <w:sz w:val="24"/>
          <w:szCs w:val="24"/>
        </w:rPr>
        <w:t>s was allocated to it</w:t>
      </w:r>
      <w:r w:rsidRPr="000011B5">
        <w:rPr>
          <w:rFonts w:ascii="Times New Roman" w:hAnsi="Times New Roman" w:cs="Times New Roman"/>
          <w:sz w:val="24"/>
          <w:szCs w:val="24"/>
        </w:rPr>
        <w:t xml:space="preserve"> as appears in Annexure A which it attached to its founding papers.</w:t>
      </w:r>
    </w:p>
    <w:p w:rsidR="00F509F8" w:rsidRPr="000011B5" w:rsidRDefault="00F509F8" w:rsidP="002D14E2">
      <w:pPr>
        <w:spacing w:after="0" w:line="360" w:lineRule="auto"/>
        <w:ind w:firstLine="720"/>
        <w:jc w:val="both"/>
        <w:rPr>
          <w:rFonts w:ascii="Times New Roman" w:hAnsi="Times New Roman" w:cs="Times New Roman"/>
          <w:sz w:val="24"/>
          <w:szCs w:val="24"/>
        </w:rPr>
      </w:pPr>
      <w:r w:rsidRPr="002D14E2">
        <w:rPr>
          <w:rFonts w:ascii="Times New Roman" w:hAnsi="Times New Roman" w:cs="Times New Roman"/>
          <w:i/>
          <w:sz w:val="24"/>
          <w:szCs w:val="24"/>
        </w:rPr>
        <w:t>Tutan</w:t>
      </w:r>
      <w:r w:rsidRPr="000011B5">
        <w:rPr>
          <w:rFonts w:ascii="Times New Roman" w:hAnsi="Times New Roman" w:cs="Times New Roman"/>
          <w:sz w:val="24"/>
          <w:szCs w:val="24"/>
        </w:rPr>
        <w:t xml:space="preserve">i v </w:t>
      </w:r>
      <w:r w:rsidRPr="002D14E2">
        <w:rPr>
          <w:rFonts w:ascii="Times New Roman" w:hAnsi="Times New Roman" w:cs="Times New Roman"/>
          <w:i/>
          <w:sz w:val="24"/>
          <w:szCs w:val="24"/>
        </w:rPr>
        <w:t>Minister</w:t>
      </w:r>
      <w:r w:rsidRPr="000011B5">
        <w:rPr>
          <w:rFonts w:ascii="Times New Roman" w:hAnsi="Times New Roman" w:cs="Times New Roman"/>
          <w:sz w:val="24"/>
          <w:szCs w:val="24"/>
        </w:rPr>
        <w:t xml:space="preserve"> (supra) states that a resort to domestic remedies by a </w:t>
      </w:r>
      <w:r w:rsidR="00C00FE3" w:rsidRPr="000011B5">
        <w:rPr>
          <w:rFonts w:ascii="Times New Roman" w:hAnsi="Times New Roman" w:cs="Times New Roman"/>
          <w:sz w:val="24"/>
          <w:szCs w:val="24"/>
        </w:rPr>
        <w:t>litigant can only be made</w:t>
      </w:r>
      <w:r w:rsidRPr="000011B5">
        <w:rPr>
          <w:rFonts w:ascii="Times New Roman" w:hAnsi="Times New Roman" w:cs="Times New Roman"/>
          <w:sz w:val="24"/>
          <w:szCs w:val="24"/>
        </w:rPr>
        <w:t xml:space="preserve"> where the same have the capacity of providing effective redress in respect of the complaint. The applicant’s complaint is the presence of the respondent</w:t>
      </w:r>
      <w:r w:rsidR="00EE4ADE" w:rsidRPr="000011B5">
        <w:rPr>
          <w:rFonts w:ascii="Times New Roman" w:hAnsi="Times New Roman" w:cs="Times New Roman"/>
          <w:sz w:val="24"/>
          <w:szCs w:val="24"/>
        </w:rPr>
        <w:t>s</w:t>
      </w:r>
      <w:r w:rsidRPr="000011B5">
        <w:rPr>
          <w:rFonts w:ascii="Times New Roman" w:hAnsi="Times New Roman" w:cs="Times New Roman"/>
          <w:sz w:val="24"/>
          <w:szCs w:val="24"/>
        </w:rPr>
        <w:t xml:space="preserve"> on the farm. The redress which it seeks is the eviction of the respondent</w:t>
      </w:r>
      <w:r w:rsidR="00EE4ADE" w:rsidRPr="000011B5">
        <w:rPr>
          <w:rFonts w:ascii="Times New Roman" w:hAnsi="Times New Roman" w:cs="Times New Roman"/>
          <w:sz w:val="24"/>
          <w:szCs w:val="24"/>
        </w:rPr>
        <w:t>s</w:t>
      </w:r>
      <w:r w:rsidRPr="000011B5">
        <w:rPr>
          <w:rFonts w:ascii="Times New Roman" w:hAnsi="Times New Roman" w:cs="Times New Roman"/>
          <w:sz w:val="24"/>
          <w:szCs w:val="24"/>
        </w:rPr>
        <w:t xml:space="preserve"> from the farm. The chief lands officer, as the applicant correctly states, does not have the capacity </w:t>
      </w:r>
      <w:r w:rsidR="00EE4ADE" w:rsidRPr="000011B5">
        <w:rPr>
          <w:rFonts w:ascii="Times New Roman" w:hAnsi="Times New Roman" w:cs="Times New Roman"/>
          <w:sz w:val="24"/>
          <w:szCs w:val="24"/>
        </w:rPr>
        <w:t>to evict them</w:t>
      </w:r>
      <w:r w:rsidR="00856AC5" w:rsidRPr="000011B5">
        <w:rPr>
          <w:rFonts w:ascii="Times New Roman" w:hAnsi="Times New Roman" w:cs="Times New Roman"/>
          <w:sz w:val="24"/>
          <w:szCs w:val="24"/>
        </w:rPr>
        <w:t xml:space="preserve"> from the farm. Only the court has the power to do so. The logical conclusion which follows from the observed set of circumstances is that domestic remedies which are available to the applicant are not effect</w:t>
      </w:r>
      <w:r w:rsidR="00EE4ADE" w:rsidRPr="000011B5">
        <w:rPr>
          <w:rFonts w:ascii="Times New Roman" w:hAnsi="Times New Roman" w:cs="Times New Roman"/>
          <w:sz w:val="24"/>
          <w:szCs w:val="24"/>
        </w:rPr>
        <w:t>ive. They do not resolve</w:t>
      </w:r>
      <w:r w:rsidR="00856AC5" w:rsidRPr="000011B5">
        <w:rPr>
          <w:rFonts w:ascii="Times New Roman" w:hAnsi="Times New Roman" w:cs="Times New Roman"/>
          <w:sz w:val="24"/>
          <w:szCs w:val="24"/>
        </w:rPr>
        <w:t xml:space="preserve"> its complaint. Annexure A which the applicant attached to its founding papers shows that it is the chief lands officer who wrote, on 20 June 2011, advising the officer-in-charge, Juru, Goromonzi </w:t>
      </w:r>
      <w:r w:rsidR="00856AC5" w:rsidRPr="000011B5">
        <w:rPr>
          <w:rFonts w:ascii="Times New Roman" w:hAnsi="Times New Roman" w:cs="Times New Roman"/>
          <w:sz w:val="24"/>
          <w:szCs w:val="24"/>
        </w:rPr>
        <w:lastRenderedPageBreak/>
        <w:t>that plot 2 of the farm which is 442.43 hectares in extent was allocated to the applicant. Reference is made in the mentioned regard to th</w:t>
      </w:r>
      <w:r w:rsidR="002D14E2">
        <w:rPr>
          <w:rFonts w:ascii="Times New Roman" w:hAnsi="Times New Roman" w:cs="Times New Roman"/>
          <w:sz w:val="24"/>
          <w:szCs w:val="24"/>
        </w:rPr>
        <w:t>e annexure which appears at p</w:t>
      </w:r>
      <w:r w:rsidR="00856AC5" w:rsidRPr="000011B5">
        <w:rPr>
          <w:rFonts w:ascii="Times New Roman" w:hAnsi="Times New Roman" w:cs="Times New Roman"/>
          <w:sz w:val="24"/>
          <w:szCs w:val="24"/>
        </w:rPr>
        <w:t xml:space="preserve"> 93 of the record.</w:t>
      </w:r>
    </w:p>
    <w:p w:rsidR="002B4A0D" w:rsidRPr="000011B5" w:rsidRDefault="002B4A0D" w:rsidP="002D14E2">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Given the observed set of circumstances, the respondent</w:t>
      </w:r>
      <w:r w:rsidR="00EE4ADE" w:rsidRPr="000011B5">
        <w:rPr>
          <w:rFonts w:ascii="Times New Roman" w:hAnsi="Times New Roman" w:cs="Times New Roman"/>
          <w:sz w:val="24"/>
          <w:szCs w:val="24"/>
        </w:rPr>
        <w:t>s do</w:t>
      </w:r>
      <w:r w:rsidRPr="000011B5">
        <w:rPr>
          <w:rFonts w:ascii="Times New Roman" w:hAnsi="Times New Roman" w:cs="Times New Roman"/>
          <w:sz w:val="24"/>
          <w:szCs w:val="24"/>
        </w:rPr>
        <w:t xml:space="preserve"> not show how the chief lands officer would have resolved the dispute which exi</w:t>
      </w:r>
      <w:r w:rsidR="00EE4ADE" w:rsidRPr="000011B5">
        <w:rPr>
          <w:rFonts w:ascii="Times New Roman" w:hAnsi="Times New Roman" w:cs="Times New Roman"/>
          <w:sz w:val="24"/>
          <w:szCs w:val="24"/>
        </w:rPr>
        <w:t>sts between the applicant and them</w:t>
      </w:r>
      <w:r w:rsidRPr="000011B5">
        <w:rPr>
          <w:rFonts w:ascii="Times New Roman" w:hAnsi="Times New Roman" w:cs="Times New Roman"/>
          <w:sz w:val="24"/>
          <w:szCs w:val="24"/>
        </w:rPr>
        <w:t xml:space="preserve">. The </w:t>
      </w:r>
      <w:r w:rsidRPr="00E01217">
        <w:rPr>
          <w:rFonts w:ascii="Times New Roman" w:hAnsi="Times New Roman" w:cs="Times New Roman"/>
          <w:i/>
          <w:sz w:val="24"/>
          <w:szCs w:val="24"/>
        </w:rPr>
        <w:t>in limine</w:t>
      </w:r>
      <w:r w:rsidRPr="000011B5">
        <w:rPr>
          <w:rFonts w:ascii="Times New Roman" w:hAnsi="Times New Roman" w:cs="Times New Roman"/>
          <w:sz w:val="24"/>
          <w:szCs w:val="24"/>
        </w:rPr>
        <w:t xml:space="preserve"> matter appears to have been raised by the respondent</w:t>
      </w:r>
      <w:r w:rsidR="00EE4ADE" w:rsidRPr="000011B5">
        <w:rPr>
          <w:rFonts w:ascii="Times New Roman" w:hAnsi="Times New Roman" w:cs="Times New Roman"/>
          <w:sz w:val="24"/>
          <w:szCs w:val="24"/>
        </w:rPr>
        <w:t>s</w:t>
      </w:r>
      <w:r w:rsidRPr="000011B5">
        <w:rPr>
          <w:rFonts w:ascii="Times New Roman" w:hAnsi="Times New Roman" w:cs="Times New Roman"/>
          <w:sz w:val="24"/>
          <w:szCs w:val="24"/>
        </w:rPr>
        <w:t xml:space="preserve"> more out of fashion </w:t>
      </w:r>
      <w:r w:rsidR="00EE4ADE" w:rsidRPr="000011B5">
        <w:rPr>
          <w:rFonts w:ascii="Times New Roman" w:hAnsi="Times New Roman" w:cs="Times New Roman"/>
          <w:sz w:val="24"/>
          <w:szCs w:val="24"/>
        </w:rPr>
        <w:t>than out of any intention on their part to have their</w:t>
      </w:r>
      <w:r w:rsidRPr="000011B5">
        <w:rPr>
          <w:rFonts w:ascii="Times New Roman" w:hAnsi="Times New Roman" w:cs="Times New Roman"/>
          <w:sz w:val="24"/>
          <w:szCs w:val="24"/>
        </w:rPr>
        <w:t xml:space="preserve"> dispute with the applicant resolved by the chief lands officer. The </w:t>
      </w:r>
      <w:r w:rsidRPr="00885243">
        <w:rPr>
          <w:rFonts w:ascii="Times New Roman" w:hAnsi="Times New Roman" w:cs="Times New Roman"/>
          <w:i/>
          <w:sz w:val="24"/>
          <w:szCs w:val="24"/>
        </w:rPr>
        <w:t>in limine</w:t>
      </w:r>
      <w:r w:rsidRPr="000011B5">
        <w:rPr>
          <w:rFonts w:ascii="Times New Roman" w:hAnsi="Times New Roman" w:cs="Times New Roman"/>
          <w:sz w:val="24"/>
          <w:szCs w:val="24"/>
        </w:rPr>
        <w:t xml:space="preserve"> matter is without merit and it is dismissed.</w:t>
      </w:r>
    </w:p>
    <w:p w:rsidR="008A608E" w:rsidRPr="000011B5" w:rsidRDefault="008A608E" w:rsidP="002D14E2">
      <w:pPr>
        <w:spacing w:after="0" w:line="360" w:lineRule="auto"/>
        <w:ind w:firstLine="360"/>
        <w:jc w:val="both"/>
        <w:rPr>
          <w:rFonts w:ascii="Times New Roman" w:hAnsi="Times New Roman" w:cs="Times New Roman"/>
          <w:sz w:val="24"/>
          <w:szCs w:val="24"/>
        </w:rPr>
      </w:pPr>
      <w:r w:rsidRPr="000011B5">
        <w:rPr>
          <w:rFonts w:ascii="Times New Roman" w:hAnsi="Times New Roman" w:cs="Times New Roman"/>
          <w:sz w:val="24"/>
          <w:szCs w:val="24"/>
        </w:rPr>
        <w:t>What the applicant placed before me is a suit for the</w:t>
      </w:r>
      <w:r w:rsidR="007B4D3F" w:rsidRPr="000011B5">
        <w:rPr>
          <w:rFonts w:ascii="Times New Roman" w:hAnsi="Times New Roman" w:cs="Times New Roman"/>
          <w:sz w:val="24"/>
          <w:szCs w:val="24"/>
        </w:rPr>
        <w:t xml:space="preserve"> remedy </w:t>
      </w:r>
      <w:r w:rsidR="007B4D3F" w:rsidRPr="00885243">
        <w:rPr>
          <w:rFonts w:ascii="Times New Roman" w:hAnsi="Times New Roman" w:cs="Times New Roman"/>
          <w:i/>
          <w:sz w:val="24"/>
          <w:szCs w:val="24"/>
        </w:rPr>
        <w:t xml:space="preserve">of actio rei </w:t>
      </w:r>
      <w:r w:rsidR="00C45F18" w:rsidRPr="00885243">
        <w:rPr>
          <w:rFonts w:ascii="Times New Roman" w:hAnsi="Times New Roman" w:cs="Times New Roman"/>
          <w:i/>
          <w:sz w:val="24"/>
          <w:szCs w:val="24"/>
        </w:rPr>
        <w:t>vindicatio</w:t>
      </w:r>
      <w:r w:rsidR="00C45F18">
        <w:rPr>
          <w:rFonts w:ascii="Times New Roman" w:hAnsi="Times New Roman" w:cs="Times New Roman"/>
          <w:sz w:val="24"/>
          <w:szCs w:val="24"/>
        </w:rPr>
        <w:t xml:space="preserve">. </w:t>
      </w:r>
      <w:r w:rsidRPr="000011B5">
        <w:rPr>
          <w:rFonts w:ascii="Times New Roman" w:hAnsi="Times New Roman" w:cs="Times New Roman"/>
          <w:sz w:val="24"/>
          <w:szCs w:val="24"/>
        </w:rPr>
        <w:t>The remedy is available to a party who owns a thing which is in the possession of another without his will or consent. For him to succeed, however, he must allege and prove, on a balance of probabilities, that:</w:t>
      </w:r>
    </w:p>
    <w:p w:rsidR="008A608E" w:rsidRPr="000011B5" w:rsidRDefault="008A608E" w:rsidP="000011B5">
      <w:pPr>
        <w:pStyle w:val="ListParagraph"/>
        <w:numPr>
          <w:ilvl w:val="0"/>
          <w:numId w:val="3"/>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he is the owner of the thing;</w:t>
      </w:r>
    </w:p>
    <w:p w:rsidR="008A608E" w:rsidRPr="000011B5" w:rsidRDefault="008A608E" w:rsidP="000011B5">
      <w:pPr>
        <w:pStyle w:val="ListParagraph"/>
        <w:numPr>
          <w:ilvl w:val="0"/>
          <w:numId w:val="3"/>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the thing was/is in the possession of the defendant or the respondent at the commencement of the action- and</w:t>
      </w:r>
    </w:p>
    <w:p w:rsidR="008A608E" w:rsidRPr="000011B5" w:rsidRDefault="008A608E" w:rsidP="000011B5">
      <w:pPr>
        <w:pStyle w:val="ListParagraph"/>
        <w:numPr>
          <w:ilvl w:val="0"/>
          <w:numId w:val="3"/>
        </w:num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 xml:space="preserve">the thing which he is vindicating is still in existence and is clearly identifiable: Silberberg and Schoeman, </w:t>
      </w:r>
      <w:r w:rsidRPr="00E01217">
        <w:rPr>
          <w:rFonts w:ascii="Times New Roman" w:hAnsi="Times New Roman" w:cs="Times New Roman"/>
          <w:i/>
          <w:sz w:val="24"/>
          <w:szCs w:val="24"/>
        </w:rPr>
        <w:t>Law of Property</w:t>
      </w:r>
      <w:r w:rsidRPr="000011B5">
        <w:rPr>
          <w:rFonts w:ascii="Times New Roman" w:hAnsi="Times New Roman" w:cs="Times New Roman"/>
          <w:sz w:val="24"/>
          <w:szCs w:val="24"/>
        </w:rPr>
        <w:t>, 6</w:t>
      </w:r>
      <w:r w:rsidRPr="000011B5">
        <w:rPr>
          <w:rFonts w:ascii="Times New Roman" w:hAnsi="Times New Roman" w:cs="Times New Roman"/>
          <w:sz w:val="24"/>
          <w:szCs w:val="24"/>
          <w:vertAlign w:val="superscript"/>
        </w:rPr>
        <w:t>th</w:t>
      </w:r>
      <w:r w:rsidRPr="000011B5">
        <w:rPr>
          <w:rFonts w:ascii="Times New Roman" w:hAnsi="Times New Roman" w:cs="Times New Roman"/>
          <w:sz w:val="24"/>
          <w:szCs w:val="24"/>
        </w:rPr>
        <w:t xml:space="preserve"> edition. Page 270.</w:t>
      </w:r>
    </w:p>
    <w:p w:rsidR="008A608E" w:rsidRDefault="008A608E" w:rsidP="002D14E2">
      <w:pPr>
        <w:spacing w:after="0" w:line="360" w:lineRule="auto"/>
        <w:ind w:firstLine="360"/>
        <w:jc w:val="both"/>
        <w:rPr>
          <w:rFonts w:ascii="Times New Roman" w:hAnsi="Times New Roman" w:cs="Times New Roman"/>
          <w:sz w:val="24"/>
          <w:szCs w:val="24"/>
        </w:rPr>
      </w:pPr>
      <w:r w:rsidRPr="000011B5">
        <w:rPr>
          <w:rFonts w:ascii="Times New Roman" w:hAnsi="Times New Roman" w:cs="Times New Roman"/>
          <w:sz w:val="24"/>
          <w:szCs w:val="24"/>
        </w:rPr>
        <w:t>It is trite that an owner may claim his property whenever, from whoever i</w:t>
      </w:r>
      <w:r w:rsidR="00E01217">
        <w:rPr>
          <w:rFonts w:ascii="Times New Roman" w:hAnsi="Times New Roman" w:cs="Times New Roman"/>
          <w:sz w:val="24"/>
          <w:szCs w:val="24"/>
        </w:rPr>
        <w:t xml:space="preserve">s holding it. It is in </w:t>
      </w:r>
      <w:r w:rsidRPr="000011B5">
        <w:rPr>
          <w:rFonts w:ascii="Times New Roman" w:hAnsi="Times New Roman" w:cs="Times New Roman"/>
          <w:sz w:val="24"/>
          <w:szCs w:val="24"/>
        </w:rPr>
        <w:t xml:space="preserve">the nature of ownership that possession of the </w:t>
      </w:r>
      <w:r w:rsidRPr="00E01217">
        <w:rPr>
          <w:rFonts w:ascii="Times New Roman" w:hAnsi="Times New Roman" w:cs="Times New Roman"/>
          <w:i/>
          <w:sz w:val="24"/>
          <w:szCs w:val="24"/>
        </w:rPr>
        <w:t>rei</w:t>
      </w:r>
      <w:r w:rsidRPr="000011B5">
        <w:rPr>
          <w:rFonts w:ascii="Times New Roman" w:hAnsi="Times New Roman" w:cs="Times New Roman"/>
          <w:sz w:val="24"/>
          <w:szCs w:val="24"/>
        </w:rPr>
        <w:t xml:space="preserve"> should normally be with the owner and it follows that no other person may withhold it from the owner unless he is vested with some right which is enforceable against the owner such as a right of retention or a contractual right: </w:t>
      </w:r>
      <w:r w:rsidRPr="002D14E2">
        <w:rPr>
          <w:rFonts w:ascii="Times New Roman" w:hAnsi="Times New Roman" w:cs="Times New Roman"/>
          <w:i/>
          <w:sz w:val="24"/>
          <w:szCs w:val="24"/>
        </w:rPr>
        <w:t>Chitungwiza Municipality</w:t>
      </w:r>
      <w:r w:rsidRPr="000011B5">
        <w:rPr>
          <w:rFonts w:ascii="Times New Roman" w:hAnsi="Times New Roman" w:cs="Times New Roman"/>
          <w:sz w:val="24"/>
          <w:szCs w:val="24"/>
        </w:rPr>
        <w:t xml:space="preserve"> v </w:t>
      </w:r>
      <w:r w:rsidRPr="002D14E2">
        <w:rPr>
          <w:rFonts w:ascii="Times New Roman" w:hAnsi="Times New Roman" w:cs="Times New Roman"/>
          <w:i/>
          <w:sz w:val="24"/>
          <w:szCs w:val="24"/>
        </w:rPr>
        <w:t>Maxwell Karenyi</w:t>
      </w:r>
      <w:r w:rsidRPr="000011B5">
        <w:rPr>
          <w:rFonts w:ascii="Times New Roman" w:hAnsi="Times New Roman" w:cs="Times New Roman"/>
          <w:sz w:val="24"/>
          <w:szCs w:val="24"/>
        </w:rPr>
        <w:t>, HH 93/18. It requires little, if any, debate to accept the principle that the law</w:t>
      </w:r>
      <w:r w:rsidR="00415918" w:rsidRPr="000011B5">
        <w:rPr>
          <w:rFonts w:ascii="Times New Roman" w:hAnsi="Times New Roman" w:cs="Times New Roman"/>
          <w:sz w:val="24"/>
          <w:szCs w:val="24"/>
        </w:rPr>
        <w:t xml:space="preserve"> jealously protects the right of the owner in regard to his property and that the court does not hesitate to dispossess the same from one who is holding it against its owner’s will or consent. It is for the mentioned reason, if for no other, that the court was pleased to express the stated position of the law in a clear and succinct manner when it remarked in Oakland </w:t>
      </w:r>
      <w:r w:rsidR="00415918" w:rsidRPr="002D14E2">
        <w:rPr>
          <w:rFonts w:ascii="Times New Roman" w:hAnsi="Times New Roman" w:cs="Times New Roman"/>
          <w:i/>
          <w:sz w:val="24"/>
          <w:szCs w:val="24"/>
        </w:rPr>
        <w:t>Nominees Ltd</w:t>
      </w:r>
      <w:r w:rsidR="00415918" w:rsidRPr="000011B5">
        <w:rPr>
          <w:rFonts w:ascii="Times New Roman" w:hAnsi="Times New Roman" w:cs="Times New Roman"/>
          <w:sz w:val="24"/>
          <w:szCs w:val="24"/>
        </w:rPr>
        <w:t xml:space="preserve"> v </w:t>
      </w:r>
      <w:r w:rsidR="00415918" w:rsidRPr="002D14E2">
        <w:rPr>
          <w:rFonts w:ascii="Times New Roman" w:hAnsi="Times New Roman" w:cs="Times New Roman"/>
          <w:i/>
          <w:sz w:val="24"/>
          <w:szCs w:val="24"/>
        </w:rPr>
        <w:t>Gelria Mining &amp; Investments Co Ltd</w:t>
      </w:r>
      <w:r w:rsidR="00415918" w:rsidRPr="000011B5">
        <w:rPr>
          <w:rFonts w:ascii="Times New Roman" w:hAnsi="Times New Roman" w:cs="Times New Roman"/>
          <w:sz w:val="24"/>
          <w:szCs w:val="24"/>
        </w:rPr>
        <w:t>, 1976 (1) SA 441 at 452 A that:</w:t>
      </w:r>
    </w:p>
    <w:p w:rsidR="002D14E2" w:rsidRPr="000011B5" w:rsidRDefault="002D14E2" w:rsidP="002D14E2">
      <w:pPr>
        <w:spacing w:after="0" w:line="360" w:lineRule="auto"/>
        <w:ind w:firstLine="360"/>
        <w:jc w:val="both"/>
        <w:rPr>
          <w:rFonts w:ascii="Times New Roman" w:hAnsi="Times New Roman" w:cs="Times New Roman"/>
          <w:sz w:val="24"/>
          <w:szCs w:val="24"/>
        </w:rPr>
      </w:pPr>
    </w:p>
    <w:p w:rsidR="00452166" w:rsidRPr="002D14E2" w:rsidRDefault="00452166" w:rsidP="002D14E2">
      <w:pPr>
        <w:spacing w:after="0" w:line="240" w:lineRule="auto"/>
        <w:ind w:left="360"/>
        <w:jc w:val="both"/>
        <w:rPr>
          <w:rFonts w:ascii="Times New Roman" w:hAnsi="Times New Roman" w:cs="Times New Roman"/>
        </w:rPr>
      </w:pPr>
      <w:r w:rsidRPr="002D14E2">
        <w:rPr>
          <w:rFonts w:ascii="Times New Roman" w:hAnsi="Times New Roman" w:cs="Times New Roman"/>
        </w:rPr>
        <w:t>“…..at every stage of human evolution, societies have suffered the inevitable unfortunate phenomenon of having in their midst, an array of thieves, fraudsters, robbers, cutthroats,</w:t>
      </w:r>
      <w:r w:rsidR="00D2054D" w:rsidRPr="002D14E2">
        <w:rPr>
          <w:rFonts w:ascii="Times New Roman" w:hAnsi="Times New Roman" w:cs="Times New Roman"/>
        </w:rPr>
        <w:t xml:space="preserve"> the throwbacks in evolution etc with no qualms whatsoever in employing force or chicanery to dispossess fellow humans of ownership of their property. If the law did not jealously guard and protect the right of ownership and </w:t>
      </w:r>
      <w:r w:rsidR="00D2054D" w:rsidRPr="002D14E2">
        <w:rPr>
          <w:rFonts w:ascii="Times New Roman" w:hAnsi="Times New Roman" w:cs="Times New Roman"/>
        </w:rPr>
        <w:lastRenderedPageBreak/>
        <w:t>the corrective right of the owner to his/her property, then ownership would be meaningless and the jungle law would prevail to the detriment of legality and good order”.</w:t>
      </w:r>
    </w:p>
    <w:p w:rsidR="002D14E2" w:rsidRPr="000011B5" w:rsidRDefault="002D14E2" w:rsidP="002D14E2">
      <w:pPr>
        <w:spacing w:after="0" w:line="240" w:lineRule="auto"/>
        <w:jc w:val="both"/>
        <w:rPr>
          <w:rFonts w:ascii="Times New Roman" w:hAnsi="Times New Roman" w:cs="Times New Roman"/>
          <w:sz w:val="24"/>
          <w:szCs w:val="24"/>
        </w:rPr>
      </w:pPr>
    </w:p>
    <w:p w:rsidR="00CF7094" w:rsidRPr="000011B5" w:rsidRDefault="00CF7094" w:rsidP="000011B5">
      <w:pPr>
        <w:spacing w:after="0" w:line="360" w:lineRule="auto"/>
        <w:jc w:val="both"/>
        <w:rPr>
          <w:rFonts w:ascii="Times New Roman" w:hAnsi="Times New Roman" w:cs="Times New Roman"/>
          <w:sz w:val="24"/>
          <w:szCs w:val="24"/>
        </w:rPr>
      </w:pPr>
      <w:r w:rsidRPr="000011B5">
        <w:rPr>
          <w:rFonts w:ascii="Times New Roman" w:hAnsi="Times New Roman" w:cs="Times New Roman"/>
          <w:sz w:val="24"/>
          <w:szCs w:val="24"/>
        </w:rPr>
        <w:t xml:space="preserve">What the court was at pains to place emphasis upon in the above-cited case was repeated with equal force in </w:t>
      </w:r>
      <w:r w:rsidRPr="002D14E2">
        <w:rPr>
          <w:rFonts w:ascii="Times New Roman" w:hAnsi="Times New Roman" w:cs="Times New Roman"/>
          <w:i/>
          <w:sz w:val="24"/>
          <w:szCs w:val="24"/>
        </w:rPr>
        <w:t>Savanhu</w:t>
      </w:r>
      <w:r w:rsidRPr="000011B5">
        <w:rPr>
          <w:rFonts w:ascii="Times New Roman" w:hAnsi="Times New Roman" w:cs="Times New Roman"/>
          <w:sz w:val="24"/>
          <w:szCs w:val="24"/>
        </w:rPr>
        <w:t xml:space="preserve"> v </w:t>
      </w:r>
      <w:r w:rsidRPr="00287E8C">
        <w:rPr>
          <w:rFonts w:ascii="Times New Roman" w:hAnsi="Times New Roman" w:cs="Times New Roman"/>
          <w:i/>
          <w:sz w:val="24"/>
          <w:szCs w:val="24"/>
        </w:rPr>
        <w:t>Hwange Colliery Company Ltd</w:t>
      </w:r>
      <w:r w:rsidRPr="000011B5">
        <w:rPr>
          <w:rFonts w:ascii="Times New Roman" w:hAnsi="Times New Roman" w:cs="Times New Roman"/>
          <w:sz w:val="24"/>
          <w:szCs w:val="24"/>
        </w:rPr>
        <w:t>, SC 8/2015 in which it was remarked that:</w:t>
      </w:r>
    </w:p>
    <w:p w:rsidR="00287E8C" w:rsidRDefault="00CF7094" w:rsidP="00287E8C">
      <w:pPr>
        <w:spacing w:after="0" w:line="240" w:lineRule="auto"/>
        <w:ind w:left="720"/>
        <w:jc w:val="both"/>
        <w:rPr>
          <w:rFonts w:ascii="Times New Roman" w:hAnsi="Times New Roman" w:cs="Times New Roman"/>
          <w:sz w:val="24"/>
          <w:szCs w:val="24"/>
        </w:rPr>
      </w:pPr>
      <w:r w:rsidRPr="000011B5">
        <w:rPr>
          <w:rFonts w:ascii="Times New Roman" w:hAnsi="Times New Roman" w:cs="Times New Roman"/>
          <w:sz w:val="24"/>
          <w:szCs w:val="24"/>
        </w:rPr>
        <w:t>“</w:t>
      </w:r>
      <w:r w:rsidRPr="00287E8C">
        <w:rPr>
          <w:rFonts w:ascii="Times New Roman" w:hAnsi="Times New Roman" w:cs="Times New Roman"/>
        </w:rPr>
        <w:t xml:space="preserve">The </w:t>
      </w:r>
      <w:r w:rsidRPr="008F6ADE">
        <w:rPr>
          <w:rFonts w:ascii="Times New Roman" w:hAnsi="Times New Roman" w:cs="Times New Roman"/>
          <w:i/>
        </w:rPr>
        <w:t>actio rei vindicatio</w:t>
      </w:r>
      <w:r w:rsidRPr="00287E8C">
        <w:rPr>
          <w:rFonts w:ascii="Times New Roman" w:hAnsi="Times New Roman" w:cs="Times New Roman"/>
        </w:rPr>
        <w:t xml:space="preserve"> is an action brought by an owner of property to recover it from any person who retains possession of it without his consent. It derives from the principle that an owner cannot be deprived of his property without his consent</w:t>
      </w:r>
      <w:r w:rsidRPr="000011B5">
        <w:rPr>
          <w:rFonts w:ascii="Times New Roman" w:hAnsi="Times New Roman" w:cs="Times New Roman"/>
          <w:sz w:val="24"/>
          <w:szCs w:val="24"/>
        </w:rPr>
        <w:t>”.</w:t>
      </w:r>
    </w:p>
    <w:p w:rsidR="00CF7094" w:rsidRPr="000011B5" w:rsidRDefault="00824E05" w:rsidP="00287E8C">
      <w:pPr>
        <w:spacing w:after="0" w:line="240" w:lineRule="auto"/>
        <w:ind w:left="720"/>
        <w:jc w:val="both"/>
        <w:rPr>
          <w:rFonts w:ascii="Times New Roman" w:hAnsi="Times New Roman" w:cs="Times New Roman"/>
          <w:sz w:val="24"/>
          <w:szCs w:val="24"/>
        </w:rPr>
      </w:pPr>
      <w:r w:rsidRPr="000011B5">
        <w:rPr>
          <w:rFonts w:ascii="Times New Roman" w:hAnsi="Times New Roman" w:cs="Times New Roman"/>
          <w:sz w:val="24"/>
          <w:szCs w:val="24"/>
        </w:rPr>
        <w:t xml:space="preserve">   </w:t>
      </w:r>
    </w:p>
    <w:p w:rsidR="00824E05" w:rsidRPr="000011B5" w:rsidRDefault="00824E05" w:rsidP="00287E8C">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The Minister who is the land acquiring and allocating authority acquired the whole farm at the inception of Government’s Land Reform Programme. At the time of its acquisition, the farm was 647.425 hectares in extent. Reference is made in the mentioned regard to Annexure A which the applicant attached to its answerin</w:t>
      </w:r>
      <w:r w:rsidR="00287E8C">
        <w:rPr>
          <w:rFonts w:ascii="Times New Roman" w:hAnsi="Times New Roman" w:cs="Times New Roman"/>
          <w:sz w:val="24"/>
          <w:szCs w:val="24"/>
        </w:rPr>
        <w:t>g affidavit. It appears at p</w:t>
      </w:r>
      <w:r w:rsidRPr="000011B5">
        <w:rPr>
          <w:rFonts w:ascii="Times New Roman" w:hAnsi="Times New Roman" w:cs="Times New Roman"/>
          <w:sz w:val="24"/>
          <w:szCs w:val="24"/>
        </w:rPr>
        <w:t>93 of the record. It is authored by the chief lands officer for Mashonaland East Province one W. Motsi. He states that the farm which had a total hectarage of 647.425 was divided into two big plots with the first of those being allocated to one Ezekiel Chaanoita and the second plot being allocated to the applicant. According to him, Mr Chaanoita received 205 hectares and the applicant received 442.425 hectares from Government.</w:t>
      </w:r>
    </w:p>
    <w:p w:rsidR="00DB35F7" w:rsidRPr="000011B5" w:rsidRDefault="00DB35F7" w:rsidP="00287E8C">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It goes without saying that, on 27 September 2006, the Minister allocated 442.43 hectares to the applicant. Reference is made in the mentioned regard to Annexure B which appears at page 55 of the record. It is taken as given that, on 15 November 2021, the Minister signed a 99-year lease with the applicant and had the same registered with the registrar of Deeds as a Notarial Deed of Lease.</w:t>
      </w:r>
    </w:p>
    <w:p w:rsidR="00287E8C" w:rsidRPr="000011B5" w:rsidRDefault="00DB35F7" w:rsidP="00287E8C">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 xml:space="preserve">That the registration of the lease created limited real rights which operate in favour of the applicant requires no debate at all. The position of the law states to an equal effect. W.E Cooper discusses the nature of the lessee’s rights in a long lease. He does so in his </w:t>
      </w:r>
      <w:r w:rsidRPr="00316C9D">
        <w:rPr>
          <w:rFonts w:ascii="Times New Roman" w:hAnsi="Times New Roman" w:cs="Times New Roman"/>
          <w:i/>
          <w:sz w:val="24"/>
          <w:szCs w:val="24"/>
        </w:rPr>
        <w:t>Landlord and Tenant</w:t>
      </w:r>
      <w:r w:rsidRPr="000011B5">
        <w:rPr>
          <w:rFonts w:ascii="Times New Roman" w:hAnsi="Times New Roman" w:cs="Times New Roman"/>
          <w:sz w:val="24"/>
          <w:szCs w:val="24"/>
        </w:rPr>
        <w:t>, 2</w:t>
      </w:r>
      <w:r w:rsidRPr="000011B5">
        <w:rPr>
          <w:rFonts w:ascii="Times New Roman" w:hAnsi="Times New Roman" w:cs="Times New Roman"/>
          <w:sz w:val="24"/>
          <w:szCs w:val="24"/>
          <w:vertAlign w:val="superscript"/>
        </w:rPr>
        <w:t>nd</w:t>
      </w:r>
      <w:r w:rsidRPr="000011B5">
        <w:rPr>
          <w:rFonts w:ascii="Times New Roman" w:hAnsi="Times New Roman" w:cs="Times New Roman"/>
          <w:sz w:val="24"/>
          <w:szCs w:val="24"/>
        </w:rPr>
        <w:t xml:space="preserve"> edition, pages 276-277 wherein he states that:</w:t>
      </w:r>
    </w:p>
    <w:p w:rsidR="00DB35F7" w:rsidRDefault="00DB35F7" w:rsidP="00287E8C">
      <w:pPr>
        <w:spacing w:after="0" w:line="240" w:lineRule="auto"/>
        <w:ind w:left="720"/>
        <w:jc w:val="both"/>
        <w:rPr>
          <w:rFonts w:ascii="Times New Roman" w:hAnsi="Times New Roman" w:cs="Times New Roman"/>
          <w:sz w:val="24"/>
          <w:szCs w:val="24"/>
        </w:rPr>
      </w:pPr>
      <w:r w:rsidRPr="00287E8C">
        <w:rPr>
          <w:rFonts w:ascii="Times New Roman" w:hAnsi="Times New Roman" w:cs="Times New Roman"/>
        </w:rPr>
        <w:t>“ A lessee is also entitled to have the lease re</w:t>
      </w:r>
      <w:r w:rsidR="004D6065" w:rsidRPr="00287E8C">
        <w:rPr>
          <w:rFonts w:ascii="Times New Roman" w:hAnsi="Times New Roman" w:cs="Times New Roman"/>
        </w:rPr>
        <w:t>gistered against the title deed</w:t>
      </w:r>
      <w:r w:rsidRPr="00287E8C">
        <w:rPr>
          <w:rFonts w:ascii="Times New Roman" w:hAnsi="Times New Roman" w:cs="Times New Roman"/>
        </w:rPr>
        <w:t xml:space="preserve"> of the property.</w:t>
      </w:r>
      <w:r w:rsidR="004D6065" w:rsidRPr="00287E8C">
        <w:rPr>
          <w:rFonts w:ascii="Times New Roman" w:hAnsi="Times New Roman" w:cs="Times New Roman"/>
        </w:rPr>
        <w:t xml:space="preserve"> When he is given occupation or the lease is registered, the lessee acquires a real right. Once his real right is so constituted, the lessee can enforce it against the whole world. Consequently, upon being given occupation or the lease being registered, the lessee should be entitled to eject a trespasser</w:t>
      </w:r>
      <w:r w:rsidR="004D6065" w:rsidRPr="000011B5">
        <w:rPr>
          <w:rFonts w:ascii="Times New Roman" w:hAnsi="Times New Roman" w:cs="Times New Roman"/>
          <w:sz w:val="24"/>
          <w:szCs w:val="24"/>
        </w:rPr>
        <w:t>”.</w:t>
      </w:r>
      <w:r w:rsidR="00A309E8" w:rsidRPr="000011B5">
        <w:rPr>
          <w:rFonts w:ascii="Times New Roman" w:hAnsi="Times New Roman" w:cs="Times New Roman"/>
          <w:sz w:val="24"/>
          <w:szCs w:val="24"/>
        </w:rPr>
        <w:t xml:space="preserve">   </w:t>
      </w:r>
    </w:p>
    <w:p w:rsidR="00287E8C" w:rsidRPr="000011B5" w:rsidRDefault="00287E8C" w:rsidP="00287E8C">
      <w:pPr>
        <w:spacing w:after="0" w:line="240" w:lineRule="auto"/>
        <w:jc w:val="both"/>
        <w:rPr>
          <w:rFonts w:ascii="Times New Roman" w:hAnsi="Times New Roman" w:cs="Times New Roman"/>
          <w:sz w:val="24"/>
          <w:szCs w:val="24"/>
        </w:rPr>
      </w:pPr>
    </w:p>
    <w:p w:rsidR="00A309E8" w:rsidRPr="000011B5" w:rsidRDefault="00A309E8" w:rsidP="00287E8C">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 xml:space="preserve">The remarks of the learned author puts to rest the dispute of the applicant and the respondents. The applicant holds a long lease which Government, through the Minister, </w:t>
      </w:r>
      <w:r w:rsidR="00316C9D">
        <w:rPr>
          <w:rFonts w:ascii="Times New Roman" w:hAnsi="Times New Roman" w:cs="Times New Roman"/>
          <w:sz w:val="24"/>
          <w:szCs w:val="24"/>
        </w:rPr>
        <w:t xml:space="preserve">who </w:t>
      </w:r>
      <w:r w:rsidR="00316C9D" w:rsidRPr="000011B5">
        <w:rPr>
          <w:rFonts w:ascii="Times New Roman" w:hAnsi="Times New Roman" w:cs="Times New Roman"/>
          <w:sz w:val="24"/>
          <w:szCs w:val="24"/>
        </w:rPr>
        <w:lastRenderedPageBreak/>
        <w:t xml:space="preserve">extended </w:t>
      </w:r>
      <w:r w:rsidR="00316C9D">
        <w:rPr>
          <w:rFonts w:ascii="Times New Roman" w:hAnsi="Times New Roman" w:cs="Times New Roman"/>
          <w:sz w:val="24"/>
          <w:szCs w:val="24"/>
        </w:rPr>
        <w:t xml:space="preserve">the same </w:t>
      </w:r>
      <w:r w:rsidRPr="000011B5">
        <w:rPr>
          <w:rFonts w:ascii="Times New Roman" w:hAnsi="Times New Roman" w:cs="Times New Roman"/>
          <w:sz w:val="24"/>
          <w:szCs w:val="24"/>
        </w:rPr>
        <w:t xml:space="preserve">to it. It, accordingly, has every right to evict the respondents from the farm to which its lease relates. The law supports its cause in the observed regard. Its claim as against the respondents remains unassailable. If doubt is entertained in the same vein, </w:t>
      </w:r>
      <w:r w:rsidRPr="00316C9D">
        <w:rPr>
          <w:rFonts w:ascii="Times New Roman" w:hAnsi="Times New Roman" w:cs="Times New Roman"/>
          <w:i/>
          <w:sz w:val="24"/>
          <w:szCs w:val="24"/>
        </w:rPr>
        <w:t>dicta</w:t>
      </w:r>
      <w:r w:rsidRPr="000011B5">
        <w:rPr>
          <w:rFonts w:ascii="Times New Roman" w:hAnsi="Times New Roman" w:cs="Times New Roman"/>
          <w:sz w:val="24"/>
          <w:szCs w:val="24"/>
        </w:rPr>
        <w:t xml:space="preserve"> of case authorities clear such. De Villiers JP, for instance, weighed in on the established principle of law when he remarked in </w:t>
      </w:r>
      <w:r w:rsidRPr="00287E8C">
        <w:rPr>
          <w:rFonts w:ascii="Times New Roman" w:hAnsi="Times New Roman" w:cs="Times New Roman"/>
          <w:i/>
          <w:sz w:val="24"/>
          <w:szCs w:val="24"/>
        </w:rPr>
        <w:t>Heynes Matthew</w:t>
      </w:r>
      <w:r w:rsidRPr="000011B5">
        <w:rPr>
          <w:rFonts w:ascii="Times New Roman" w:hAnsi="Times New Roman" w:cs="Times New Roman"/>
          <w:sz w:val="24"/>
          <w:szCs w:val="24"/>
        </w:rPr>
        <w:t xml:space="preserve"> </w:t>
      </w:r>
      <w:r w:rsidRPr="00287E8C">
        <w:rPr>
          <w:rFonts w:ascii="Times New Roman" w:hAnsi="Times New Roman" w:cs="Times New Roman"/>
          <w:i/>
          <w:sz w:val="24"/>
          <w:szCs w:val="24"/>
        </w:rPr>
        <w:t xml:space="preserve">Ltd </w:t>
      </w:r>
      <w:r w:rsidRPr="000011B5">
        <w:rPr>
          <w:rFonts w:ascii="Times New Roman" w:hAnsi="Times New Roman" w:cs="Times New Roman"/>
          <w:sz w:val="24"/>
          <w:szCs w:val="24"/>
        </w:rPr>
        <w:t xml:space="preserve">v </w:t>
      </w:r>
      <w:r w:rsidRPr="00287E8C">
        <w:rPr>
          <w:rFonts w:ascii="Times New Roman" w:hAnsi="Times New Roman" w:cs="Times New Roman"/>
          <w:i/>
          <w:sz w:val="24"/>
          <w:szCs w:val="24"/>
        </w:rPr>
        <w:t>Gibson</w:t>
      </w:r>
      <w:r w:rsidR="00287E8C" w:rsidRPr="00287E8C">
        <w:rPr>
          <w:rFonts w:ascii="Times New Roman" w:hAnsi="Times New Roman" w:cs="Times New Roman"/>
          <w:i/>
          <w:sz w:val="24"/>
          <w:szCs w:val="24"/>
        </w:rPr>
        <w:t xml:space="preserve"> </w:t>
      </w:r>
      <w:r w:rsidRPr="00287E8C">
        <w:rPr>
          <w:rFonts w:ascii="Times New Roman" w:hAnsi="Times New Roman" w:cs="Times New Roman"/>
          <w:i/>
          <w:sz w:val="24"/>
          <w:szCs w:val="24"/>
        </w:rPr>
        <w:t>N.O</w:t>
      </w:r>
      <w:r w:rsidRPr="000011B5">
        <w:rPr>
          <w:rFonts w:ascii="Times New Roman" w:hAnsi="Times New Roman" w:cs="Times New Roman"/>
          <w:sz w:val="24"/>
          <w:szCs w:val="24"/>
        </w:rPr>
        <w:t>., 1950 (1) SA 13 ( C )  at page 15 that:</w:t>
      </w:r>
    </w:p>
    <w:p w:rsidR="00A309E8" w:rsidRDefault="00287E8C" w:rsidP="00287E8C">
      <w:pPr>
        <w:spacing w:after="0" w:line="240" w:lineRule="auto"/>
        <w:ind w:left="720"/>
        <w:jc w:val="both"/>
        <w:rPr>
          <w:rFonts w:ascii="Times New Roman" w:hAnsi="Times New Roman" w:cs="Times New Roman"/>
        </w:rPr>
      </w:pPr>
      <w:r w:rsidRPr="000011B5">
        <w:rPr>
          <w:rFonts w:ascii="Times New Roman" w:hAnsi="Times New Roman" w:cs="Times New Roman"/>
          <w:sz w:val="24"/>
          <w:szCs w:val="24"/>
        </w:rPr>
        <w:t>“</w:t>
      </w:r>
      <w:r w:rsidRPr="00287E8C">
        <w:rPr>
          <w:rFonts w:ascii="Times New Roman" w:hAnsi="Times New Roman" w:cs="Times New Roman"/>
        </w:rPr>
        <w:t>When</w:t>
      </w:r>
      <w:r w:rsidR="00A309E8" w:rsidRPr="00287E8C">
        <w:rPr>
          <w:rFonts w:ascii="Times New Roman" w:hAnsi="Times New Roman" w:cs="Times New Roman"/>
        </w:rPr>
        <w:t xml:space="preserve"> once the lessee has been granted a lease of more than 10 years then certain legal qualities attach thereto. One of the legal qualities that attaches to it is that, being a lease in </w:t>
      </w:r>
      <w:r w:rsidR="00A309E8" w:rsidRPr="00316C9D">
        <w:rPr>
          <w:rFonts w:ascii="Times New Roman" w:hAnsi="Times New Roman" w:cs="Times New Roman"/>
          <w:i/>
        </w:rPr>
        <w:t>longum tempus</w:t>
      </w:r>
      <w:r w:rsidR="00A309E8" w:rsidRPr="00287E8C">
        <w:rPr>
          <w:rFonts w:ascii="Times New Roman" w:hAnsi="Times New Roman" w:cs="Times New Roman"/>
        </w:rPr>
        <w:t xml:space="preserve">, it requires to be registered </w:t>
      </w:r>
      <w:r w:rsidR="005B1E44" w:rsidRPr="00287E8C">
        <w:rPr>
          <w:rFonts w:ascii="Times New Roman" w:hAnsi="Times New Roman" w:cs="Times New Roman"/>
        </w:rPr>
        <w:t xml:space="preserve">to bind third parties. Registration really may be said to be equivalent to full delivery to the lessee of the rights granted to him by the lease. He is entitled therefore to whatever advantages </w:t>
      </w:r>
      <w:r w:rsidR="00316C9D">
        <w:rPr>
          <w:rFonts w:ascii="Times New Roman" w:hAnsi="Times New Roman" w:cs="Times New Roman"/>
        </w:rPr>
        <w:t xml:space="preserve">which </w:t>
      </w:r>
      <w:r w:rsidR="005B1E44" w:rsidRPr="00287E8C">
        <w:rPr>
          <w:rFonts w:ascii="Times New Roman" w:hAnsi="Times New Roman" w:cs="Times New Roman"/>
        </w:rPr>
        <w:t>flow from a lease of this description. One of the advantages is that upon due registration he is protected for the term of the lease against third parties.”</w:t>
      </w:r>
    </w:p>
    <w:p w:rsidR="00287E8C" w:rsidRPr="00287E8C" w:rsidRDefault="00287E8C" w:rsidP="00287E8C">
      <w:pPr>
        <w:spacing w:after="0" w:line="240" w:lineRule="auto"/>
        <w:ind w:left="720"/>
        <w:jc w:val="both"/>
        <w:rPr>
          <w:rFonts w:ascii="Times New Roman" w:hAnsi="Times New Roman" w:cs="Times New Roman"/>
        </w:rPr>
      </w:pPr>
    </w:p>
    <w:p w:rsidR="00584E18" w:rsidRPr="000011B5" w:rsidRDefault="00584E18" w:rsidP="00287E8C">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It is evident, from the foregoing, that the applicant has an unfettered right to evict from the farm the respondents and all those who claim occupation of the farm through them.</w:t>
      </w:r>
      <w:r w:rsidR="00EF47B9" w:rsidRPr="000011B5">
        <w:rPr>
          <w:rFonts w:ascii="Times New Roman" w:hAnsi="Times New Roman" w:cs="Times New Roman"/>
          <w:sz w:val="24"/>
          <w:szCs w:val="24"/>
        </w:rPr>
        <w:t xml:space="preserve"> The respondents’ assertion which is to the effect that they have a right to remain in occupation of the farm is not only misplaced. It is also unfortunate. Unfortunate in the sense that the pieces of paper which they attached to their notice</w:t>
      </w:r>
      <w:r w:rsidR="00316C9D">
        <w:rPr>
          <w:rFonts w:ascii="Times New Roman" w:hAnsi="Times New Roman" w:cs="Times New Roman"/>
          <w:sz w:val="24"/>
          <w:szCs w:val="24"/>
        </w:rPr>
        <w:t>s</w:t>
      </w:r>
      <w:r w:rsidR="00EF47B9" w:rsidRPr="000011B5">
        <w:rPr>
          <w:rFonts w:ascii="Times New Roman" w:hAnsi="Times New Roman" w:cs="Times New Roman"/>
          <w:sz w:val="24"/>
          <w:szCs w:val="24"/>
        </w:rPr>
        <w:t xml:space="preserve"> of opposition do not qualify to entitle them to hold onto the farm. These appear at pages 82, 83 and 84 of the record. They were issued by various district administrators who fall under the Province of Mashonaland East. They are not addressed to the respondents. They are addressed to whoever it may concern. They do not fall into the definition section of </w:t>
      </w:r>
      <w:r w:rsidR="00A70F8C" w:rsidRPr="000011B5">
        <w:rPr>
          <w:rFonts w:ascii="Times New Roman" w:hAnsi="Times New Roman" w:cs="Times New Roman"/>
          <w:sz w:val="24"/>
          <w:szCs w:val="24"/>
        </w:rPr>
        <w:t>the Gazetted Lands (Consequential Provisions) Act. They are not offer letters, permits or land settlement leases. They are, in short, nothing. They do not confer any title to the respondents who hold them.</w:t>
      </w:r>
    </w:p>
    <w:p w:rsidR="00B446B3" w:rsidRPr="000011B5" w:rsidRDefault="00B446B3" w:rsidP="00287E8C">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The respondents, out of ill-advice from counsel, continue to refer to the pieces of papers which they hold as offer letters. They are not and should not, therefore, be referred to as such. Continued reference to them as offer letter places a misconstruction on the law which is as clear as night follows day. The respondents’ argument which is to the effect that section 6 of the Act validated the pieces of paper which they hold is seriously misplaced. The section did not validate permits, if such was what each respondent holds. It validated offer letters which the Minister issued in terms of the law which relates to acquisition and allocation of land. The section reads:</w:t>
      </w:r>
    </w:p>
    <w:p w:rsidR="00B446B3" w:rsidRPr="00287E8C" w:rsidRDefault="00B446B3" w:rsidP="00C45F18">
      <w:pPr>
        <w:spacing w:after="0" w:line="240" w:lineRule="auto"/>
        <w:ind w:firstLine="720"/>
        <w:jc w:val="both"/>
        <w:rPr>
          <w:rFonts w:ascii="Times New Roman" w:hAnsi="Times New Roman" w:cs="Times New Roman"/>
        </w:rPr>
      </w:pPr>
      <w:r w:rsidRPr="000011B5">
        <w:rPr>
          <w:rFonts w:ascii="Times New Roman" w:hAnsi="Times New Roman" w:cs="Times New Roman"/>
          <w:sz w:val="24"/>
          <w:szCs w:val="24"/>
        </w:rPr>
        <w:t>“</w:t>
      </w:r>
      <w:r w:rsidRPr="00287E8C">
        <w:rPr>
          <w:rFonts w:ascii="Times New Roman" w:hAnsi="Times New Roman" w:cs="Times New Roman"/>
        </w:rPr>
        <w:t>Validation of offer letters issued on or before the fixed date.</w:t>
      </w:r>
    </w:p>
    <w:p w:rsidR="00287E8C" w:rsidRDefault="00B446B3" w:rsidP="00C45F18">
      <w:pPr>
        <w:spacing w:after="0" w:line="240" w:lineRule="auto"/>
        <w:ind w:left="720" w:firstLine="60"/>
        <w:jc w:val="both"/>
        <w:rPr>
          <w:rFonts w:ascii="Times New Roman" w:hAnsi="Times New Roman" w:cs="Times New Roman"/>
          <w:sz w:val="24"/>
          <w:szCs w:val="24"/>
        </w:rPr>
      </w:pPr>
      <w:r w:rsidRPr="00287E8C">
        <w:rPr>
          <w:rFonts w:ascii="Times New Roman" w:hAnsi="Times New Roman" w:cs="Times New Roman"/>
        </w:rPr>
        <w:t xml:space="preserve">Any offer letter issued on or before the fixed date </w:t>
      </w:r>
      <w:r w:rsidR="00204655" w:rsidRPr="00287E8C">
        <w:rPr>
          <w:rFonts w:ascii="Times New Roman" w:hAnsi="Times New Roman" w:cs="Times New Roman"/>
        </w:rPr>
        <w:t>that is not withdrawn by the acquiring authority is hereby validated</w:t>
      </w:r>
      <w:r w:rsidR="00204655" w:rsidRPr="000011B5">
        <w:rPr>
          <w:rFonts w:ascii="Times New Roman" w:hAnsi="Times New Roman" w:cs="Times New Roman"/>
          <w:sz w:val="24"/>
          <w:szCs w:val="24"/>
        </w:rPr>
        <w:t xml:space="preserve">”. </w:t>
      </w:r>
    </w:p>
    <w:p w:rsidR="00287E8C" w:rsidRDefault="00287E8C" w:rsidP="00287E8C">
      <w:pPr>
        <w:spacing w:after="0" w:line="240" w:lineRule="auto"/>
        <w:jc w:val="both"/>
        <w:rPr>
          <w:rFonts w:ascii="Times New Roman" w:hAnsi="Times New Roman" w:cs="Times New Roman"/>
          <w:sz w:val="24"/>
          <w:szCs w:val="24"/>
        </w:rPr>
      </w:pPr>
    </w:p>
    <w:p w:rsidR="00B446B3" w:rsidRPr="000011B5" w:rsidRDefault="00204655" w:rsidP="00E47C13">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lastRenderedPageBreak/>
        <w:t>The respondents should disabuse themselves of the inclination to refer to what the district administrators issued to them as offer letters. The reality of the matter is that those are not offer letters at all. The respondents stand on no ground to resist their eviction from the farm by the applicant. It holds title to the farm and it can enforce its right against the respondents as well as against anyone who may want to deprive it of its occupation and utilization of the same against its will.</w:t>
      </w:r>
    </w:p>
    <w:p w:rsidR="00204655" w:rsidRPr="000011B5" w:rsidRDefault="00204655" w:rsidP="00E47C13">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 xml:space="preserve">The respondents’ argument which is to the effect that the Minister did not cancel the pieces of paper which they hold is without merit. The Minister did not issue those to them. The district administrators did. The pieces of paper upon which they place reliance, as the applicant correctly states, ceased to exist when the Minister consolidated the whole farm into two big plots which he allocated to the applicant and another. The plots which the respondents held ceased to exist by operation of law. The Minister did not have </w:t>
      </w:r>
      <w:r w:rsidR="00316C9D">
        <w:rPr>
          <w:rFonts w:ascii="Times New Roman" w:hAnsi="Times New Roman" w:cs="Times New Roman"/>
          <w:sz w:val="24"/>
          <w:szCs w:val="24"/>
        </w:rPr>
        <w:t xml:space="preserve">to </w:t>
      </w:r>
      <w:r w:rsidRPr="000011B5">
        <w:rPr>
          <w:rFonts w:ascii="Times New Roman" w:hAnsi="Times New Roman" w:cs="Times New Roman"/>
          <w:sz w:val="24"/>
          <w:szCs w:val="24"/>
        </w:rPr>
        <w:t>give the respondents</w:t>
      </w:r>
      <w:r w:rsidR="00316C9D">
        <w:rPr>
          <w:rFonts w:ascii="Times New Roman" w:hAnsi="Times New Roman" w:cs="Times New Roman"/>
          <w:sz w:val="24"/>
          <w:szCs w:val="24"/>
        </w:rPr>
        <w:t xml:space="preserve"> to</w:t>
      </w:r>
      <w:r w:rsidRPr="000011B5">
        <w:rPr>
          <w:rFonts w:ascii="Times New Roman" w:hAnsi="Times New Roman" w:cs="Times New Roman"/>
          <w:sz w:val="24"/>
          <w:szCs w:val="24"/>
        </w:rPr>
        <w:t xml:space="preserve"> any notice. He owed no duty to them. </w:t>
      </w:r>
      <w:r w:rsidRPr="00B4017E">
        <w:rPr>
          <w:rFonts w:ascii="Times New Roman" w:hAnsi="Times New Roman" w:cs="Times New Roman"/>
          <w:smallCaps/>
          <w:sz w:val="24"/>
          <w:szCs w:val="24"/>
        </w:rPr>
        <w:t>Chidyausiku</w:t>
      </w:r>
      <w:r w:rsidRPr="000011B5">
        <w:rPr>
          <w:rFonts w:ascii="Times New Roman" w:hAnsi="Times New Roman" w:cs="Times New Roman"/>
          <w:sz w:val="24"/>
          <w:szCs w:val="24"/>
        </w:rPr>
        <w:t xml:space="preserve"> C.J clarified the stated position of the matter in</w:t>
      </w:r>
      <w:r w:rsidR="00E47C13">
        <w:rPr>
          <w:rFonts w:ascii="Times New Roman" w:hAnsi="Times New Roman" w:cs="Times New Roman"/>
          <w:sz w:val="24"/>
          <w:szCs w:val="24"/>
        </w:rPr>
        <w:t xml:space="preserve"> </w:t>
      </w:r>
      <w:r w:rsidRPr="00E47C13">
        <w:rPr>
          <w:rFonts w:ascii="Times New Roman" w:hAnsi="Times New Roman" w:cs="Times New Roman"/>
          <w:i/>
          <w:sz w:val="24"/>
          <w:szCs w:val="24"/>
        </w:rPr>
        <w:t>CFU</w:t>
      </w:r>
      <w:r w:rsidRPr="000011B5">
        <w:rPr>
          <w:rFonts w:ascii="Times New Roman" w:hAnsi="Times New Roman" w:cs="Times New Roman"/>
          <w:sz w:val="24"/>
          <w:szCs w:val="24"/>
        </w:rPr>
        <w:t xml:space="preserve"> &amp; </w:t>
      </w:r>
      <w:r w:rsidRPr="00E47C13">
        <w:rPr>
          <w:rFonts w:ascii="Times New Roman" w:hAnsi="Times New Roman" w:cs="Times New Roman"/>
          <w:i/>
          <w:sz w:val="24"/>
          <w:szCs w:val="24"/>
        </w:rPr>
        <w:t>ORS v Ministry of Lands &amp; Ors,</w:t>
      </w:r>
      <w:r w:rsidRPr="000011B5">
        <w:rPr>
          <w:rFonts w:ascii="Times New Roman" w:hAnsi="Times New Roman" w:cs="Times New Roman"/>
          <w:sz w:val="24"/>
          <w:szCs w:val="24"/>
        </w:rPr>
        <w:t xml:space="preserve"> 2010 (1) ZLR</w:t>
      </w:r>
      <w:r w:rsidR="002D3FAF" w:rsidRPr="000011B5">
        <w:rPr>
          <w:rFonts w:ascii="Times New Roman" w:hAnsi="Times New Roman" w:cs="Times New Roman"/>
          <w:sz w:val="24"/>
          <w:szCs w:val="24"/>
        </w:rPr>
        <w:t xml:space="preserve"> 576 </w:t>
      </w:r>
      <w:r w:rsidR="00E47C13">
        <w:rPr>
          <w:rFonts w:ascii="Times New Roman" w:hAnsi="Times New Roman" w:cs="Times New Roman"/>
          <w:sz w:val="24"/>
          <w:szCs w:val="24"/>
        </w:rPr>
        <w:t>(S) in which he remarked at p</w:t>
      </w:r>
      <w:r w:rsidR="002D3FAF" w:rsidRPr="000011B5">
        <w:rPr>
          <w:rFonts w:ascii="Times New Roman" w:hAnsi="Times New Roman" w:cs="Times New Roman"/>
          <w:sz w:val="24"/>
          <w:szCs w:val="24"/>
        </w:rPr>
        <w:t xml:space="preserve"> 591 E-G as follows:</w:t>
      </w:r>
    </w:p>
    <w:p w:rsidR="002D3FAF" w:rsidRDefault="002D3FAF" w:rsidP="00E47C13">
      <w:pPr>
        <w:spacing w:after="0" w:line="240" w:lineRule="auto"/>
        <w:ind w:left="720"/>
        <w:jc w:val="both"/>
        <w:rPr>
          <w:rFonts w:ascii="Times New Roman" w:hAnsi="Times New Roman" w:cs="Times New Roman"/>
        </w:rPr>
      </w:pPr>
      <w:r w:rsidRPr="000011B5">
        <w:rPr>
          <w:rFonts w:ascii="Times New Roman" w:hAnsi="Times New Roman" w:cs="Times New Roman"/>
          <w:sz w:val="24"/>
          <w:szCs w:val="24"/>
        </w:rPr>
        <w:t xml:space="preserve">“ </w:t>
      </w:r>
      <w:r w:rsidRPr="00E47C13">
        <w:rPr>
          <w:rFonts w:ascii="Times New Roman" w:hAnsi="Times New Roman" w:cs="Times New Roman"/>
        </w:rPr>
        <w:t>The Minister has an unfettered choice as to which method he uses in the allocation of land to individuals. He can allocate the land by way of an offer letter or by way of a permit or by way of a land settlement lease. It is entirely up to the Minister to choose which method to use….. I am satisfied that the Minister can issue an offer letter as a means of allocating acquired land to an individual. Having concluded that the Minister has the legal power or authority to issue an offer letter, a permit or a land settlement lease it follows that the holders of those documents have the legal a</w:t>
      </w:r>
      <w:r w:rsidR="00675B3D" w:rsidRPr="00E47C13">
        <w:rPr>
          <w:rFonts w:ascii="Times New Roman" w:hAnsi="Times New Roman" w:cs="Times New Roman"/>
        </w:rPr>
        <w:t xml:space="preserve">uthority to occupy and use the </w:t>
      </w:r>
      <w:r w:rsidRPr="00E47C13">
        <w:rPr>
          <w:rFonts w:ascii="Times New Roman" w:hAnsi="Times New Roman" w:cs="Times New Roman"/>
        </w:rPr>
        <w:t>and in terms of the offer letter, permit or land settlement lease.”</w:t>
      </w:r>
    </w:p>
    <w:p w:rsidR="00E47C13" w:rsidRPr="00E47C13" w:rsidRDefault="00E47C13" w:rsidP="00E47C13">
      <w:pPr>
        <w:spacing w:after="0" w:line="240" w:lineRule="auto"/>
        <w:jc w:val="both"/>
        <w:rPr>
          <w:rFonts w:ascii="Times New Roman" w:hAnsi="Times New Roman" w:cs="Times New Roman"/>
        </w:rPr>
      </w:pPr>
    </w:p>
    <w:p w:rsidR="002D3FAF" w:rsidRPr="000011B5" w:rsidRDefault="002D3FAF" w:rsidP="00E47C13">
      <w:pPr>
        <w:spacing w:after="0" w:line="360" w:lineRule="auto"/>
        <w:ind w:firstLine="720"/>
        <w:jc w:val="both"/>
        <w:rPr>
          <w:rFonts w:ascii="Times New Roman" w:hAnsi="Times New Roman" w:cs="Times New Roman"/>
          <w:sz w:val="24"/>
          <w:szCs w:val="24"/>
        </w:rPr>
      </w:pPr>
      <w:r w:rsidRPr="000011B5">
        <w:rPr>
          <w:rFonts w:ascii="Times New Roman" w:hAnsi="Times New Roman" w:cs="Times New Roman"/>
          <w:sz w:val="24"/>
          <w:szCs w:val="24"/>
        </w:rPr>
        <w:t>The learned Chief Justice proc</w:t>
      </w:r>
      <w:r w:rsidR="00DF539F">
        <w:rPr>
          <w:rFonts w:ascii="Times New Roman" w:hAnsi="Times New Roman" w:cs="Times New Roman"/>
          <w:sz w:val="24"/>
          <w:szCs w:val="24"/>
        </w:rPr>
        <w:t>eeded to discuss the case of an</w:t>
      </w:r>
      <w:r w:rsidRPr="000011B5">
        <w:rPr>
          <w:rFonts w:ascii="Times New Roman" w:hAnsi="Times New Roman" w:cs="Times New Roman"/>
          <w:sz w:val="24"/>
          <w:szCs w:val="24"/>
        </w:rPr>
        <w:t xml:space="preserve"> applicant who was or is on all fours with the respondents in casu</w:t>
      </w:r>
      <w:r w:rsidR="00675B3D" w:rsidRPr="000011B5">
        <w:rPr>
          <w:rFonts w:ascii="Times New Roman" w:hAnsi="Times New Roman" w:cs="Times New Roman"/>
          <w:sz w:val="24"/>
          <w:szCs w:val="24"/>
        </w:rPr>
        <w:t xml:space="preserve">. He did </w:t>
      </w:r>
      <w:r w:rsidR="00E47C13" w:rsidRPr="000011B5">
        <w:rPr>
          <w:rFonts w:ascii="Times New Roman" w:hAnsi="Times New Roman" w:cs="Times New Roman"/>
          <w:sz w:val="24"/>
          <w:szCs w:val="24"/>
        </w:rPr>
        <w:t>so in</w:t>
      </w:r>
      <w:r w:rsidRPr="000011B5">
        <w:rPr>
          <w:rFonts w:ascii="Times New Roman" w:hAnsi="Times New Roman" w:cs="Times New Roman"/>
          <w:sz w:val="24"/>
          <w:szCs w:val="24"/>
        </w:rPr>
        <w:t xml:space="preserve"> </w:t>
      </w:r>
      <w:r w:rsidRPr="00E47C13">
        <w:rPr>
          <w:rFonts w:ascii="Times New Roman" w:hAnsi="Times New Roman" w:cs="Times New Roman"/>
          <w:i/>
          <w:sz w:val="24"/>
          <w:szCs w:val="24"/>
        </w:rPr>
        <w:t>Taylor –Freeme</w:t>
      </w:r>
      <w:r w:rsidRPr="000011B5">
        <w:rPr>
          <w:rFonts w:ascii="Times New Roman" w:hAnsi="Times New Roman" w:cs="Times New Roman"/>
          <w:sz w:val="24"/>
          <w:szCs w:val="24"/>
        </w:rPr>
        <w:t xml:space="preserve"> v </w:t>
      </w:r>
      <w:r w:rsidRPr="00E47C13">
        <w:rPr>
          <w:rFonts w:ascii="Times New Roman" w:hAnsi="Times New Roman" w:cs="Times New Roman"/>
          <w:i/>
          <w:sz w:val="24"/>
          <w:szCs w:val="24"/>
        </w:rPr>
        <w:t>Senior Magisrate</w:t>
      </w:r>
      <w:r w:rsidRPr="000011B5">
        <w:rPr>
          <w:rFonts w:ascii="Times New Roman" w:hAnsi="Times New Roman" w:cs="Times New Roman"/>
          <w:sz w:val="24"/>
          <w:szCs w:val="24"/>
        </w:rPr>
        <w:t xml:space="preserve">, Chinhoyi </w:t>
      </w:r>
      <w:r w:rsidR="00E47C13">
        <w:rPr>
          <w:rFonts w:ascii="Times New Roman" w:hAnsi="Times New Roman" w:cs="Times New Roman"/>
          <w:sz w:val="24"/>
          <w:szCs w:val="24"/>
        </w:rPr>
        <w:t>wherein he remarked at p</w:t>
      </w:r>
      <w:r w:rsidR="00913E1E" w:rsidRPr="000011B5">
        <w:rPr>
          <w:rFonts w:ascii="Times New Roman" w:hAnsi="Times New Roman" w:cs="Times New Roman"/>
          <w:sz w:val="24"/>
          <w:szCs w:val="24"/>
        </w:rPr>
        <w:t xml:space="preserve"> 511 C-E that:</w:t>
      </w:r>
    </w:p>
    <w:p w:rsidR="00913E1E" w:rsidRPr="0094709A" w:rsidRDefault="00913E1E" w:rsidP="00227820">
      <w:pPr>
        <w:spacing w:after="0" w:line="240" w:lineRule="auto"/>
        <w:ind w:left="720"/>
        <w:jc w:val="both"/>
        <w:rPr>
          <w:rFonts w:ascii="Times New Roman" w:hAnsi="Times New Roman" w:cs="Times New Roman"/>
        </w:rPr>
      </w:pPr>
      <w:r w:rsidRPr="0094709A">
        <w:rPr>
          <w:rFonts w:ascii="Times New Roman" w:hAnsi="Times New Roman" w:cs="Times New Roman"/>
        </w:rPr>
        <w:t>“Lawful authority means an offer letter, a permit or a land settlement lease. The documents attached to the defence outline are not offer letters, permits or land settlement leases issued by the acquiring authority. They do not constitute ‘lawful authority’ providing a defence to the charge the applicant is facing.</w:t>
      </w:r>
    </w:p>
    <w:p w:rsidR="00913E1E" w:rsidRDefault="00913E1E" w:rsidP="00227820">
      <w:pPr>
        <w:spacing w:after="0" w:line="240" w:lineRule="auto"/>
        <w:ind w:left="720"/>
        <w:jc w:val="both"/>
        <w:rPr>
          <w:rFonts w:ascii="Times New Roman" w:hAnsi="Times New Roman" w:cs="Times New Roman"/>
        </w:rPr>
      </w:pPr>
      <w:r w:rsidRPr="0094709A">
        <w:rPr>
          <w:rFonts w:ascii="Times New Roman" w:hAnsi="Times New Roman" w:cs="Times New Roman"/>
        </w:rPr>
        <w:t xml:space="preserve">The applicant did not have an offer letter, a permit, or a land settlement lease. Accordingly, he had no lawful authority to occupy or continue to occupy the farm. The letters from the late Vice President Msika and those of the Ministry of Lands, Land Reform and Resettlement do not constitute ‘lawful authority’. ‘Lawful authority’ in terms of the Act begins and ends with the offer letter, a permit and a land settlement lease. A telephone call or a letter, even from </w:t>
      </w:r>
      <w:r w:rsidR="00675B3D" w:rsidRPr="0094709A">
        <w:rPr>
          <w:rFonts w:ascii="Times New Roman" w:hAnsi="Times New Roman" w:cs="Times New Roman"/>
        </w:rPr>
        <w:t>the Minister of Lands, Land Reform and Resettlement is not ‘lawful authority’</w:t>
      </w:r>
      <w:r w:rsidR="00675B3D" w:rsidRPr="00DF539F">
        <w:rPr>
          <w:rFonts w:ascii="Times New Roman" w:hAnsi="Times New Roman" w:cs="Times New Roman"/>
        </w:rPr>
        <w:t>.</w:t>
      </w:r>
    </w:p>
    <w:p w:rsidR="00241087" w:rsidRPr="00DF539F" w:rsidRDefault="00241087" w:rsidP="00227820">
      <w:pPr>
        <w:spacing w:after="0" w:line="240" w:lineRule="auto"/>
        <w:ind w:left="720"/>
        <w:jc w:val="both"/>
        <w:rPr>
          <w:rFonts w:ascii="Times New Roman" w:hAnsi="Times New Roman" w:cs="Times New Roman"/>
        </w:rPr>
      </w:pPr>
    </w:p>
    <w:p w:rsidR="00675B3D" w:rsidRPr="00222320" w:rsidRDefault="00675B3D" w:rsidP="001E63A1">
      <w:pPr>
        <w:spacing w:after="0" w:line="360" w:lineRule="auto"/>
        <w:rPr>
          <w:rFonts w:ascii="Times New Roman" w:hAnsi="Times New Roman" w:cs="Times New Roman"/>
          <w:sz w:val="24"/>
          <w:szCs w:val="24"/>
        </w:rPr>
      </w:pPr>
      <w:r w:rsidRPr="00222320">
        <w:rPr>
          <w:rFonts w:ascii="Times New Roman" w:hAnsi="Times New Roman" w:cs="Times New Roman"/>
          <w:sz w:val="24"/>
          <w:szCs w:val="24"/>
        </w:rPr>
        <w:lastRenderedPageBreak/>
        <w:t xml:space="preserve">I cannot add to, or subtract from, the clearly defined position of the law as was enunciated in the above case by the learned Chief Justice. The </w:t>
      </w:r>
      <w:r w:rsidRPr="00241087">
        <w:rPr>
          <w:rFonts w:ascii="Times New Roman" w:hAnsi="Times New Roman" w:cs="Times New Roman"/>
          <w:i/>
          <w:sz w:val="24"/>
          <w:szCs w:val="24"/>
        </w:rPr>
        <w:t>dictum</w:t>
      </w:r>
      <w:r w:rsidRPr="00222320">
        <w:rPr>
          <w:rFonts w:ascii="Times New Roman" w:hAnsi="Times New Roman" w:cs="Times New Roman"/>
          <w:sz w:val="24"/>
          <w:szCs w:val="24"/>
        </w:rPr>
        <w:t xml:space="preserve"> which he was pleased to make settles the dispute of the parties to this case to a point where no further debate of it remains.</w:t>
      </w:r>
    </w:p>
    <w:p w:rsidR="00675B3D" w:rsidRDefault="00675B3D" w:rsidP="001E63A1">
      <w:pPr>
        <w:spacing w:after="0" w:line="360" w:lineRule="auto"/>
        <w:ind w:firstLine="720"/>
        <w:rPr>
          <w:rFonts w:ascii="Times New Roman" w:hAnsi="Times New Roman" w:cs="Times New Roman"/>
          <w:sz w:val="24"/>
          <w:szCs w:val="24"/>
        </w:rPr>
      </w:pPr>
      <w:r w:rsidRPr="00222320">
        <w:rPr>
          <w:rFonts w:ascii="Times New Roman" w:hAnsi="Times New Roman" w:cs="Times New Roman"/>
          <w:sz w:val="24"/>
          <w:szCs w:val="24"/>
        </w:rPr>
        <w:t>The applicant proved its case on a preponderance of probabilities. The application is, therefore, granted as prayed in the draft order.</w:t>
      </w:r>
    </w:p>
    <w:p w:rsidR="00C45F18" w:rsidRDefault="00C45F18" w:rsidP="00222320">
      <w:pPr>
        <w:spacing w:line="360" w:lineRule="auto"/>
        <w:rPr>
          <w:rFonts w:ascii="Times New Roman" w:hAnsi="Times New Roman" w:cs="Times New Roman"/>
          <w:sz w:val="24"/>
          <w:szCs w:val="24"/>
        </w:rPr>
      </w:pPr>
    </w:p>
    <w:p w:rsidR="00681C11" w:rsidRDefault="00681C11" w:rsidP="00222320">
      <w:pPr>
        <w:spacing w:line="360" w:lineRule="auto"/>
        <w:rPr>
          <w:rFonts w:ascii="Times New Roman" w:hAnsi="Times New Roman" w:cs="Times New Roman"/>
          <w:sz w:val="24"/>
          <w:szCs w:val="24"/>
        </w:rPr>
      </w:pPr>
    </w:p>
    <w:p w:rsidR="00222320" w:rsidRDefault="00222320" w:rsidP="00222320">
      <w:pPr>
        <w:spacing w:after="0" w:line="240" w:lineRule="auto"/>
        <w:rPr>
          <w:rFonts w:ascii="Times New Roman" w:hAnsi="Times New Roman" w:cs="Times New Roman"/>
          <w:sz w:val="24"/>
          <w:szCs w:val="24"/>
        </w:rPr>
      </w:pPr>
    </w:p>
    <w:p w:rsidR="00222320" w:rsidRDefault="00220BF9" w:rsidP="00222320">
      <w:pPr>
        <w:spacing w:after="0" w:line="240" w:lineRule="auto"/>
        <w:rPr>
          <w:rFonts w:ascii="Times New Roman" w:hAnsi="Times New Roman" w:cs="Times New Roman"/>
          <w:sz w:val="24"/>
          <w:szCs w:val="24"/>
        </w:rPr>
      </w:pPr>
      <w:r w:rsidRPr="00220BF9">
        <w:rPr>
          <w:rFonts w:ascii="Times New Roman" w:hAnsi="Times New Roman" w:cs="Times New Roman"/>
          <w:i/>
          <w:sz w:val="24"/>
          <w:szCs w:val="24"/>
        </w:rPr>
        <w:t>Makururu and Partners</w:t>
      </w:r>
      <w:r>
        <w:rPr>
          <w:rFonts w:ascii="Times New Roman" w:hAnsi="Times New Roman" w:cs="Times New Roman"/>
          <w:sz w:val="24"/>
          <w:szCs w:val="24"/>
        </w:rPr>
        <w:t>,</w:t>
      </w:r>
      <w:r w:rsidR="00222320">
        <w:rPr>
          <w:rFonts w:ascii="Times New Roman" w:hAnsi="Times New Roman" w:cs="Times New Roman"/>
          <w:sz w:val="24"/>
          <w:szCs w:val="24"/>
        </w:rPr>
        <w:t xml:space="preserve"> applicant legal practitioner</w:t>
      </w:r>
    </w:p>
    <w:p w:rsidR="00222320" w:rsidRPr="00222320" w:rsidRDefault="00220BF9" w:rsidP="00222320">
      <w:pPr>
        <w:spacing w:after="0" w:line="240" w:lineRule="auto"/>
        <w:rPr>
          <w:rFonts w:ascii="Times New Roman" w:hAnsi="Times New Roman" w:cs="Times New Roman"/>
          <w:sz w:val="24"/>
          <w:szCs w:val="24"/>
        </w:rPr>
      </w:pPr>
      <w:r w:rsidRPr="00220BF9">
        <w:rPr>
          <w:rFonts w:ascii="Times New Roman" w:hAnsi="Times New Roman" w:cs="Times New Roman"/>
          <w:i/>
          <w:sz w:val="24"/>
          <w:szCs w:val="24"/>
        </w:rPr>
        <w:t>Saidi Law Firm</w:t>
      </w:r>
      <w:r>
        <w:rPr>
          <w:rFonts w:ascii="Times New Roman" w:hAnsi="Times New Roman" w:cs="Times New Roman"/>
          <w:sz w:val="24"/>
          <w:szCs w:val="24"/>
        </w:rPr>
        <w:t>, respondent’s</w:t>
      </w:r>
      <w:r w:rsidR="00222320">
        <w:rPr>
          <w:rFonts w:ascii="Times New Roman" w:hAnsi="Times New Roman" w:cs="Times New Roman"/>
          <w:sz w:val="24"/>
          <w:szCs w:val="24"/>
        </w:rPr>
        <w:t xml:space="preserve"> legal practitioner</w:t>
      </w:r>
    </w:p>
    <w:sectPr w:rsidR="00222320" w:rsidRPr="002223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286" w:rsidRDefault="00250286" w:rsidP="00EE0AE9">
      <w:pPr>
        <w:spacing w:after="0" w:line="240" w:lineRule="auto"/>
      </w:pPr>
      <w:r>
        <w:separator/>
      </w:r>
    </w:p>
  </w:endnote>
  <w:endnote w:type="continuationSeparator" w:id="0">
    <w:p w:rsidR="00250286" w:rsidRDefault="00250286" w:rsidP="00EE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286" w:rsidRDefault="00250286" w:rsidP="00EE0AE9">
      <w:pPr>
        <w:spacing w:after="0" w:line="240" w:lineRule="auto"/>
      </w:pPr>
      <w:r>
        <w:separator/>
      </w:r>
    </w:p>
  </w:footnote>
  <w:footnote w:type="continuationSeparator" w:id="0">
    <w:p w:rsidR="00250286" w:rsidRDefault="00250286" w:rsidP="00EE0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244932"/>
      <w:docPartObj>
        <w:docPartGallery w:val="Page Numbers (Top of Page)"/>
        <w:docPartUnique/>
      </w:docPartObj>
    </w:sdtPr>
    <w:sdtEndPr>
      <w:rPr>
        <w:noProof/>
      </w:rPr>
    </w:sdtEndPr>
    <w:sdtContent>
      <w:p w:rsidR="00EE0AE9" w:rsidRDefault="00EE0AE9">
        <w:pPr>
          <w:pStyle w:val="Header"/>
          <w:jc w:val="right"/>
          <w:rPr>
            <w:noProof/>
          </w:rPr>
        </w:pPr>
        <w:r>
          <w:fldChar w:fldCharType="begin"/>
        </w:r>
        <w:r>
          <w:instrText xml:space="preserve"> PAGE   \* MERGEFORMAT </w:instrText>
        </w:r>
        <w:r>
          <w:fldChar w:fldCharType="separate"/>
        </w:r>
        <w:r w:rsidR="00517CC9">
          <w:rPr>
            <w:noProof/>
          </w:rPr>
          <w:t>1</w:t>
        </w:r>
        <w:r>
          <w:rPr>
            <w:noProof/>
          </w:rPr>
          <w:fldChar w:fldCharType="end"/>
        </w:r>
      </w:p>
      <w:p w:rsidR="00EE0AE9" w:rsidRDefault="00EE0AE9">
        <w:pPr>
          <w:pStyle w:val="Header"/>
          <w:jc w:val="right"/>
          <w:rPr>
            <w:noProof/>
          </w:rPr>
        </w:pPr>
        <w:r>
          <w:rPr>
            <w:noProof/>
          </w:rPr>
          <w:t>HH</w:t>
        </w:r>
        <w:r w:rsidR="00681C11">
          <w:rPr>
            <w:noProof/>
          </w:rPr>
          <w:t xml:space="preserve"> 485-23</w:t>
        </w:r>
      </w:p>
      <w:p w:rsidR="00EE0AE9" w:rsidRDefault="00EE0AE9">
        <w:pPr>
          <w:pStyle w:val="Header"/>
          <w:jc w:val="right"/>
        </w:pPr>
        <w:r>
          <w:rPr>
            <w:noProof/>
          </w:rPr>
          <w:t>HC 4302/22</w:t>
        </w:r>
      </w:p>
    </w:sdtContent>
  </w:sdt>
  <w:p w:rsidR="00EE0AE9" w:rsidRPr="00EE0AE9" w:rsidRDefault="00EE0AE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41E59"/>
    <w:multiLevelType w:val="hybridMultilevel"/>
    <w:tmpl w:val="5B24F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77C5E"/>
    <w:multiLevelType w:val="hybridMultilevel"/>
    <w:tmpl w:val="5CBE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50230"/>
    <w:multiLevelType w:val="hybridMultilevel"/>
    <w:tmpl w:val="589A7F20"/>
    <w:lvl w:ilvl="0" w:tplc="201E8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0C"/>
    <w:rsid w:val="000011B5"/>
    <w:rsid w:val="000316E4"/>
    <w:rsid w:val="00073534"/>
    <w:rsid w:val="0009036C"/>
    <w:rsid w:val="000C3D24"/>
    <w:rsid w:val="00110016"/>
    <w:rsid w:val="00186847"/>
    <w:rsid w:val="001E63A1"/>
    <w:rsid w:val="001F72BB"/>
    <w:rsid w:val="00204655"/>
    <w:rsid w:val="00220BF9"/>
    <w:rsid w:val="00222320"/>
    <w:rsid w:val="00227820"/>
    <w:rsid w:val="00230033"/>
    <w:rsid w:val="00241087"/>
    <w:rsid w:val="00250286"/>
    <w:rsid w:val="00287E8C"/>
    <w:rsid w:val="00294F98"/>
    <w:rsid w:val="002B4A0D"/>
    <w:rsid w:val="002D14E2"/>
    <w:rsid w:val="002D3FAF"/>
    <w:rsid w:val="002D6D67"/>
    <w:rsid w:val="00316C9D"/>
    <w:rsid w:val="00327302"/>
    <w:rsid w:val="00340D0D"/>
    <w:rsid w:val="003A1D66"/>
    <w:rsid w:val="003B7F95"/>
    <w:rsid w:val="003E2377"/>
    <w:rsid w:val="003F5DF4"/>
    <w:rsid w:val="00415918"/>
    <w:rsid w:val="00442CFB"/>
    <w:rsid w:val="00452166"/>
    <w:rsid w:val="00486389"/>
    <w:rsid w:val="004D6065"/>
    <w:rsid w:val="00517CC9"/>
    <w:rsid w:val="00535328"/>
    <w:rsid w:val="00584E18"/>
    <w:rsid w:val="005B1E44"/>
    <w:rsid w:val="006652C8"/>
    <w:rsid w:val="00675B3D"/>
    <w:rsid w:val="00681C11"/>
    <w:rsid w:val="00745FCA"/>
    <w:rsid w:val="00787FED"/>
    <w:rsid w:val="007B4D3F"/>
    <w:rsid w:val="007D7EBE"/>
    <w:rsid w:val="007F1440"/>
    <w:rsid w:val="00824E05"/>
    <w:rsid w:val="00833D9B"/>
    <w:rsid w:val="0084482B"/>
    <w:rsid w:val="00856AC5"/>
    <w:rsid w:val="00885243"/>
    <w:rsid w:val="008A608E"/>
    <w:rsid w:val="008D0FB0"/>
    <w:rsid w:val="008F6ADE"/>
    <w:rsid w:val="00903236"/>
    <w:rsid w:val="00913E1E"/>
    <w:rsid w:val="0094709A"/>
    <w:rsid w:val="00A309E8"/>
    <w:rsid w:val="00A70F8C"/>
    <w:rsid w:val="00AB3457"/>
    <w:rsid w:val="00AB6761"/>
    <w:rsid w:val="00AF401F"/>
    <w:rsid w:val="00B01D89"/>
    <w:rsid w:val="00B4017E"/>
    <w:rsid w:val="00B446B3"/>
    <w:rsid w:val="00B51CCB"/>
    <w:rsid w:val="00BB1F0C"/>
    <w:rsid w:val="00C00FE3"/>
    <w:rsid w:val="00C31464"/>
    <w:rsid w:val="00C45F18"/>
    <w:rsid w:val="00C51918"/>
    <w:rsid w:val="00C65ABF"/>
    <w:rsid w:val="00CD5DDA"/>
    <w:rsid w:val="00CF7094"/>
    <w:rsid w:val="00D2054D"/>
    <w:rsid w:val="00DB30B7"/>
    <w:rsid w:val="00DB35F7"/>
    <w:rsid w:val="00DF539F"/>
    <w:rsid w:val="00E01217"/>
    <w:rsid w:val="00E05D6B"/>
    <w:rsid w:val="00E2317B"/>
    <w:rsid w:val="00E47C13"/>
    <w:rsid w:val="00EE0AE9"/>
    <w:rsid w:val="00EE4ADE"/>
    <w:rsid w:val="00EF47B9"/>
    <w:rsid w:val="00F24E04"/>
    <w:rsid w:val="00F5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A0142-AFAB-4AED-998F-CBB0FC4C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04"/>
    <w:pPr>
      <w:ind w:left="720"/>
      <w:contextualSpacing/>
    </w:pPr>
  </w:style>
  <w:style w:type="paragraph" w:styleId="Header">
    <w:name w:val="header"/>
    <w:basedOn w:val="Normal"/>
    <w:link w:val="HeaderChar"/>
    <w:uiPriority w:val="99"/>
    <w:unhideWhenUsed/>
    <w:rsid w:val="00EE0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AE9"/>
  </w:style>
  <w:style w:type="paragraph" w:styleId="Footer">
    <w:name w:val="footer"/>
    <w:basedOn w:val="Normal"/>
    <w:link w:val="FooterChar"/>
    <w:uiPriority w:val="99"/>
    <w:unhideWhenUsed/>
    <w:rsid w:val="00EE0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AE9"/>
  </w:style>
  <w:style w:type="paragraph" w:styleId="BalloonText">
    <w:name w:val="Balloon Text"/>
    <w:basedOn w:val="Normal"/>
    <w:link w:val="BalloonTextChar"/>
    <w:uiPriority w:val="99"/>
    <w:semiHidden/>
    <w:unhideWhenUsed/>
    <w:rsid w:val="001E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55A8-2BD4-4EB8-A64C-618518C3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2023-08-09T11:05:00Z</cp:lastPrinted>
  <dcterms:created xsi:type="dcterms:W3CDTF">2023-08-11T09:46:00Z</dcterms:created>
  <dcterms:modified xsi:type="dcterms:W3CDTF">2023-08-11T09:46:00Z</dcterms:modified>
</cp:coreProperties>
</file>