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DF256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JOHN</w:t>
      </w:r>
      <w:r w:rsidR="008568E6">
        <w:rPr>
          <w:rFonts w:ascii="Times New Roman" w:hAnsi="Times New Roman" w:cs="Times New Roman"/>
          <w:sz w:val="24"/>
          <w:szCs w:val="24"/>
        </w:rPr>
        <w:t xml:space="preserve"> MUTIUMWE</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0D35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0D35D5">
        <w:rPr>
          <w:rFonts w:ascii="Times New Roman" w:hAnsi="Times New Roman" w:cs="Times New Roman"/>
          <w:sz w:val="24"/>
          <w:szCs w:val="24"/>
        </w:rPr>
        <w:t>and MUZENDA J</w:t>
      </w:r>
      <w:r>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055E59">
        <w:rPr>
          <w:rFonts w:ascii="Times New Roman" w:hAnsi="Times New Roman" w:cs="Times New Roman"/>
          <w:sz w:val="24"/>
          <w:szCs w:val="24"/>
        </w:rPr>
        <w:t xml:space="preserve">30 January </w:t>
      </w:r>
      <w:r w:rsidR="00DD10C7">
        <w:rPr>
          <w:rFonts w:ascii="Times New Roman" w:hAnsi="Times New Roman" w:cs="Times New Roman"/>
          <w:sz w:val="24"/>
          <w:szCs w:val="24"/>
        </w:rPr>
        <w:t xml:space="preserve">and 20 June </w:t>
      </w:r>
      <w:r w:rsidR="00055E59">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D34AE6" w:rsidRDefault="000D35D5" w:rsidP="00D34AE6">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055E59"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Mandingwa</w:t>
      </w:r>
      <w:proofErr w:type="spellEnd"/>
      <w:r w:rsidR="004F245B">
        <w:rPr>
          <w:rFonts w:ascii="Times New Roman" w:hAnsi="Times New Roman" w:cs="Times New Roman"/>
          <w:sz w:val="24"/>
          <w:szCs w:val="24"/>
        </w:rPr>
        <w:t xml:space="preserve">, for the </w:t>
      </w:r>
      <w:r w:rsidR="000D35D5">
        <w:rPr>
          <w:rFonts w:ascii="Times New Roman" w:hAnsi="Times New Roman" w:cs="Times New Roman"/>
          <w:sz w:val="24"/>
          <w:szCs w:val="24"/>
        </w:rPr>
        <w:t>appellant</w:t>
      </w:r>
    </w:p>
    <w:p w:rsidR="004F245B" w:rsidRDefault="000D35D5" w:rsidP="002E7138">
      <w:pPr>
        <w:spacing w:after="0" w:line="240" w:lineRule="auto"/>
        <w:ind w:left="720" w:hanging="720"/>
        <w:rPr>
          <w:rFonts w:ascii="Times New Roman" w:hAnsi="Times New Roman" w:cs="Times New Roman"/>
          <w:sz w:val="24"/>
          <w:szCs w:val="24"/>
        </w:rPr>
      </w:pPr>
      <w:r w:rsidRPr="000D35D5">
        <w:rPr>
          <w:rFonts w:ascii="Times New Roman" w:hAnsi="Times New Roman" w:cs="Times New Roman"/>
          <w:sz w:val="24"/>
          <w:szCs w:val="24"/>
        </w:rPr>
        <w:t>Mrs</w:t>
      </w:r>
      <w:r>
        <w:rPr>
          <w:rFonts w:ascii="Times New Roman" w:hAnsi="Times New Roman" w:cs="Times New Roman"/>
          <w:i/>
          <w:sz w:val="24"/>
          <w:szCs w:val="24"/>
        </w:rPr>
        <w:t xml:space="preserve"> </w:t>
      </w:r>
      <w:r w:rsidRPr="000D35D5">
        <w:rPr>
          <w:rFonts w:ascii="Times New Roman" w:hAnsi="Times New Roman" w:cs="Times New Roman"/>
          <w:i/>
          <w:sz w:val="24"/>
          <w:szCs w:val="24"/>
        </w:rPr>
        <w:t xml:space="preserve">J </w:t>
      </w:r>
      <w:proofErr w:type="spellStart"/>
      <w:r w:rsidRPr="000D35D5">
        <w:rPr>
          <w:rFonts w:ascii="Times New Roman" w:hAnsi="Times New Roman" w:cs="Times New Roman"/>
          <w:i/>
          <w:sz w:val="24"/>
          <w:szCs w:val="24"/>
        </w:rPr>
        <w:t>Matsikidze</w:t>
      </w:r>
      <w:proofErr w:type="spellEnd"/>
      <w:r w:rsidR="00B678E7">
        <w:rPr>
          <w:rFonts w:ascii="Times New Roman" w:hAnsi="Times New Roman" w:cs="Times New Roman"/>
          <w:sz w:val="24"/>
          <w:szCs w:val="24"/>
        </w:rPr>
        <w:t xml:space="preserve">, for the </w:t>
      </w:r>
      <w:r>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D91FF2" w:rsidRDefault="00D8392F" w:rsidP="00D91F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055E59">
        <w:rPr>
          <w:rFonts w:ascii="Times New Roman" w:hAnsi="Times New Roman" w:cs="Times New Roman"/>
          <w:sz w:val="24"/>
          <w:szCs w:val="24"/>
        </w:rPr>
        <w:t xml:space="preserve">On 30 January 2019 we upheld an appeal against sentence and set aside the sentence by the court </w:t>
      </w:r>
      <w:r w:rsidR="00055E59" w:rsidRPr="00055E59">
        <w:rPr>
          <w:rFonts w:ascii="Times New Roman" w:hAnsi="Times New Roman" w:cs="Times New Roman"/>
          <w:i/>
          <w:sz w:val="24"/>
          <w:szCs w:val="24"/>
        </w:rPr>
        <w:t>a quo</w:t>
      </w:r>
      <w:r w:rsidR="00055E59">
        <w:rPr>
          <w:rFonts w:ascii="Times New Roman" w:hAnsi="Times New Roman" w:cs="Times New Roman"/>
          <w:sz w:val="24"/>
          <w:szCs w:val="24"/>
        </w:rPr>
        <w:t>. We ordered as follows:</w:t>
      </w:r>
    </w:p>
    <w:p w:rsidR="00055E59" w:rsidRPr="00D91FF2" w:rsidRDefault="00055E59" w:rsidP="00D91FF2">
      <w:pPr>
        <w:pStyle w:val="ListParagraph"/>
        <w:numPr>
          <w:ilvl w:val="0"/>
          <w:numId w:val="22"/>
        </w:numPr>
        <w:spacing w:after="0" w:line="240" w:lineRule="auto"/>
        <w:ind w:hanging="357"/>
        <w:jc w:val="both"/>
        <w:rPr>
          <w:rFonts w:ascii="Times New Roman" w:hAnsi="Times New Roman" w:cs="Times New Roman"/>
        </w:rPr>
      </w:pPr>
      <w:r w:rsidRPr="00D91FF2">
        <w:rPr>
          <w:rFonts w:ascii="Times New Roman" w:hAnsi="Times New Roman" w:cs="Times New Roman"/>
        </w:rPr>
        <w:t>The appeal be and is hereby upheld.</w:t>
      </w:r>
    </w:p>
    <w:p w:rsidR="00055E59" w:rsidRPr="00D91FF2" w:rsidRDefault="00055E59" w:rsidP="00D91FF2">
      <w:pPr>
        <w:pStyle w:val="ListParagraph"/>
        <w:numPr>
          <w:ilvl w:val="0"/>
          <w:numId w:val="22"/>
        </w:numPr>
        <w:spacing w:after="0" w:line="240" w:lineRule="auto"/>
        <w:ind w:hanging="357"/>
        <w:jc w:val="both"/>
        <w:rPr>
          <w:rFonts w:ascii="Times New Roman" w:hAnsi="Times New Roman" w:cs="Times New Roman"/>
        </w:rPr>
      </w:pPr>
      <w:r w:rsidRPr="00D91FF2">
        <w:rPr>
          <w:rFonts w:ascii="Times New Roman" w:hAnsi="Times New Roman" w:cs="Times New Roman"/>
        </w:rPr>
        <w:t>The sentence by the court a quo is set aside and substituted as follows:</w:t>
      </w:r>
    </w:p>
    <w:p w:rsidR="00055E59" w:rsidRDefault="00055E59" w:rsidP="00D91FF2">
      <w:pPr>
        <w:pStyle w:val="ListParagraph"/>
        <w:numPr>
          <w:ilvl w:val="0"/>
          <w:numId w:val="23"/>
        </w:numPr>
        <w:spacing w:after="0" w:line="240" w:lineRule="auto"/>
        <w:ind w:hanging="357"/>
        <w:jc w:val="both"/>
        <w:rPr>
          <w:rFonts w:ascii="Times New Roman" w:hAnsi="Times New Roman" w:cs="Times New Roman"/>
        </w:rPr>
      </w:pPr>
      <w:r w:rsidRPr="00D91FF2">
        <w:rPr>
          <w:rFonts w:ascii="Times New Roman" w:hAnsi="Times New Roman" w:cs="Times New Roman"/>
        </w:rPr>
        <w:t xml:space="preserve">$100-00 or in default 20 </w:t>
      </w:r>
      <w:proofErr w:type="gramStart"/>
      <w:r w:rsidRPr="00D91FF2">
        <w:rPr>
          <w:rFonts w:ascii="Times New Roman" w:hAnsi="Times New Roman" w:cs="Times New Roman"/>
        </w:rPr>
        <w:t>day</w:t>
      </w:r>
      <w:r w:rsidR="00DD10C7">
        <w:rPr>
          <w:rFonts w:ascii="Times New Roman" w:hAnsi="Times New Roman" w:cs="Times New Roman"/>
        </w:rPr>
        <w:t>s</w:t>
      </w:r>
      <w:proofErr w:type="gramEnd"/>
      <w:r w:rsidRPr="00D91FF2">
        <w:rPr>
          <w:rFonts w:ascii="Times New Roman" w:hAnsi="Times New Roman" w:cs="Times New Roman"/>
        </w:rPr>
        <w:t xml:space="preserve"> imprisonment. </w:t>
      </w:r>
    </w:p>
    <w:p w:rsidR="00D91FF2" w:rsidRPr="00D91FF2" w:rsidRDefault="00D91FF2" w:rsidP="00D91FF2">
      <w:pPr>
        <w:pStyle w:val="ListParagraph"/>
        <w:spacing w:after="0" w:line="240" w:lineRule="auto"/>
        <w:ind w:left="1440"/>
        <w:jc w:val="both"/>
        <w:rPr>
          <w:rFonts w:ascii="Times New Roman" w:hAnsi="Times New Roman" w:cs="Times New Roman"/>
        </w:rPr>
      </w:pPr>
    </w:p>
    <w:p w:rsidR="00055E59" w:rsidRDefault="00055E59" w:rsidP="00055E59">
      <w:pPr>
        <w:spacing w:after="0" w:line="360" w:lineRule="auto"/>
        <w:ind w:firstLine="720"/>
        <w:jc w:val="both"/>
        <w:rPr>
          <w:rFonts w:ascii="Times New Roman" w:hAnsi="Times New Roman" w:cs="Times New Roman"/>
          <w:sz w:val="24"/>
        </w:rPr>
      </w:pPr>
      <w:r w:rsidRPr="00055E59">
        <w:rPr>
          <w:rFonts w:ascii="Times New Roman" w:hAnsi="Times New Roman" w:cs="Times New Roman"/>
          <w:sz w:val="24"/>
        </w:rPr>
        <w:t>We proposed to give written reasons for our disposition having realised on the same day we had 3 matters of a similar nature from the same Magistrate and thus detected need for guidance.</w:t>
      </w:r>
      <w:r>
        <w:rPr>
          <w:rFonts w:ascii="Times New Roman" w:hAnsi="Times New Roman" w:cs="Times New Roman"/>
          <w:sz w:val="24"/>
        </w:rPr>
        <w:t xml:space="preserve"> These are our reasons for the disposition.</w:t>
      </w:r>
      <w:r w:rsidR="00442654">
        <w:rPr>
          <w:rFonts w:ascii="Times New Roman" w:hAnsi="Times New Roman" w:cs="Times New Roman"/>
          <w:sz w:val="24"/>
        </w:rPr>
        <w:t xml:space="preserve"> </w:t>
      </w:r>
    </w:p>
    <w:p w:rsidR="00442654" w:rsidRDefault="00442654" w:rsidP="00055E5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appellant was properly convicted of driving without a driver’s licence. The appellant was charged with contravening s 6 (1) as read with s 6 (5) of the Road Traffic Act. The allegations are that the appellant was driving a motor vehicle namely Honda Fit without a driver’s licence. The appellant having pleaded guilty was sentenced to an effective 6 months imprisonment. Dissatisfied with </w:t>
      </w:r>
      <w:r w:rsidR="00EA315A">
        <w:rPr>
          <w:rFonts w:ascii="Times New Roman" w:hAnsi="Times New Roman" w:cs="Times New Roman"/>
          <w:sz w:val="24"/>
        </w:rPr>
        <w:t>the sentence, the appellant lodged the present appeal. The grounds of appeal were raised as follows:</w:t>
      </w:r>
    </w:p>
    <w:p w:rsidR="00EA315A" w:rsidRPr="00FD26BC" w:rsidRDefault="00EA315A" w:rsidP="00FD26BC">
      <w:pPr>
        <w:spacing w:after="0" w:line="240" w:lineRule="auto"/>
        <w:ind w:left="1077" w:hanging="357"/>
        <w:jc w:val="both"/>
        <w:rPr>
          <w:rFonts w:ascii="Times New Roman" w:hAnsi="Times New Roman" w:cs="Times New Roman"/>
        </w:rPr>
      </w:pPr>
      <w:r>
        <w:rPr>
          <w:rFonts w:ascii="Times New Roman" w:hAnsi="Times New Roman" w:cs="Times New Roman"/>
          <w:sz w:val="24"/>
        </w:rPr>
        <w:t>“</w:t>
      </w:r>
      <w:r w:rsidRPr="00FD26BC">
        <w:rPr>
          <w:rFonts w:ascii="Times New Roman" w:hAnsi="Times New Roman" w:cs="Times New Roman"/>
        </w:rPr>
        <w:t>1.</w:t>
      </w:r>
      <w:r w:rsidRPr="00FD26BC">
        <w:rPr>
          <w:rFonts w:ascii="Times New Roman" w:hAnsi="Times New Roman" w:cs="Times New Roman"/>
        </w:rPr>
        <w:tab/>
        <w:t>……… the sentence imposed by the learned Magistrate is too excessive and so severe as to induce a sense of shock regard being had to the factors in mitigation in favour of the appellant…..</w:t>
      </w:r>
    </w:p>
    <w:p w:rsidR="00EA315A" w:rsidRDefault="009D421E" w:rsidP="00FD26BC">
      <w:pPr>
        <w:pStyle w:val="ListParagraph"/>
        <w:numPr>
          <w:ilvl w:val="0"/>
          <w:numId w:val="25"/>
        </w:numPr>
        <w:spacing w:after="0" w:line="240" w:lineRule="auto"/>
        <w:ind w:left="1077" w:hanging="357"/>
        <w:jc w:val="both"/>
        <w:rPr>
          <w:rFonts w:ascii="Times New Roman" w:hAnsi="Times New Roman" w:cs="Times New Roman"/>
          <w:sz w:val="24"/>
        </w:rPr>
      </w:pPr>
      <w:r>
        <w:rPr>
          <w:rFonts w:ascii="Times New Roman" w:hAnsi="Times New Roman" w:cs="Times New Roman"/>
        </w:rPr>
        <w:t xml:space="preserve"> ………. that the l</w:t>
      </w:r>
      <w:r w:rsidR="00EA315A" w:rsidRPr="00FD26BC">
        <w:rPr>
          <w:rFonts w:ascii="Times New Roman" w:hAnsi="Times New Roman" w:cs="Times New Roman"/>
        </w:rPr>
        <w:t xml:space="preserve">earned Magistrate erred in holding that only a prison sentence and more so an effective term was the most appropriate sentence under the circumstances when in fact there were other real options available as opposed to the one given by the court </w:t>
      </w:r>
      <w:r w:rsidR="00EA315A" w:rsidRPr="00FD26BC">
        <w:rPr>
          <w:rFonts w:ascii="Times New Roman" w:hAnsi="Times New Roman" w:cs="Times New Roman"/>
          <w:i/>
        </w:rPr>
        <w:t>a quo</w:t>
      </w:r>
      <w:r w:rsidR="00EA315A">
        <w:rPr>
          <w:rFonts w:ascii="Times New Roman" w:hAnsi="Times New Roman" w:cs="Times New Roman"/>
          <w:sz w:val="24"/>
        </w:rPr>
        <w:t>.</w:t>
      </w:r>
      <w:r w:rsidR="00EA315A" w:rsidRPr="00EA315A">
        <w:rPr>
          <w:rFonts w:ascii="Times New Roman" w:hAnsi="Times New Roman" w:cs="Times New Roman"/>
          <w:sz w:val="24"/>
        </w:rPr>
        <w:t>”</w:t>
      </w:r>
    </w:p>
    <w:p w:rsidR="00FD26BC" w:rsidRDefault="00FD26BC" w:rsidP="00FD26BC">
      <w:pPr>
        <w:pStyle w:val="ListParagraph"/>
        <w:spacing w:after="0" w:line="240" w:lineRule="auto"/>
        <w:ind w:left="1077"/>
        <w:jc w:val="both"/>
        <w:rPr>
          <w:rFonts w:ascii="Times New Roman" w:hAnsi="Times New Roman" w:cs="Times New Roman"/>
          <w:sz w:val="24"/>
        </w:rPr>
      </w:pPr>
    </w:p>
    <w:p w:rsidR="00FD26BC" w:rsidRDefault="00FD26BC" w:rsidP="00FD26BC">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respondent agreed with appellant’s counsel and conceded that the sentence imposed by the court </w:t>
      </w:r>
      <w:r w:rsidRPr="00D91FF2">
        <w:rPr>
          <w:rFonts w:ascii="Times New Roman" w:hAnsi="Times New Roman" w:cs="Times New Roman"/>
          <w:i/>
          <w:sz w:val="24"/>
        </w:rPr>
        <w:t>a quo</w:t>
      </w:r>
      <w:r w:rsidR="00DD10C7">
        <w:rPr>
          <w:rFonts w:ascii="Times New Roman" w:hAnsi="Times New Roman" w:cs="Times New Roman"/>
          <w:sz w:val="24"/>
        </w:rPr>
        <w:t xml:space="preserve"> was outrageous</w:t>
      </w:r>
      <w:r>
        <w:rPr>
          <w:rFonts w:ascii="Times New Roman" w:hAnsi="Times New Roman" w:cs="Times New Roman"/>
          <w:sz w:val="24"/>
        </w:rPr>
        <w:t xml:space="preserve"> as to induce a sense of shock. </w:t>
      </w:r>
    </w:p>
    <w:p w:rsidR="00FD26BC" w:rsidRDefault="00FD26BC" w:rsidP="00FD26BC">
      <w:pPr>
        <w:spacing w:after="0" w:line="360" w:lineRule="auto"/>
        <w:ind w:firstLine="720"/>
        <w:jc w:val="both"/>
        <w:rPr>
          <w:rFonts w:ascii="Times New Roman" w:hAnsi="Times New Roman" w:cs="Times New Roman"/>
          <w:sz w:val="24"/>
        </w:rPr>
      </w:pPr>
    </w:p>
    <w:p w:rsidR="00FD26BC" w:rsidRDefault="00FD26BC" w:rsidP="00FD26BC">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The offence of driving without a driver’s licence which the appellant was convicted and sentenced has penalty provisions clearly spelt out. The Road Traffic Act s 6 (5) provides for a “</w:t>
      </w:r>
      <w:r w:rsidRPr="00D91FF2">
        <w:rPr>
          <w:rFonts w:ascii="Times New Roman" w:hAnsi="Times New Roman" w:cs="Times New Roman"/>
        </w:rPr>
        <w:t>fine not exceeding level six or imprisonment for a period not exceeding one year or both such fine and imprisonment</w:t>
      </w:r>
      <w:r>
        <w:rPr>
          <w:rFonts w:ascii="Times New Roman" w:hAnsi="Times New Roman" w:cs="Times New Roman"/>
          <w:sz w:val="24"/>
        </w:rPr>
        <w:t xml:space="preserve">” for </w:t>
      </w:r>
      <w:r w:rsidR="008E5351">
        <w:rPr>
          <w:rFonts w:ascii="Times New Roman" w:hAnsi="Times New Roman" w:cs="Times New Roman"/>
          <w:sz w:val="24"/>
        </w:rPr>
        <w:t>non-public</w:t>
      </w:r>
      <w:r>
        <w:rPr>
          <w:rFonts w:ascii="Times New Roman" w:hAnsi="Times New Roman" w:cs="Times New Roman"/>
          <w:sz w:val="24"/>
        </w:rPr>
        <w:t xml:space="preserve"> service vehicles.</w:t>
      </w:r>
    </w:p>
    <w:p w:rsidR="00FD26BC" w:rsidRDefault="00FD26BC" w:rsidP="00FD26BC">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the </w:t>
      </w:r>
      <w:r w:rsidR="008E5351">
        <w:rPr>
          <w:rFonts w:ascii="Times New Roman" w:hAnsi="Times New Roman" w:cs="Times New Roman"/>
          <w:sz w:val="24"/>
        </w:rPr>
        <w:t>present</w:t>
      </w:r>
      <w:r>
        <w:rPr>
          <w:rFonts w:ascii="Times New Roman" w:hAnsi="Times New Roman" w:cs="Times New Roman"/>
          <w:sz w:val="24"/>
        </w:rPr>
        <w:t xml:space="preserve"> case, the appellant was driving a </w:t>
      </w:r>
      <w:r w:rsidR="00D15834">
        <w:rPr>
          <w:rFonts w:ascii="Times New Roman" w:hAnsi="Times New Roman" w:cs="Times New Roman"/>
          <w:sz w:val="24"/>
        </w:rPr>
        <w:t>Honda Fit, alone with no passengers on board. He was ordered to stop by the police officers and he complied. Thereafter it was revealed he was not a holder of a driver’s licence. The appellant cooperated with the police and at court</w:t>
      </w:r>
      <w:r w:rsidR="00196CF8">
        <w:rPr>
          <w:rFonts w:ascii="Times New Roman" w:hAnsi="Times New Roman" w:cs="Times New Roman"/>
          <w:sz w:val="24"/>
        </w:rPr>
        <w:t xml:space="preserve"> he did not waste time and resources by pleading guilty to the offence. In its reasons for sentence the court just mentioned the mitigatory factors but sentence imposed speaks volumes of the court not having placed any weight to the mitigatory factors. A plea of guilty although not reducing the criminal liability ought to be credited for</w:t>
      </w:r>
      <w:r w:rsidR="003436D7">
        <w:rPr>
          <w:rFonts w:ascii="Times New Roman" w:hAnsi="Times New Roman" w:cs="Times New Roman"/>
          <w:sz w:val="24"/>
        </w:rPr>
        <w:t xml:space="preserve"> what it is worth. The credit should be clearly reflected in the sentence. See </w:t>
      </w:r>
      <w:r w:rsidR="003436D7" w:rsidRPr="003436D7">
        <w:rPr>
          <w:rFonts w:ascii="Times New Roman" w:hAnsi="Times New Roman" w:cs="Times New Roman"/>
          <w:i/>
          <w:sz w:val="24"/>
        </w:rPr>
        <w:t xml:space="preserve">S v </w:t>
      </w:r>
      <w:proofErr w:type="spellStart"/>
      <w:r w:rsidR="003436D7" w:rsidRPr="003436D7">
        <w:rPr>
          <w:rFonts w:ascii="Times New Roman" w:hAnsi="Times New Roman" w:cs="Times New Roman"/>
          <w:i/>
          <w:sz w:val="24"/>
        </w:rPr>
        <w:t>Makumbe</w:t>
      </w:r>
      <w:proofErr w:type="spellEnd"/>
      <w:r w:rsidR="003436D7">
        <w:rPr>
          <w:rFonts w:ascii="Times New Roman" w:hAnsi="Times New Roman" w:cs="Times New Roman"/>
          <w:sz w:val="24"/>
        </w:rPr>
        <w:t xml:space="preserve"> HH 39/18, </w:t>
      </w:r>
      <w:r w:rsidR="003436D7" w:rsidRPr="003436D7">
        <w:rPr>
          <w:rFonts w:ascii="Times New Roman" w:hAnsi="Times New Roman" w:cs="Times New Roman"/>
          <w:i/>
          <w:sz w:val="24"/>
        </w:rPr>
        <w:t xml:space="preserve">S v </w:t>
      </w:r>
      <w:proofErr w:type="spellStart"/>
      <w:r w:rsidR="003436D7" w:rsidRPr="003436D7">
        <w:rPr>
          <w:rFonts w:ascii="Times New Roman" w:hAnsi="Times New Roman" w:cs="Times New Roman"/>
          <w:i/>
          <w:sz w:val="24"/>
        </w:rPr>
        <w:t>Mpofu</w:t>
      </w:r>
      <w:proofErr w:type="spellEnd"/>
      <w:r w:rsidR="003436D7">
        <w:rPr>
          <w:rFonts w:ascii="Times New Roman" w:hAnsi="Times New Roman" w:cs="Times New Roman"/>
          <w:sz w:val="24"/>
        </w:rPr>
        <w:t xml:space="preserve"> 1985 (1) ZLR 285.</w:t>
      </w:r>
    </w:p>
    <w:p w:rsidR="003436D7" w:rsidRDefault="003436D7" w:rsidP="00F62DC8">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court </w:t>
      </w:r>
      <w:r w:rsidRPr="003436D7">
        <w:rPr>
          <w:rFonts w:ascii="Times New Roman" w:hAnsi="Times New Roman" w:cs="Times New Roman"/>
          <w:i/>
          <w:sz w:val="24"/>
        </w:rPr>
        <w:t>a quo</w:t>
      </w:r>
      <w:r>
        <w:rPr>
          <w:rFonts w:ascii="Times New Roman" w:hAnsi="Times New Roman" w:cs="Times New Roman"/>
          <w:sz w:val="24"/>
        </w:rPr>
        <w:t xml:space="preserve"> over emphasised the issue of prevalence of offences of driving without a driver’s licence and imposed an effective custodial term in circumstances w</w:t>
      </w:r>
      <w:r w:rsidR="00DD10C7">
        <w:rPr>
          <w:rFonts w:ascii="Times New Roman" w:hAnsi="Times New Roman" w:cs="Times New Roman"/>
          <w:sz w:val="24"/>
        </w:rPr>
        <w:t>h</w:t>
      </w:r>
      <w:r>
        <w:rPr>
          <w:rFonts w:ascii="Times New Roman" w:hAnsi="Times New Roman" w:cs="Times New Roman"/>
          <w:sz w:val="24"/>
        </w:rPr>
        <w:t>ere it was unwarranted. In considering an appropriate sentence this court has repeatedly made pronouncements that the circumstances of each individual case have to be taken into consideration. Generalising and assuming that people who drive Honda Fit private cars do not have driver’s licence and thus imposing an unduly harsh s</w:t>
      </w:r>
      <w:r w:rsidR="009D421E">
        <w:rPr>
          <w:rFonts w:ascii="Times New Roman" w:hAnsi="Times New Roman" w:cs="Times New Roman"/>
          <w:sz w:val="24"/>
        </w:rPr>
        <w:t>entence on the appellant for deterrence</w:t>
      </w:r>
      <w:r>
        <w:rPr>
          <w:rFonts w:ascii="Times New Roman" w:hAnsi="Times New Roman" w:cs="Times New Roman"/>
          <w:sz w:val="24"/>
        </w:rPr>
        <w:t xml:space="preserve"> is clearly an improper exercise of the sentencing discretion.</w:t>
      </w:r>
      <w:r w:rsidR="00F62DC8">
        <w:rPr>
          <w:rFonts w:ascii="Times New Roman" w:hAnsi="Times New Roman" w:cs="Times New Roman"/>
          <w:sz w:val="24"/>
        </w:rPr>
        <w:t xml:space="preserve"> </w:t>
      </w:r>
      <w:r>
        <w:rPr>
          <w:rFonts w:ascii="Times New Roman" w:hAnsi="Times New Roman" w:cs="Times New Roman"/>
          <w:sz w:val="24"/>
        </w:rPr>
        <w:t xml:space="preserve">The </w:t>
      </w:r>
      <w:r w:rsidR="00F62DC8">
        <w:rPr>
          <w:rFonts w:ascii="Times New Roman" w:hAnsi="Times New Roman" w:cs="Times New Roman"/>
          <w:sz w:val="24"/>
        </w:rPr>
        <w:t>principle of sentencing of seeking to balance the offence to the offender in this case was totally ignored to the detriment of a just and appropriate sentence.</w:t>
      </w:r>
    </w:p>
    <w:p w:rsidR="00D34846" w:rsidRDefault="000B0F11" w:rsidP="00D91FF2">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the case of </w:t>
      </w:r>
      <w:r w:rsidRPr="000B0F11">
        <w:rPr>
          <w:rFonts w:ascii="Times New Roman" w:hAnsi="Times New Roman" w:cs="Times New Roman"/>
          <w:i/>
          <w:sz w:val="24"/>
        </w:rPr>
        <w:t xml:space="preserve">S v Simon </w:t>
      </w:r>
      <w:proofErr w:type="spellStart"/>
      <w:r w:rsidRPr="000B0F11">
        <w:rPr>
          <w:rFonts w:ascii="Times New Roman" w:hAnsi="Times New Roman" w:cs="Times New Roman"/>
          <w:i/>
          <w:sz w:val="24"/>
        </w:rPr>
        <w:t>Ngulube</w:t>
      </w:r>
      <w:proofErr w:type="spellEnd"/>
      <w:r>
        <w:rPr>
          <w:rFonts w:ascii="Times New Roman" w:hAnsi="Times New Roman" w:cs="Times New Roman"/>
          <w:sz w:val="24"/>
        </w:rPr>
        <w:t xml:space="preserve"> HH 48/02 </w:t>
      </w:r>
      <w:proofErr w:type="spellStart"/>
      <w:r w:rsidRPr="000B0F11">
        <w:rPr>
          <w:rFonts w:ascii="Times New Roman" w:hAnsi="Times New Roman" w:cs="Times New Roman"/>
          <w:smallCaps/>
          <w:sz w:val="24"/>
        </w:rPr>
        <w:t>ndou</w:t>
      </w:r>
      <w:proofErr w:type="spellEnd"/>
      <w:r w:rsidRPr="000B0F11">
        <w:rPr>
          <w:rFonts w:ascii="Times New Roman" w:hAnsi="Times New Roman" w:cs="Times New Roman"/>
          <w:smallCaps/>
          <w:sz w:val="24"/>
        </w:rPr>
        <w:t xml:space="preserve"> j</w:t>
      </w:r>
      <w:r>
        <w:rPr>
          <w:rFonts w:ascii="Times New Roman" w:hAnsi="Times New Roman" w:cs="Times New Roman"/>
          <w:sz w:val="24"/>
        </w:rPr>
        <w:t xml:space="preserve"> emphasised the need to strive to deliver a punishment which will fit both the crime and offence when he remark</w:t>
      </w:r>
      <w:r w:rsidR="00EF73C2">
        <w:rPr>
          <w:rFonts w:ascii="Times New Roman" w:hAnsi="Times New Roman" w:cs="Times New Roman"/>
          <w:sz w:val="24"/>
        </w:rPr>
        <w:t>ed</w:t>
      </w:r>
      <w:r>
        <w:rPr>
          <w:rFonts w:ascii="Times New Roman" w:hAnsi="Times New Roman" w:cs="Times New Roman"/>
          <w:sz w:val="24"/>
        </w:rPr>
        <w:t>:</w:t>
      </w:r>
    </w:p>
    <w:p w:rsidR="000B0F11" w:rsidRDefault="000B0F11" w:rsidP="00D34846">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Pr="00D34846">
        <w:rPr>
          <w:rFonts w:ascii="Times New Roman" w:hAnsi="Times New Roman" w:cs="Times New Roman"/>
        </w:rPr>
        <w:t>Judgments in our jurisdiction have always emphasised that the sentencing court in deciding upon the appropriate punishment, must strive to find a punishment which will fit both the crime and offence. The sentence must be fair, and just instead</w:t>
      </w:r>
      <w:r w:rsidR="00D34846" w:rsidRPr="00D34846">
        <w:rPr>
          <w:rFonts w:ascii="Times New Roman" w:hAnsi="Times New Roman" w:cs="Times New Roman"/>
        </w:rPr>
        <w:t xml:space="preserve"> of excessive savage and draconian…. the punishment must fit the criminal as well as the crime be fair to the state and to the accused and be blended with some measure of mercy</w:t>
      </w:r>
      <w:r w:rsidR="00D34846">
        <w:rPr>
          <w:rFonts w:ascii="Times New Roman" w:hAnsi="Times New Roman" w:cs="Times New Roman"/>
          <w:sz w:val="24"/>
        </w:rPr>
        <w:t>.”</w:t>
      </w:r>
    </w:p>
    <w:p w:rsidR="00D34846" w:rsidRDefault="00D34846" w:rsidP="00D34846">
      <w:pPr>
        <w:spacing w:after="0" w:line="360" w:lineRule="auto"/>
        <w:ind w:left="720"/>
        <w:jc w:val="both"/>
        <w:rPr>
          <w:rFonts w:ascii="Times New Roman" w:hAnsi="Times New Roman" w:cs="Times New Roman"/>
          <w:sz w:val="24"/>
        </w:rPr>
      </w:pPr>
    </w:p>
    <w:p w:rsidR="00D34846" w:rsidRDefault="00D34846" w:rsidP="00F62DC8">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the present case the court seemed to have allowed extraneous factors to take over the interests of </w:t>
      </w:r>
      <w:r w:rsidR="00C57E21">
        <w:rPr>
          <w:rFonts w:ascii="Times New Roman" w:hAnsi="Times New Roman" w:cs="Times New Roman"/>
          <w:sz w:val="24"/>
        </w:rPr>
        <w:t>administration of justice. Given no accident occurred, the appellant is a first offender and it is settled that first offenders in befitting circumstances be spared the</w:t>
      </w:r>
      <w:r w:rsidR="00DD10C7">
        <w:rPr>
          <w:rFonts w:ascii="Times New Roman" w:hAnsi="Times New Roman" w:cs="Times New Roman"/>
          <w:sz w:val="24"/>
        </w:rPr>
        <w:t xml:space="preserve"> rigours</w:t>
      </w:r>
      <w:r w:rsidR="006C46D5">
        <w:rPr>
          <w:rFonts w:ascii="Times New Roman" w:hAnsi="Times New Roman" w:cs="Times New Roman"/>
          <w:sz w:val="24"/>
        </w:rPr>
        <w:t xml:space="preserve"> </w:t>
      </w:r>
      <w:r w:rsidR="00BE0778">
        <w:rPr>
          <w:rFonts w:ascii="Times New Roman" w:hAnsi="Times New Roman" w:cs="Times New Roman"/>
          <w:sz w:val="24"/>
        </w:rPr>
        <w:t xml:space="preserve">of imprisonment. In </w:t>
      </w:r>
      <w:r w:rsidR="00BE0778" w:rsidRPr="00BE0778">
        <w:rPr>
          <w:rFonts w:ascii="Times New Roman" w:hAnsi="Times New Roman" w:cs="Times New Roman"/>
          <w:i/>
          <w:sz w:val="24"/>
        </w:rPr>
        <w:t xml:space="preserve">S v </w:t>
      </w:r>
      <w:proofErr w:type="spellStart"/>
      <w:r w:rsidR="00BE0778" w:rsidRPr="00BE0778">
        <w:rPr>
          <w:rFonts w:ascii="Times New Roman" w:hAnsi="Times New Roman" w:cs="Times New Roman"/>
          <w:i/>
          <w:sz w:val="24"/>
        </w:rPr>
        <w:t>Gwarada</w:t>
      </w:r>
      <w:proofErr w:type="spellEnd"/>
      <w:r w:rsidR="00BE0778">
        <w:rPr>
          <w:rFonts w:ascii="Times New Roman" w:hAnsi="Times New Roman" w:cs="Times New Roman"/>
          <w:sz w:val="24"/>
        </w:rPr>
        <w:t xml:space="preserve"> 1981 (1) ZLR 17 at p 19, it was held that:</w:t>
      </w:r>
    </w:p>
    <w:p w:rsidR="00BE0778" w:rsidRDefault="00BE0778" w:rsidP="00BE0778">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Pr="00BE0778">
        <w:rPr>
          <w:rFonts w:ascii="Times New Roman" w:hAnsi="Times New Roman" w:cs="Times New Roman"/>
        </w:rPr>
        <w:t xml:space="preserve">It is accepted as settled law that the correct approach in sentencing a first offender is to consider the possibility of imposing a non-custodial sentence and only if that is inappropriate to then as a </w:t>
      </w:r>
      <w:r w:rsidRPr="00BE0778">
        <w:rPr>
          <w:rFonts w:ascii="Times New Roman" w:hAnsi="Times New Roman" w:cs="Times New Roman"/>
          <w:u w:val="single"/>
        </w:rPr>
        <w:t xml:space="preserve">last </w:t>
      </w:r>
      <w:r w:rsidRPr="00BE0778">
        <w:rPr>
          <w:rFonts w:ascii="Times New Roman" w:hAnsi="Times New Roman" w:cs="Times New Roman"/>
        </w:rPr>
        <w:t>resorts consider sending an accused to prison</w:t>
      </w:r>
      <w:r>
        <w:rPr>
          <w:rFonts w:ascii="Times New Roman" w:hAnsi="Times New Roman" w:cs="Times New Roman"/>
          <w:sz w:val="24"/>
        </w:rPr>
        <w:t>.”</w:t>
      </w:r>
    </w:p>
    <w:p w:rsidR="00BE0778" w:rsidRDefault="00BE0778" w:rsidP="00BE0778">
      <w:pPr>
        <w:spacing w:after="0" w:line="240" w:lineRule="auto"/>
        <w:ind w:left="720"/>
        <w:jc w:val="both"/>
        <w:rPr>
          <w:rFonts w:ascii="Times New Roman" w:hAnsi="Times New Roman" w:cs="Times New Roman"/>
          <w:sz w:val="24"/>
        </w:rPr>
      </w:pPr>
    </w:p>
    <w:p w:rsidR="00BE0778" w:rsidRDefault="00BE0778" w:rsidP="00F62DC8">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See also </w:t>
      </w:r>
      <w:r w:rsidRPr="00BE0778">
        <w:rPr>
          <w:rFonts w:ascii="Times New Roman" w:hAnsi="Times New Roman" w:cs="Times New Roman"/>
          <w:i/>
          <w:sz w:val="24"/>
        </w:rPr>
        <w:t xml:space="preserve">S v </w:t>
      </w:r>
      <w:proofErr w:type="spellStart"/>
      <w:r w:rsidRPr="00BE0778">
        <w:rPr>
          <w:rFonts w:ascii="Times New Roman" w:hAnsi="Times New Roman" w:cs="Times New Roman"/>
          <w:i/>
          <w:sz w:val="24"/>
        </w:rPr>
        <w:t>Sidambi</w:t>
      </w:r>
      <w:proofErr w:type="spellEnd"/>
      <w:r>
        <w:rPr>
          <w:rFonts w:ascii="Times New Roman" w:hAnsi="Times New Roman" w:cs="Times New Roman"/>
          <w:sz w:val="24"/>
        </w:rPr>
        <w:t xml:space="preserve"> HH 122/85, </w:t>
      </w:r>
      <w:r w:rsidRPr="00BE0778">
        <w:rPr>
          <w:rFonts w:ascii="Times New Roman" w:hAnsi="Times New Roman" w:cs="Times New Roman"/>
          <w:i/>
          <w:sz w:val="24"/>
        </w:rPr>
        <w:t>S v Antonio and others</w:t>
      </w:r>
      <w:r>
        <w:rPr>
          <w:rFonts w:ascii="Times New Roman" w:hAnsi="Times New Roman" w:cs="Times New Roman"/>
          <w:sz w:val="24"/>
        </w:rPr>
        <w:t xml:space="preserve"> 1998 (2) ZLR (2) 64 and </w:t>
      </w:r>
      <w:r w:rsidRPr="00BE0778">
        <w:rPr>
          <w:rFonts w:ascii="Times New Roman" w:hAnsi="Times New Roman" w:cs="Times New Roman"/>
          <w:i/>
          <w:sz w:val="24"/>
        </w:rPr>
        <w:t xml:space="preserve">S v </w:t>
      </w:r>
      <w:proofErr w:type="spellStart"/>
      <w:r w:rsidRPr="00BE0778">
        <w:rPr>
          <w:rFonts w:ascii="Times New Roman" w:hAnsi="Times New Roman" w:cs="Times New Roman"/>
          <w:i/>
          <w:sz w:val="24"/>
        </w:rPr>
        <w:t>Clver</w:t>
      </w:r>
      <w:proofErr w:type="spellEnd"/>
      <w:r w:rsidRPr="00BE0778">
        <w:rPr>
          <w:rFonts w:ascii="Times New Roman" w:hAnsi="Times New Roman" w:cs="Times New Roman"/>
          <w:i/>
          <w:sz w:val="24"/>
        </w:rPr>
        <w:t xml:space="preserve"> </w:t>
      </w:r>
      <w:proofErr w:type="spellStart"/>
      <w:r w:rsidRPr="00BE0778">
        <w:rPr>
          <w:rFonts w:ascii="Times New Roman" w:hAnsi="Times New Roman" w:cs="Times New Roman"/>
          <w:i/>
          <w:sz w:val="24"/>
        </w:rPr>
        <w:t>Chireyi</w:t>
      </w:r>
      <w:proofErr w:type="spellEnd"/>
      <w:r w:rsidRPr="00BE0778">
        <w:rPr>
          <w:rFonts w:ascii="Times New Roman" w:hAnsi="Times New Roman" w:cs="Times New Roman"/>
          <w:i/>
          <w:sz w:val="24"/>
        </w:rPr>
        <w:t xml:space="preserve"> and 2 others</w:t>
      </w:r>
      <w:r>
        <w:rPr>
          <w:rFonts w:ascii="Times New Roman" w:hAnsi="Times New Roman" w:cs="Times New Roman"/>
          <w:sz w:val="24"/>
        </w:rPr>
        <w:t xml:space="preserve"> HH 63/11. The common thread running in all the cases </w:t>
      </w:r>
      <w:r w:rsidR="000608E6">
        <w:rPr>
          <w:rFonts w:ascii="Times New Roman" w:hAnsi="Times New Roman" w:cs="Times New Roman"/>
          <w:sz w:val="24"/>
        </w:rPr>
        <w:t>is</w:t>
      </w:r>
      <w:r>
        <w:rPr>
          <w:rFonts w:ascii="Times New Roman" w:hAnsi="Times New Roman" w:cs="Times New Roman"/>
          <w:sz w:val="24"/>
        </w:rPr>
        <w:t xml:space="preserve"> that </w:t>
      </w:r>
      <w:r w:rsidR="000608E6">
        <w:rPr>
          <w:rFonts w:ascii="Times New Roman" w:hAnsi="Times New Roman" w:cs="Times New Roman"/>
          <w:sz w:val="24"/>
        </w:rPr>
        <w:t>the</w:t>
      </w:r>
      <w:r>
        <w:rPr>
          <w:rFonts w:ascii="Times New Roman" w:hAnsi="Times New Roman" w:cs="Times New Roman"/>
          <w:sz w:val="24"/>
        </w:rPr>
        <w:t xml:space="preserve"> pr</w:t>
      </w:r>
      <w:r w:rsidR="00DD10C7">
        <w:rPr>
          <w:rFonts w:ascii="Times New Roman" w:hAnsi="Times New Roman" w:cs="Times New Roman"/>
          <w:sz w:val="24"/>
        </w:rPr>
        <w:t>oper approach is sentencing non</w:t>
      </w:r>
      <w:r w:rsidR="00535E35">
        <w:rPr>
          <w:rFonts w:ascii="Times New Roman" w:hAnsi="Times New Roman" w:cs="Times New Roman"/>
          <w:sz w:val="24"/>
        </w:rPr>
        <w:t>-</w:t>
      </w:r>
      <w:r>
        <w:rPr>
          <w:rFonts w:ascii="Times New Roman" w:hAnsi="Times New Roman" w:cs="Times New Roman"/>
          <w:sz w:val="24"/>
        </w:rPr>
        <w:t>seriou</w:t>
      </w:r>
      <w:r w:rsidR="000608E6">
        <w:rPr>
          <w:rFonts w:ascii="Times New Roman" w:hAnsi="Times New Roman" w:cs="Times New Roman"/>
          <w:sz w:val="24"/>
        </w:rPr>
        <w:t>s offences like the present infraction of the road rules not having a driver’s licence is to consider the various sentencing options starting with a fine and giving reasons why the other options are not appropriate. The consideration of non-custodial sentence is more pronounced and imperative when the penalty provision clearly gives the option of a fine. T</w:t>
      </w:r>
      <w:r w:rsidR="00073FFC">
        <w:rPr>
          <w:rFonts w:ascii="Times New Roman" w:hAnsi="Times New Roman" w:cs="Times New Roman"/>
          <w:sz w:val="24"/>
        </w:rPr>
        <w:t>his</w:t>
      </w:r>
      <w:r w:rsidR="000608E6">
        <w:rPr>
          <w:rFonts w:ascii="Times New Roman" w:hAnsi="Times New Roman" w:cs="Times New Roman"/>
          <w:sz w:val="24"/>
        </w:rPr>
        <w:t xml:space="preserve"> speaks volumes to imprisonment being a last resort and preserve for the very bad an</w:t>
      </w:r>
      <w:r w:rsidR="00073FFC">
        <w:rPr>
          <w:rFonts w:ascii="Times New Roman" w:hAnsi="Times New Roman" w:cs="Times New Roman"/>
          <w:sz w:val="24"/>
        </w:rPr>
        <w:t>d</w:t>
      </w:r>
      <w:r w:rsidR="000608E6">
        <w:rPr>
          <w:rFonts w:ascii="Times New Roman" w:hAnsi="Times New Roman" w:cs="Times New Roman"/>
          <w:sz w:val="24"/>
        </w:rPr>
        <w:t xml:space="preserve"> serious cases.</w:t>
      </w:r>
    </w:p>
    <w:p w:rsidR="00073FFC" w:rsidRDefault="00073FFC" w:rsidP="00F62DC8">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the case of </w:t>
      </w:r>
      <w:proofErr w:type="spellStart"/>
      <w:r w:rsidRPr="00E41BD8">
        <w:rPr>
          <w:rFonts w:ascii="Times New Roman" w:hAnsi="Times New Roman" w:cs="Times New Roman"/>
          <w:i/>
          <w:sz w:val="24"/>
        </w:rPr>
        <w:t>Collen</w:t>
      </w:r>
      <w:proofErr w:type="spellEnd"/>
      <w:r w:rsidRPr="00E41BD8">
        <w:rPr>
          <w:rFonts w:ascii="Times New Roman" w:hAnsi="Times New Roman" w:cs="Times New Roman"/>
          <w:i/>
          <w:sz w:val="24"/>
        </w:rPr>
        <w:t xml:space="preserve"> </w:t>
      </w:r>
      <w:proofErr w:type="spellStart"/>
      <w:r w:rsidRPr="00E41BD8">
        <w:rPr>
          <w:rFonts w:ascii="Times New Roman" w:hAnsi="Times New Roman" w:cs="Times New Roman"/>
          <w:i/>
          <w:sz w:val="24"/>
        </w:rPr>
        <w:t>Samhu</w:t>
      </w:r>
      <w:r w:rsidR="00E41BD8">
        <w:rPr>
          <w:rFonts w:ascii="Times New Roman" w:hAnsi="Times New Roman" w:cs="Times New Roman"/>
          <w:i/>
          <w:sz w:val="24"/>
        </w:rPr>
        <w:t>n</w:t>
      </w:r>
      <w:r w:rsidRPr="00E41BD8">
        <w:rPr>
          <w:rFonts w:ascii="Times New Roman" w:hAnsi="Times New Roman" w:cs="Times New Roman"/>
          <w:i/>
          <w:sz w:val="24"/>
        </w:rPr>
        <w:t>gu</w:t>
      </w:r>
      <w:proofErr w:type="spellEnd"/>
      <w:r w:rsidRPr="00E41BD8">
        <w:rPr>
          <w:rFonts w:ascii="Times New Roman" w:hAnsi="Times New Roman" w:cs="Times New Roman"/>
          <w:i/>
          <w:sz w:val="24"/>
        </w:rPr>
        <w:t xml:space="preserve"> v the State</w:t>
      </w:r>
      <w:r>
        <w:rPr>
          <w:rFonts w:ascii="Times New Roman" w:hAnsi="Times New Roman" w:cs="Times New Roman"/>
          <w:sz w:val="24"/>
        </w:rPr>
        <w:t xml:space="preserve"> HH 465/13 the court held that:</w:t>
      </w:r>
    </w:p>
    <w:p w:rsidR="00073FFC" w:rsidRDefault="00073FFC" w:rsidP="00073FFC">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Pr="00073FFC">
        <w:rPr>
          <w:rFonts w:ascii="Times New Roman" w:hAnsi="Times New Roman" w:cs="Times New Roman"/>
        </w:rPr>
        <w:t>It is trite law that where a statute provides for a sentence of a fine and imprisonment, the court must give consideration to the sentence of a fine in the first instance.</w:t>
      </w:r>
      <w:r>
        <w:rPr>
          <w:rFonts w:ascii="Times New Roman" w:hAnsi="Times New Roman" w:cs="Times New Roman"/>
          <w:sz w:val="24"/>
        </w:rPr>
        <w:t>”</w:t>
      </w:r>
    </w:p>
    <w:p w:rsidR="00E41BD8" w:rsidRDefault="00E41BD8" w:rsidP="00073FFC">
      <w:pPr>
        <w:spacing w:after="0" w:line="240" w:lineRule="auto"/>
        <w:ind w:left="720"/>
        <w:jc w:val="both"/>
        <w:rPr>
          <w:rFonts w:ascii="Times New Roman" w:hAnsi="Times New Roman" w:cs="Times New Roman"/>
          <w:sz w:val="24"/>
        </w:rPr>
      </w:pPr>
    </w:p>
    <w:p w:rsidR="00073FFC" w:rsidRDefault="00073FFC" w:rsidP="00E41BD8">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exercising </w:t>
      </w:r>
      <w:r w:rsidR="009D421E">
        <w:rPr>
          <w:rFonts w:ascii="Times New Roman" w:hAnsi="Times New Roman" w:cs="Times New Roman"/>
          <w:sz w:val="24"/>
        </w:rPr>
        <w:t xml:space="preserve">its sentencing </w:t>
      </w:r>
      <w:r w:rsidR="00E41BD8">
        <w:rPr>
          <w:rFonts w:ascii="Times New Roman" w:hAnsi="Times New Roman" w:cs="Times New Roman"/>
          <w:sz w:val="24"/>
        </w:rPr>
        <w:t>discretion</w:t>
      </w:r>
      <w:r w:rsidR="009D421E">
        <w:rPr>
          <w:rFonts w:ascii="Times New Roman" w:hAnsi="Times New Roman" w:cs="Times New Roman"/>
          <w:sz w:val="24"/>
        </w:rPr>
        <w:t>,</w:t>
      </w:r>
      <w:r w:rsidR="00E41BD8">
        <w:rPr>
          <w:rFonts w:ascii="Times New Roman" w:hAnsi="Times New Roman" w:cs="Times New Roman"/>
          <w:sz w:val="24"/>
        </w:rPr>
        <w:t xml:space="preserve"> the court ought to gi</w:t>
      </w:r>
      <w:r w:rsidR="00DD10C7">
        <w:rPr>
          <w:rFonts w:ascii="Times New Roman" w:hAnsi="Times New Roman" w:cs="Times New Roman"/>
          <w:sz w:val="24"/>
        </w:rPr>
        <w:t>ve cogent reason of why it disca</w:t>
      </w:r>
      <w:r w:rsidR="009D421E">
        <w:rPr>
          <w:rFonts w:ascii="Times New Roman" w:hAnsi="Times New Roman" w:cs="Times New Roman"/>
          <w:sz w:val="24"/>
        </w:rPr>
        <w:t>rded the non</w:t>
      </w:r>
      <w:r w:rsidR="00E41BD8">
        <w:rPr>
          <w:rFonts w:ascii="Times New Roman" w:hAnsi="Times New Roman" w:cs="Times New Roman"/>
          <w:sz w:val="24"/>
        </w:rPr>
        <w:t>-custodial sentences. In the present case, the court did not allude to why a fine or community service were v</w:t>
      </w:r>
      <w:r w:rsidR="009D421E">
        <w:rPr>
          <w:rFonts w:ascii="Times New Roman" w:hAnsi="Times New Roman" w:cs="Times New Roman"/>
          <w:sz w:val="24"/>
        </w:rPr>
        <w:t>iewe</w:t>
      </w:r>
      <w:r w:rsidR="00E41BD8">
        <w:rPr>
          <w:rFonts w:ascii="Times New Roman" w:hAnsi="Times New Roman" w:cs="Times New Roman"/>
          <w:sz w:val="24"/>
        </w:rPr>
        <w:t xml:space="preserve">d as inappropriate but just over emphasised </w:t>
      </w:r>
      <w:r w:rsidR="00B464BB">
        <w:rPr>
          <w:rFonts w:ascii="Times New Roman" w:hAnsi="Times New Roman" w:cs="Times New Roman"/>
          <w:sz w:val="24"/>
        </w:rPr>
        <w:t>the prevalence of</w:t>
      </w:r>
      <w:r w:rsidR="00E41BD8">
        <w:rPr>
          <w:rFonts w:ascii="Times New Roman" w:hAnsi="Times New Roman" w:cs="Times New Roman"/>
          <w:sz w:val="24"/>
        </w:rPr>
        <w:t xml:space="preserve"> the offence. The court </w:t>
      </w:r>
      <w:r w:rsidR="00E41BD8" w:rsidRPr="00E41BD8">
        <w:rPr>
          <w:rFonts w:ascii="Times New Roman" w:hAnsi="Times New Roman" w:cs="Times New Roman"/>
          <w:i/>
          <w:sz w:val="24"/>
        </w:rPr>
        <w:t>a quo</w:t>
      </w:r>
      <w:r w:rsidR="00E41BD8">
        <w:rPr>
          <w:rFonts w:ascii="Times New Roman" w:hAnsi="Times New Roman" w:cs="Times New Roman"/>
          <w:sz w:val="24"/>
        </w:rPr>
        <w:t xml:space="preserve"> did not even suspend a portion of the</w:t>
      </w:r>
      <w:r w:rsidR="00DD10C7">
        <w:rPr>
          <w:rFonts w:ascii="Times New Roman" w:hAnsi="Times New Roman" w:cs="Times New Roman"/>
          <w:sz w:val="24"/>
        </w:rPr>
        <w:t xml:space="preserve"> prison term</w:t>
      </w:r>
      <w:r w:rsidR="00E41BD8">
        <w:rPr>
          <w:rFonts w:ascii="Times New Roman" w:hAnsi="Times New Roman" w:cs="Times New Roman"/>
          <w:sz w:val="24"/>
        </w:rPr>
        <w:t xml:space="preserve"> imposed despite the undisputed fact that the appellant is a first offender who pleaded guilty. The need for deterrence was also over emphasised to the detriment of imposing an </w:t>
      </w:r>
      <w:r w:rsidR="00DD10C7">
        <w:rPr>
          <w:rFonts w:ascii="Times New Roman" w:hAnsi="Times New Roman" w:cs="Times New Roman"/>
          <w:sz w:val="24"/>
        </w:rPr>
        <w:t>in</w:t>
      </w:r>
      <w:r w:rsidR="00E41BD8">
        <w:rPr>
          <w:rFonts w:ascii="Times New Roman" w:hAnsi="Times New Roman" w:cs="Times New Roman"/>
          <w:sz w:val="24"/>
        </w:rPr>
        <w:t xml:space="preserve">appropriate sentence. </w:t>
      </w:r>
    </w:p>
    <w:p w:rsidR="00E41BD8" w:rsidRDefault="00E41BD8" w:rsidP="00E41BD8">
      <w:pPr>
        <w:spacing w:after="0" w:line="360" w:lineRule="auto"/>
        <w:ind w:firstLine="720"/>
        <w:jc w:val="both"/>
        <w:rPr>
          <w:rFonts w:ascii="Times New Roman" w:hAnsi="Times New Roman" w:cs="Times New Roman"/>
          <w:sz w:val="24"/>
        </w:rPr>
      </w:pPr>
      <w:proofErr w:type="spellStart"/>
      <w:r w:rsidRPr="00E41BD8">
        <w:rPr>
          <w:rFonts w:ascii="Times New Roman" w:hAnsi="Times New Roman" w:cs="Times New Roman"/>
          <w:smallCaps/>
          <w:sz w:val="24"/>
        </w:rPr>
        <w:t>Mawadze</w:t>
      </w:r>
      <w:proofErr w:type="spellEnd"/>
      <w:r w:rsidRPr="00E41BD8">
        <w:rPr>
          <w:rFonts w:ascii="Times New Roman" w:hAnsi="Times New Roman" w:cs="Times New Roman"/>
          <w:smallCaps/>
          <w:sz w:val="24"/>
        </w:rPr>
        <w:t xml:space="preserve"> j</w:t>
      </w:r>
      <w:r>
        <w:rPr>
          <w:rFonts w:ascii="Times New Roman" w:hAnsi="Times New Roman" w:cs="Times New Roman"/>
          <w:sz w:val="24"/>
        </w:rPr>
        <w:t xml:space="preserve"> in </w:t>
      </w:r>
      <w:r w:rsidRPr="00E41BD8">
        <w:rPr>
          <w:rFonts w:ascii="Times New Roman" w:hAnsi="Times New Roman" w:cs="Times New Roman"/>
          <w:i/>
          <w:sz w:val="24"/>
        </w:rPr>
        <w:t xml:space="preserve">S v </w:t>
      </w:r>
      <w:proofErr w:type="spellStart"/>
      <w:r w:rsidRPr="00E41BD8">
        <w:rPr>
          <w:rFonts w:ascii="Times New Roman" w:hAnsi="Times New Roman" w:cs="Times New Roman"/>
          <w:i/>
          <w:sz w:val="24"/>
        </w:rPr>
        <w:t>Kingdon</w:t>
      </w:r>
      <w:proofErr w:type="spellEnd"/>
      <w:r w:rsidRPr="00E41BD8">
        <w:rPr>
          <w:rFonts w:ascii="Times New Roman" w:hAnsi="Times New Roman" w:cs="Times New Roman"/>
          <w:i/>
          <w:sz w:val="24"/>
        </w:rPr>
        <w:t xml:space="preserve"> </w:t>
      </w:r>
      <w:proofErr w:type="spellStart"/>
      <w:r w:rsidRPr="00E41BD8">
        <w:rPr>
          <w:rFonts w:ascii="Times New Roman" w:hAnsi="Times New Roman" w:cs="Times New Roman"/>
          <w:i/>
          <w:sz w:val="24"/>
        </w:rPr>
        <w:t>Hlahla</w:t>
      </w:r>
      <w:proofErr w:type="spellEnd"/>
      <w:r>
        <w:rPr>
          <w:rFonts w:ascii="Times New Roman" w:hAnsi="Times New Roman" w:cs="Times New Roman"/>
          <w:sz w:val="24"/>
        </w:rPr>
        <w:t xml:space="preserve"> HMA 1/16 rang warming bells </w:t>
      </w:r>
      <w:r w:rsidR="00575384">
        <w:rPr>
          <w:rFonts w:ascii="Times New Roman" w:hAnsi="Times New Roman" w:cs="Times New Roman"/>
          <w:sz w:val="24"/>
        </w:rPr>
        <w:t>on the need to guard against going to extremes under the realm of deterrence. He stated that:</w:t>
      </w:r>
    </w:p>
    <w:p w:rsidR="00575384" w:rsidRDefault="00575384" w:rsidP="00575384">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Pr="00D91FF2">
        <w:rPr>
          <w:rFonts w:ascii="Times New Roman" w:hAnsi="Times New Roman" w:cs="Times New Roman"/>
        </w:rPr>
        <w:t xml:space="preserve">We are however mindful of the fact that we should guard against excessive devotion to deterrence which may lead to </w:t>
      </w:r>
      <w:r w:rsidRPr="00D91FF2">
        <w:rPr>
          <w:rFonts w:ascii="Times New Roman" w:hAnsi="Times New Roman" w:cs="Times New Roman"/>
          <w:u w:val="single"/>
        </w:rPr>
        <w:t>disproportionate sentence</w:t>
      </w:r>
      <w:r w:rsidRPr="00D91FF2">
        <w:rPr>
          <w:rFonts w:ascii="Times New Roman" w:hAnsi="Times New Roman" w:cs="Times New Roman"/>
        </w:rPr>
        <w:t>. As the saying goes, the accused should simply get his just desert. While it remains important to punish the accused in this matter for reasons already stated we are cognizant of the fact that retribution is no longer the underlying principle in our criminal justice system. An eye for an eye makes everybody blind, so they say… The trust</w:t>
      </w:r>
      <w:r w:rsidR="00DD10C7">
        <w:rPr>
          <w:rFonts w:ascii="Times New Roman" w:hAnsi="Times New Roman" w:cs="Times New Roman"/>
        </w:rPr>
        <w:t xml:space="preserve"> should be to encourage reform</w:t>
      </w:r>
      <w:r w:rsidRPr="00D91FF2">
        <w:rPr>
          <w:rFonts w:ascii="Times New Roman" w:hAnsi="Times New Roman" w:cs="Times New Roman"/>
        </w:rPr>
        <w:t>ation</w:t>
      </w:r>
      <w:r>
        <w:rPr>
          <w:rFonts w:ascii="Times New Roman" w:hAnsi="Times New Roman" w:cs="Times New Roman"/>
          <w:sz w:val="24"/>
        </w:rPr>
        <w:t>.”</w:t>
      </w:r>
    </w:p>
    <w:p w:rsidR="00575384" w:rsidRDefault="00575384" w:rsidP="00575384">
      <w:pPr>
        <w:spacing w:after="0" w:line="360" w:lineRule="auto"/>
        <w:ind w:left="720"/>
        <w:jc w:val="both"/>
        <w:rPr>
          <w:rFonts w:ascii="Times New Roman" w:hAnsi="Times New Roman" w:cs="Times New Roman"/>
          <w:sz w:val="24"/>
        </w:rPr>
      </w:pPr>
    </w:p>
    <w:p w:rsidR="00575384" w:rsidRDefault="00575384" w:rsidP="00E41BD8">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See also </w:t>
      </w:r>
      <w:r w:rsidRPr="00575384">
        <w:rPr>
          <w:rFonts w:ascii="Times New Roman" w:hAnsi="Times New Roman" w:cs="Times New Roman"/>
          <w:i/>
          <w:sz w:val="24"/>
        </w:rPr>
        <w:t xml:space="preserve">S v </w:t>
      </w:r>
      <w:proofErr w:type="spellStart"/>
      <w:r w:rsidRPr="00575384">
        <w:rPr>
          <w:rFonts w:ascii="Times New Roman" w:hAnsi="Times New Roman" w:cs="Times New Roman"/>
          <w:i/>
          <w:sz w:val="24"/>
        </w:rPr>
        <w:t>Barogodo</w:t>
      </w:r>
      <w:proofErr w:type="spellEnd"/>
      <w:r>
        <w:rPr>
          <w:rFonts w:ascii="Times New Roman" w:hAnsi="Times New Roman" w:cs="Times New Roman"/>
          <w:sz w:val="24"/>
        </w:rPr>
        <w:t xml:space="preserve"> 1988 (2) ZLR 379 (S). An appropriate sentence well</w:t>
      </w:r>
      <w:r w:rsidR="002C6928">
        <w:rPr>
          <w:rFonts w:ascii="Times New Roman" w:hAnsi="Times New Roman" w:cs="Times New Roman"/>
          <w:sz w:val="24"/>
        </w:rPr>
        <w:t xml:space="preserve"> matched to the offence and offender can serve the purpose of deterrence and even a suspended sentence can serve the purpose of deterrence depending with circumstances of the case. </w:t>
      </w:r>
      <w:r w:rsidR="002C6928" w:rsidRPr="003069B1">
        <w:rPr>
          <w:rFonts w:ascii="Times New Roman" w:hAnsi="Times New Roman" w:cs="Times New Roman"/>
          <w:i/>
          <w:sz w:val="24"/>
        </w:rPr>
        <w:t xml:space="preserve">In </w:t>
      </w:r>
      <w:proofErr w:type="spellStart"/>
      <w:r w:rsidR="002C6928" w:rsidRPr="003069B1">
        <w:rPr>
          <w:rFonts w:ascii="Times New Roman" w:hAnsi="Times New Roman" w:cs="Times New Roman"/>
          <w:i/>
          <w:sz w:val="24"/>
        </w:rPr>
        <w:t>casu</w:t>
      </w:r>
      <w:proofErr w:type="spellEnd"/>
      <w:r w:rsidR="002C6928">
        <w:rPr>
          <w:rFonts w:ascii="Times New Roman" w:hAnsi="Times New Roman" w:cs="Times New Roman"/>
          <w:sz w:val="24"/>
        </w:rPr>
        <w:t>, the trial court just imposed an effective 6 months prison term with no portion suspend</w:t>
      </w:r>
      <w:r w:rsidR="009D421E">
        <w:rPr>
          <w:rFonts w:ascii="Times New Roman" w:hAnsi="Times New Roman" w:cs="Times New Roman"/>
          <w:sz w:val="24"/>
        </w:rPr>
        <w:t>ed despite the highly mitigatory</w:t>
      </w:r>
      <w:r w:rsidR="002C6928">
        <w:rPr>
          <w:rFonts w:ascii="Times New Roman" w:hAnsi="Times New Roman" w:cs="Times New Roman"/>
          <w:sz w:val="24"/>
        </w:rPr>
        <w:t xml:space="preserve"> factors inclusive of the plea of guilty and that appellant was a first offender. Further the penalty provision provides for the option of a fine. The heavy handedness in the circumstances was unwarranted and it tainted the exercise of the sentencing discretion as being </w:t>
      </w:r>
      <w:r w:rsidR="00DD10C7">
        <w:rPr>
          <w:rFonts w:ascii="Times New Roman" w:hAnsi="Times New Roman" w:cs="Times New Roman"/>
          <w:sz w:val="24"/>
        </w:rPr>
        <w:lastRenderedPageBreak/>
        <w:t>injudicious. I</w:t>
      </w:r>
      <w:r w:rsidR="00CA419A">
        <w:rPr>
          <w:rFonts w:ascii="Times New Roman" w:hAnsi="Times New Roman" w:cs="Times New Roman"/>
          <w:sz w:val="24"/>
        </w:rPr>
        <w:t>t is settled</w:t>
      </w:r>
      <w:r w:rsidR="002C6928">
        <w:rPr>
          <w:rFonts w:ascii="Times New Roman" w:hAnsi="Times New Roman" w:cs="Times New Roman"/>
          <w:sz w:val="24"/>
        </w:rPr>
        <w:t xml:space="preserve"> where the statute </w:t>
      </w:r>
      <w:r w:rsidR="00CA419A">
        <w:rPr>
          <w:rFonts w:ascii="Times New Roman" w:hAnsi="Times New Roman" w:cs="Times New Roman"/>
          <w:sz w:val="24"/>
        </w:rPr>
        <w:t>provides for</w:t>
      </w:r>
      <w:r w:rsidR="002C6928">
        <w:rPr>
          <w:rFonts w:ascii="Times New Roman" w:hAnsi="Times New Roman" w:cs="Times New Roman"/>
          <w:sz w:val="24"/>
        </w:rPr>
        <w:t xml:space="preserve"> the op</w:t>
      </w:r>
      <w:r w:rsidR="009D421E">
        <w:rPr>
          <w:rFonts w:ascii="Times New Roman" w:hAnsi="Times New Roman" w:cs="Times New Roman"/>
          <w:sz w:val="24"/>
        </w:rPr>
        <w:t>tion of a fine the court must</w:t>
      </w:r>
      <w:r w:rsidR="002C6928">
        <w:rPr>
          <w:rFonts w:ascii="Times New Roman" w:hAnsi="Times New Roman" w:cs="Times New Roman"/>
          <w:sz w:val="24"/>
        </w:rPr>
        <w:t xml:space="preserve"> consider imposition of a fine and leave imprisonment as a preserve for the bad cases.</w:t>
      </w:r>
    </w:p>
    <w:p w:rsidR="001B23EE" w:rsidRDefault="002C6928" w:rsidP="00D91FF2">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See </w:t>
      </w:r>
      <w:r w:rsidRPr="002C6928">
        <w:rPr>
          <w:rFonts w:ascii="Times New Roman" w:hAnsi="Times New Roman" w:cs="Times New Roman"/>
          <w:i/>
          <w:sz w:val="24"/>
        </w:rPr>
        <w:t xml:space="preserve">S v </w:t>
      </w:r>
      <w:proofErr w:type="spellStart"/>
      <w:r w:rsidRPr="002C6928">
        <w:rPr>
          <w:rFonts w:ascii="Times New Roman" w:hAnsi="Times New Roman" w:cs="Times New Roman"/>
          <w:i/>
          <w:sz w:val="24"/>
        </w:rPr>
        <w:t>Rutsvairo</w:t>
      </w:r>
      <w:proofErr w:type="spellEnd"/>
      <w:r>
        <w:rPr>
          <w:rFonts w:ascii="Times New Roman" w:hAnsi="Times New Roman" w:cs="Times New Roman"/>
          <w:sz w:val="24"/>
        </w:rPr>
        <w:t xml:space="preserve"> SC 2/89, </w:t>
      </w:r>
      <w:r w:rsidRPr="002C6928">
        <w:rPr>
          <w:rFonts w:ascii="Times New Roman" w:hAnsi="Times New Roman" w:cs="Times New Roman"/>
          <w:i/>
          <w:sz w:val="24"/>
        </w:rPr>
        <w:t xml:space="preserve">S v </w:t>
      </w:r>
      <w:proofErr w:type="spellStart"/>
      <w:r w:rsidRPr="002C6928">
        <w:rPr>
          <w:rFonts w:ascii="Times New Roman" w:hAnsi="Times New Roman" w:cs="Times New Roman"/>
          <w:i/>
          <w:sz w:val="24"/>
        </w:rPr>
        <w:t>Bonda</w:t>
      </w:r>
      <w:proofErr w:type="spellEnd"/>
      <w:r>
        <w:rPr>
          <w:rFonts w:ascii="Times New Roman" w:hAnsi="Times New Roman" w:cs="Times New Roman"/>
          <w:sz w:val="24"/>
        </w:rPr>
        <w:t xml:space="preserve"> HH 67/10, </w:t>
      </w:r>
      <w:r w:rsidRPr="002C6928">
        <w:rPr>
          <w:rFonts w:ascii="Times New Roman" w:hAnsi="Times New Roman" w:cs="Times New Roman"/>
          <w:i/>
          <w:sz w:val="24"/>
        </w:rPr>
        <w:t xml:space="preserve">S v </w:t>
      </w:r>
      <w:proofErr w:type="spellStart"/>
      <w:r w:rsidRPr="002C6928">
        <w:rPr>
          <w:rFonts w:ascii="Times New Roman" w:hAnsi="Times New Roman" w:cs="Times New Roman"/>
          <w:i/>
          <w:sz w:val="24"/>
        </w:rPr>
        <w:t>Majaya</w:t>
      </w:r>
      <w:proofErr w:type="spellEnd"/>
      <w:r>
        <w:rPr>
          <w:rFonts w:ascii="Times New Roman" w:hAnsi="Times New Roman" w:cs="Times New Roman"/>
          <w:sz w:val="24"/>
        </w:rPr>
        <w:t xml:space="preserve"> HB 15/2003 and </w:t>
      </w:r>
      <w:r w:rsidRPr="002C6928">
        <w:rPr>
          <w:rFonts w:ascii="Times New Roman" w:hAnsi="Times New Roman" w:cs="Times New Roman"/>
          <w:i/>
          <w:sz w:val="24"/>
        </w:rPr>
        <w:t xml:space="preserve">S v Abundance </w:t>
      </w:r>
      <w:proofErr w:type="spellStart"/>
      <w:r w:rsidRPr="002C6928">
        <w:rPr>
          <w:rFonts w:ascii="Times New Roman" w:hAnsi="Times New Roman" w:cs="Times New Roman"/>
          <w:i/>
          <w:sz w:val="24"/>
        </w:rPr>
        <w:t>Sibanda</w:t>
      </w:r>
      <w:proofErr w:type="spellEnd"/>
      <w:r w:rsidRPr="002C6928">
        <w:rPr>
          <w:rFonts w:ascii="Times New Roman" w:hAnsi="Times New Roman" w:cs="Times New Roman"/>
          <w:i/>
          <w:sz w:val="24"/>
        </w:rPr>
        <w:t xml:space="preserve"> </w:t>
      </w:r>
      <w:r>
        <w:rPr>
          <w:rFonts w:ascii="Times New Roman" w:hAnsi="Times New Roman" w:cs="Times New Roman"/>
          <w:sz w:val="24"/>
        </w:rPr>
        <w:t xml:space="preserve">HB 28/17. In the </w:t>
      </w:r>
      <w:proofErr w:type="spellStart"/>
      <w:r>
        <w:rPr>
          <w:rFonts w:ascii="Times New Roman" w:hAnsi="Times New Roman" w:cs="Times New Roman"/>
          <w:sz w:val="24"/>
        </w:rPr>
        <w:t>Sibanda</w:t>
      </w:r>
      <w:proofErr w:type="spellEnd"/>
      <w:r>
        <w:rPr>
          <w:rFonts w:ascii="Times New Roman" w:hAnsi="Times New Roman" w:cs="Times New Roman"/>
          <w:sz w:val="24"/>
        </w:rPr>
        <w:t xml:space="preserve"> case it was stated as follows:</w:t>
      </w:r>
    </w:p>
    <w:p w:rsidR="002C6928" w:rsidRDefault="002C6928" w:rsidP="001B23EE">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001B23EE" w:rsidRPr="001B23EE">
        <w:rPr>
          <w:rFonts w:ascii="Times New Roman" w:hAnsi="Times New Roman" w:cs="Times New Roman"/>
        </w:rPr>
        <w:t>Where there is a provision of a fine in a statute, it is wrong for a sentencing c</w:t>
      </w:r>
      <w:r w:rsidR="009D421E">
        <w:rPr>
          <w:rFonts w:ascii="Times New Roman" w:hAnsi="Times New Roman" w:cs="Times New Roman"/>
        </w:rPr>
        <w:t>o</w:t>
      </w:r>
      <w:r w:rsidR="001B23EE" w:rsidRPr="001B23EE">
        <w:rPr>
          <w:rFonts w:ascii="Times New Roman" w:hAnsi="Times New Roman" w:cs="Times New Roman"/>
        </w:rPr>
        <w:t>urt to st</w:t>
      </w:r>
      <w:r w:rsidR="009D421E">
        <w:rPr>
          <w:rFonts w:ascii="Times New Roman" w:hAnsi="Times New Roman" w:cs="Times New Roman"/>
        </w:rPr>
        <w:t>art by opting for a prison term</w:t>
      </w:r>
      <w:r w:rsidR="001B23EE" w:rsidRPr="001B23EE">
        <w:rPr>
          <w:rFonts w:ascii="Times New Roman" w:hAnsi="Times New Roman" w:cs="Times New Roman"/>
        </w:rPr>
        <w:t xml:space="preserve"> without first seriously exploring the possibility of imposition of a fire</w:t>
      </w:r>
      <w:r w:rsidR="001B23EE">
        <w:rPr>
          <w:rFonts w:ascii="Times New Roman" w:hAnsi="Times New Roman" w:cs="Times New Roman"/>
          <w:sz w:val="24"/>
        </w:rPr>
        <w:t>.</w:t>
      </w:r>
      <w:r>
        <w:rPr>
          <w:rFonts w:ascii="Times New Roman" w:hAnsi="Times New Roman" w:cs="Times New Roman"/>
          <w:sz w:val="24"/>
        </w:rPr>
        <w:t>”</w:t>
      </w:r>
    </w:p>
    <w:p w:rsidR="001B23EE" w:rsidRDefault="001B23EE" w:rsidP="001B23EE">
      <w:pPr>
        <w:spacing w:after="0" w:line="240" w:lineRule="auto"/>
        <w:ind w:left="720"/>
        <w:jc w:val="both"/>
        <w:rPr>
          <w:rFonts w:ascii="Times New Roman" w:hAnsi="Times New Roman" w:cs="Times New Roman"/>
          <w:sz w:val="24"/>
        </w:rPr>
      </w:pPr>
    </w:p>
    <w:p w:rsidR="001B23EE" w:rsidRDefault="001B23EE" w:rsidP="001B23EE">
      <w:pPr>
        <w:spacing w:after="0" w:line="360" w:lineRule="auto"/>
        <w:ind w:firstLine="720"/>
        <w:jc w:val="both"/>
        <w:rPr>
          <w:rFonts w:ascii="Times New Roman" w:hAnsi="Times New Roman" w:cs="Times New Roman"/>
          <w:sz w:val="24"/>
        </w:rPr>
      </w:pPr>
      <w:r>
        <w:rPr>
          <w:rFonts w:ascii="Times New Roman" w:hAnsi="Times New Roman" w:cs="Times New Roman"/>
          <w:sz w:val="24"/>
        </w:rPr>
        <w:t>In the present case the conviction of driving without a driver’s licence cannot be considered as a very serious infraction of the traffic laws more so in light of the fact that appellant was driving a private vehicle. The offence was not committed in aggravatory circumstances warranting departure from the option of a fine as provided for in the relevant penalty provisions. In this case the trial court further improperly exercised its sentencing discretion by not considering community service despite imposing 6 months imprisonment sentence. The sentence imposed falls within the community service grid of up to 24</w:t>
      </w:r>
      <w:r w:rsidR="00C75493">
        <w:rPr>
          <w:rFonts w:ascii="Times New Roman" w:hAnsi="Times New Roman" w:cs="Times New Roman"/>
          <w:sz w:val="24"/>
        </w:rPr>
        <w:t xml:space="preserve"> months. Our sentencing policy h</w:t>
      </w:r>
      <w:r>
        <w:rPr>
          <w:rFonts w:ascii="Times New Roman" w:hAnsi="Times New Roman" w:cs="Times New Roman"/>
          <w:sz w:val="24"/>
        </w:rPr>
        <w:t>as evolved with emphasis being a rehabilitative and reformative sentence as opposed to retributive punishment.</w:t>
      </w:r>
    </w:p>
    <w:p w:rsidR="00F3264B" w:rsidRDefault="001B23EE" w:rsidP="006B04A2">
      <w:pPr>
        <w:spacing w:after="0" w:line="360" w:lineRule="auto"/>
        <w:ind w:firstLine="720"/>
        <w:jc w:val="both"/>
        <w:rPr>
          <w:rFonts w:ascii="Times New Roman" w:hAnsi="Times New Roman" w:cs="Times New Roman"/>
          <w:sz w:val="24"/>
        </w:rPr>
      </w:pPr>
      <w:r>
        <w:rPr>
          <w:rFonts w:ascii="Times New Roman" w:hAnsi="Times New Roman" w:cs="Times New Roman"/>
          <w:sz w:val="24"/>
        </w:rPr>
        <w:t>The central purpose of punishment being more correctional and rehabilitative as opposed to being destructive.</w:t>
      </w:r>
      <w:r w:rsidR="006B04A2">
        <w:rPr>
          <w:rFonts w:ascii="Times New Roman" w:hAnsi="Times New Roman" w:cs="Times New Roman"/>
          <w:sz w:val="24"/>
        </w:rPr>
        <w:t xml:space="preserve"> </w:t>
      </w:r>
      <w:r>
        <w:rPr>
          <w:rFonts w:ascii="Times New Roman" w:hAnsi="Times New Roman" w:cs="Times New Roman"/>
          <w:sz w:val="24"/>
        </w:rPr>
        <w:t xml:space="preserve">What </w:t>
      </w:r>
      <w:r w:rsidR="00F3264B">
        <w:rPr>
          <w:rFonts w:ascii="Times New Roman" w:hAnsi="Times New Roman" w:cs="Times New Roman"/>
          <w:sz w:val="24"/>
        </w:rPr>
        <w:t xml:space="preserve">this essentially means is that upon considering an appropriate sentence, judicial officers should firstly explore non-custodial forms </w:t>
      </w:r>
      <w:r w:rsidR="009D421E">
        <w:rPr>
          <w:rFonts w:ascii="Times New Roman" w:hAnsi="Times New Roman" w:cs="Times New Roman"/>
          <w:sz w:val="24"/>
        </w:rPr>
        <w:t xml:space="preserve">of </w:t>
      </w:r>
      <w:r w:rsidR="00F3264B">
        <w:rPr>
          <w:rFonts w:ascii="Times New Roman" w:hAnsi="Times New Roman" w:cs="Times New Roman"/>
          <w:sz w:val="24"/>
        </w:rPr>
        <w:t>sentences before consi</w:t>
      </w:r>
      <w:r w:rsidR="000E1613">
        <w:rPr>
          <w:rFonts w:ascii="Times New Roman" w:hAnsi="Times New Roman" w:cs="Times New Roman"/>
          <w:sz w:val="24"/>
        </w:rPr>
        <w:t>dering imprisonment which is a r</w:t>
      </w:r>
      <w:r w:rsidR="00F3264B">
        <w:rPr>
          <w:rFonts w:ascii="Times New Roman" w:hAnsi="Times New Roman" w:cs="Times New Roman"/>
          <w:sz w:val="24"/>
        </w:rPr>
        <w:t>igorous form of punishment and preserve for the bad and more serious offences committed in aggravatory circumstances.</w:t>
      </w:r>
      <w:r w:rsidR="006B04A2">
        <w:rPr>
          <w:rFonts w:ascii="Times New Roman" w:hAnsi="Times New Roman" w:cs="Times New Roman"/>
          <w:sz w:val="24"/>
        </w:rPr>
        <w:t xml:space="preserve"> </w:t>
      </w:r>
      <w:r w:rsidR="00F3264B">
        <w:rPr>
          <w:rFonts w:ascii="Times New Roman" w:hAnsi="Times New Roman" w:cs="Times New Roman"/>
          <w:sz w:val="24"/>
        </w:rPr>
        <w:t>In the present case the trial court just imposed an effective prison term without first exploring the</w:t>
      </w:r>
      <w:r w:rsidR="006B04A2">
        <w:rPr>
          <w:rFonts w:ascii="Times New Roman" w:hAnsi="Times New Roman" w:cs="Times New Roman"/>
          <w:sz w:val="24"/>
        </w:rPr>
        <w:t xml:space="preserve"> non-custodial options. In </w:t>
      </w:r>
      <w:r w:rsidR="006B04A2" w:rsidRPr="006B04A2">
        <w:rPr>
          <w:rFonts w:ascii="Times New Roman" w:hAnsi="Times New Roman" w:cs="Times New Roman"/>
          <w:i/>
          <w:sz w:val="24"/>
        </w:rPr>
        <w:t xml:space="preserve">S v Patience </w:t>
      </w:r>
      <w:proofErr w:type="spellStart"/>
      <w:r w:rsidR="006B04A2" w:rsidRPr="006B04A2">
        <w:rPr>
          <w:rFonts w:ascii="Times New Roman" w:hAnsi="Times New Roman" w:cs="Times New Roman"/>
          <w:i/>
          <w:sz w:val="24"/>
        </w:rPr>
        <w:t>Usavi</w:t>
      </w:r>
      <w:proofErr w:type="spellEnd"/>
      <w:r w:rsidR="006B04A2">
        <w:rPr>
          <w:rFonts w:ascii="Times New Roman" w:hAnsi="Times New Roman" w:cs="Times New Roman"/>
          <w:sz w:val="24"/>
        </w:rPr>
        <w:t xml:space="preserve"> HH 182/10 it was aptly s</w:t>
      </w:r>
      <w:r w:rsidR="001D1CDD">
        <w:rPr>
          <w:rFonts w:ascii="Times New Roman" w:hAnsi="Times New Roman" w:cs="Times New Roman"/>
          <w:sz w:val="24"/>
        </w:rPr>
        <w:t>tated</w:t>
      </w:r>
      <w:r w:rsidR="006B04A2">
        <w:rPr>
          <w:rFonts w:ascii="Times New Roman" w:hAnsi="Times New Roman" w:cs="Times New Roman"/>
          <w:sz w:val="24"/>
        </w:rPr>
        <w:t xml:space="preserve"> that:</w:t>
      </w:r>
    </w:p>
    <w:p w:rsidR="006B04A2" w:rsidRDefault="006B04A2" w:rsidP="006B04A2">
      <w:pPr>
        <w:spacing w:after="0" w:line="240" w:lineRule="auto"/>
        <w:ind w:left="720"/>
        <w:jc w:val="both"/>
        <w:rPr>
          <w:rFonts w:ascii="Times New Roman" w:hAnsi="Times New Roman" w:cs="Times New Roman"/>
        </w:rPr>
      </w:pPr>
      <w:r>
        <w:rPr>
          <w:rFonts w:ascii="Times New Roman" w:hAnsi="Times New Roman" w:cs="Times New Roman"/>
          <w:sz w:val="24"/>
        </w:rPr>
        <w:t>“</w:t>
      </w:r>
      <w:r w:rsidRPr="006B04A2">
        <w:rPr>
          <w:rFonts w:ascii="Times New Roman" w:hAnsi="Times New Roman" w:cs="Times New Roman"/>
        </w:rPr>
        <w:t xml:space="preserve">Even if one was to assume that imprisonment was </w:t>
      </w:r>
      <w:r w:rsidR="00DB7A31">
        <w:rPr>
          <w:rFonts w:ascii="Times New Roman" w:hAnsi="Times New Roman" w:cs="Times New Roman"/>
        </w:rPr>
        <w:t xml:space="preserve">appropriate </w:t>
      </w:r>
      <w:r w:rsidRPr="006B04A2">
        <w:rPr>
          <w:rFonts w:ascii="Times New Roman" w:hAnsi="Times New Roman" w:cs="Times New Roman"/>
        </w:rPr>
        <w:t>in this case the trial Magistrate did not consider suitability of community service, more so as the sent</w:t>
      </w:r>
      <w:r w:rsidR="009D421E">
        <w:rPr>
          <w:rFonts w:ascii="Times New Roman" w:hAnsi="Times New Roman" w:cs="Times New Roman"/>
        </w:rPr>
        <w:t>ence of 3 months imprisonment is</w:t>
      </w:r>
      <w:r w:rsidRPr="006B04A2">
        <w:rPr>
          <w:rFonts w:ascii="Times New Roman" w:hAnsi="Times New Roman" w:cs="Times New Roman"/>
        </w:rPr>
        <w:t xml:space="preserve"> within the general limit of effective sentence of 24 months imprisonment. This approach does not</w:t>
      </w:r>
      <w:r w:rsidR="00C000E0">
        <w:rPr>
          <w:rFonts w:ascii="Times New Roman" w:hAnsi="Times New Roman" w:cs="Times New Roman"/>
        </w:rPr>
        <w:t xml:space="preserve"> only</w:t>
      </w:r>
      <w:r w:rsidRPr="006B04A2">
        <w:rPr>
          <w:rFonts w:ascii="Times New Roman" w:hAnsi="Times New Roman" w:cs="Times New Roman"/>
        </w:rPr>
        <w:t xml:space="preserve"> fly in the face of guidelines by the national committee on community service but also of a plethora of case law….”</w:t>
      </w:r>
    </w:p>
    <w:p w:rsidR="006B04A2" w:rsidRDefault="006B04A2" w:rsidP="006B04A2">
      <w:pPr>
        <w:spacing w:after="0" w:line="240" w:lineRule="auto"/>
        <w:ind w:left="720"/>
        <w:jc w:val="both"/>
        <w:rPr>
          <w:rFonts w:ascii="Times New Roman" w:hAnsi="Times New Roman" w:cs="Times New Roman"/>
          <w:sz w:val="24"/>
        </w:rPr>
      </w:pPr>
    </w:p>
    <w:p w:rsidR="006B04A2" w:rsidRDefault="006B04A2" w:rsidP="006B04A2">
      <w:pPr>
        <w:spacing w:after="0" w:line="360" w:lineRule="auto"/>
        <w:ind w:firstLine="720"/>
        <w:jc w:val="both"/>
        <w:rPr>
          <w:rFonts w:ascii="Times New Roman" w:hAnsi="Times New Roman" w:cs="Times New Roman"/>
          <w:sz w:val="24"/>
        </w:rPr>
      </w:pPr>
      <w:r>
        <w:rPr>
          <w:rFonts w:ascii="Times New Roman" w:hAnsi="Times New Roman" w:cs="Times New Roman"/>
          <w:sz w:val="24"/>
        </w:rPr>
        <w:t>It is trite that when a trial court imposes a sentence of 24 months or less the suitability or otherwise of community service has to be considered. What is important is that the thorough process of consideration of other non-custodial sentence should be reco</w:t>
      </w:r>
      <w:r w:rsidR="00DD10C7">
        <w:rPr>
          <w:rFonts w:ascii="Times New Roman" w:hAnsi="Times New Roman" w:cs="Times New Roman"/>
          <w:sz w:val="24"/>
        </w:rPr>
        <w:t>rded showing how the court disca</w:t>
      </w:r>
      <w:r>
        <w:rPr>
          <w:rFonts w:ascii="Times New Roman" w:hAnsi="Times New Roman" w:cs="Times New Roman"/>
          <w:sz w:val="24"/>
        </w:rPr>
        <w:t xml:space="preserve">rded the non-custodial </w:t>
      </w:r>
      <w:r w:rsidR="00DD10C7">
        <w:rPr>
          <w:rFonts w:ascii="Times New Roman" w:hAnsi="Times New Roman" w:cs="Times New Roman"/>
          <w:sz w:val="24"/>
        </w:rPr>
        <w:t>sentence particularly for a non-serious</w:t>
      </w:r>
      <w:r>
        <w:rPr>
          <w:rFonts w:ascii="Times New Roman" w:hAnsi="Times New Roman" w:cs="Times New Roman"/>
          <w:sz w:val="24"/>
        </w:rPr>
        <w:t xml:space="preserve"> offence like the present are. A reading of the record of proceedings from the court </w:t>
      </w:r>
      <w:r w:rsidRPr="006B04A2">
        <w:rPr>
          <w:rFonts w:ascii="Times New Roman" w:hAnsi="Times New Roman" w:cs="Times New Roman"/>
          <w:i/>
          <w:sz w:val="24"/>
        </w:rPr>
        <w:t>a quo</w:t>
      </w:r>
      <w:r>
        <w:rPr>
          <w:rFonts w:ascii="Times New Roman" w:hAnsi="Times New Roman" w:cs="Times New Roman"/>
          <w:sz w:val="24"/>
        </w:rPr>
        <w:t xml:space="preserve"> reveals that the court </w:t>
      </w:r>
      <w:r w:rsidRPr="006B04A2">
        <w:rPr>
          <w:rFonts w:ascii="Times New Roman" w:hAnsi="Times New Roman" w:cs="Times New Roman"/>
          <w:i/>
          <w:sz w:val="24"/>
        </w:rPr>
        <w:t>a quo</w:t>
      </w:r>
      <w:r>
        <w:rPr>
          <w:rFonts w:ascii="Times New Roman" w:hAnsi="Times New Roman" w:cs="Times New Roman"/>
          <w:sz w:val="24"/>
        </w:rPr>
        <w:t xml:space="preserve"> in unjustified </w:t>
      </w:r>
      <w:r w:rsidR="00716D8F">
        <w:rPr>
          <w:rFonts w:ascii="Times New Roman" w:hAnsi="Times New Roman" w:cs="Times New Roman"/>
          <w:sz w:val="24"/>
        </w:rPr>
        <w:t>circumstances</w:t>
      </w:r>
      <w:r w:rsidR="00837D37">
        <w:rPr>
          <w:rFonts w:ascii="Times New Roman" w:hAnsi="Times New Roman" w:cs="Times New Roman"/>
          <w:sz w:val="24"/>
        </w:rPr>
        <w:t>,</w:t>
      </w:r>
      <w:r>
        <w:rPr>
          <w:rFonts w:ascii="Times New Roman" w:hAnsi="Times New Roman" w:cs="Times New Roman"/>
          <w:sz w:val="24"/>
        </w:rPr>
        <w:t xml:space="preserve"> dep</w:t>
      </w:r>
      <w:r w:rsidR="00837D37">
        <w:rPr>
          <w:rFonts w:ascii="Times New Roman" w:hAnsi="Times New Roman" w:cs="Times New Roman"/>
          <w:sz w:val="24"/>
        </w:rPr>
        <w:t>arted</w:t>
      </w:r>
      <w:r>
        <w:rPr>
          <w:rFonts w:ascii="Times New Roman" w:hAnsi="Times New Roman" w:cs="Times New Roman"/>
          <w:sz w:val="24"/>
        </w:rPr>
        <w:t xml:space="preserve"> </w:t>
      </w:r>
      <w:r w:rsidR="00125E93">
        <w:rPr>
          <w:rFonts w:ascii="Times New Roman" w:hAnsi="Times New Roman" w:cs="Times New Roman"/>
          <w:sz w:val="24"/>
        </w:rPr>
        <w:t>from</w:t>
      </w:r>
      <w:bookmarkStart w:id="0" w:name="_GoBack"/>
      <w:bookmarkEnd w:id="0"/>
      <w:r>
        <w:rPr>
          <w:rFonts w:ascii="Times New Roman" w:hAnsi="Times New Roman" w:cs="Times New Roman"/>
          <w:sz w:val="24"/>
        </w:rPr>
        <w:t xml:space="preserve"> </w:t>
      </w:r>
      <w:r w:rsidR="00DD10C7">
        <w:rPr>
          <w:rFonts w:ascii="Times New Roman" w:hAnsi="Times New Roman" w:cs="Times New Roman"/>
          <w:sz w:val="24"/>
        </w:rPr>
        <w:t>the penalty provisions and disca</w:t>
      </w:r>
      <w:r>
        <w:rPr>
          <w:rFonts w:ascii="Times New Roman" w:hAnsi="Times New Roman" w:cs="Times New Roman"/>
          <w:sz w:val="24"/>
        </w:rPr>
        <w:t xml:space="preserve">rded the option of a fine. The court </w:t>
      </w:r>
      <w:r w:rsidRPr="003069B1">
        <w:rPr>
          <w:rFonts w:ascii="Times New Roman" w:hAnsi="Times New Roman" w:cs="Times New Roman"/>
          <w:i/>
          <w:sz w:val="24"/>
        </w:rPr>
        <w:t>a quo</w:t>
      </w:r>
      <w:r>
        <w:rPr>
          <w:rFonts w:ascii="Times New Roman" w:hAnsi="Times New Roman" w:cs="Times New Roman"/>
          <w:sz w:val="24"/>
        </w:rPr>
        <w:t xml:space="preserve"> further failed to</w:t>
      </w:r>
      <w:r w:rsidR="008568E6">
        <w:rPr>
          <w:rFonts w:ascii="Times New Roman" w:hAnsi="Times New Roman" w:cs="Times New Roman"/>
          <w:sz w:val="24"/>
        </w:rPr>
        <w:t xml:space="preserve"> properly </w:t>
      </w:r>
      <w:r w:rsidR="003069B1">
        <w:rPr>
          <w:rFonts w:ascii="Times New Roman" w:hAnsi="Times New Roman" w:cs="Times New Roman"/>
          <w:sz w:val="24"/>
        </w:rPr>
        <w:t xml:space="preserve">exercise its sentencing discretion by failing to consider the suitability of community service given that the appellant was sentenced </w:t>
      </w:r>
      <w:r w:rsidR="003069B1">
        <w:rPr>
          <w:rFonts w:ascii="Times New Roman" w:hAnsi="Times New Roman" w:cs="Times New Roman"/>
          <w:sz w:val="24"/>
        </w:rPr>
        <w:lastRenderedPageBreak/>
        <w:t xml:space="preserve">to 6 months imprisonment which </w:t>
      </w:r>
      <w:r w:rsidR="009D421E">
        <w:rPr>
          <w:rFonts w:ascii="Times New Roman" w:hAnsi="Times New Roman" w:cs="Times New Roman"/>
          <w:sz w:val="24"/>
        </w:rPr>
        <w:t>falls within the general limit of effective sentence o</w:t>
      </w:r>
      <w:r w:rsidR="003069B1">
        <w:rPr>
          <w:rFonts w:ascii="Times New Roman" w:hAnsi="Times New Roman" w:cs="Times New Roman"/>
          <w:sz w:val="24"/>
        </w:rPr>
        <w:t>f 24 months imprisonment.</w:t>
      </w:r>
    </w:p>
    <w:p w:rsidR="003069B1" w:rsidRDefault="003069B1" w:rsidP="006B04A2">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infraction of </w:t>
      </w:r>
      <w:r w:rsidR="001F6AD2">
        <w:rPr>
          <w:rFonts w:ascii="Times New Roman" w:hAnsi="Times New Roman" w:cs="Times New Roman"/>
          <w:sz w:val="24"/>
        </w:rPr>
        <w:t>the road traffic law by driving a private vehicle in the circumstances of this matter did not justify the imposition of an effective prison sentence. The offence was not committed in aggravatory circumstances and the appellant pleaded guilty to the charge. The sentence of imprisonment was too severe as to induce a sense of shock. The sentence of the option of a fine is appropriate.</w:t>
      </w:r>
    </w:p>
    <w:p w:rsidR="001F6AD2" w:rsidRDefault="001F6AD2" w:rsidP="006B04A2">
      <w:pPr>
        <w:spacing w:after="0" w:line="360" w:lineRule="auto"/>
        <w:ind w:firstLine="720"/>
        <w:jc w:val="both"/>
        <w:rPr>
          <w:rFonts w:ascii="Times New Roman" w:hAnsi="Times New Roman" w:cs="Times New Roman"/>
          <w:sz w:val="24"/>
        </w:rPr>
      </w:pPr>
      <w:r>
        <w:rPr>
          <w:rFonts w:ascii="Times New Roman" w:hAnsi="Times New Roman" w:cs="Times New Roman"/>
          <w:sz w:val="24"/>
        </w:rPr>
        <w:t>Accordingly the appeal against sentence is upheld and the sentence imposed by the court a quo is set aside and substituted as follows:</w:t>
      </w:r>
    </w:p>
    <w:p w:rsidR="001F6AD2" w:rsidRPr="00FD26BC" w:rsidRDefault="001F6AD2" w:rsidP="006B04A2">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$100-00 or </w:t>
      </w:r>
      <w:r w:rsidR="00B153DD">
        <w:rPr>
          <w:rFonts w:ascii="Times New Roman" w:hAnsi="Times New Roman" w:cs="Times New Roman"/>
          <w:sz w:val="24"/>
        </w:rPr>
        <w:t xml:space="preserve">in default of payment </w:t>
      </w:r>
      <w:r>
        <w:rPr>
          <w:rFonts w:ascii="Times New Roman" w:hAnsi="Times New Roman" w:cs="Times New Roman"/>
          <w:sz w:val="24"/>
        </w:rPr>
        <w:t>20 days imprisonment.</w:t>
      </w:r>
    </w:p>
    <w:p w:rsidR="000F1FF7" w:rsidRDefault="000F1FF7" w:rsidP="000F1FF7">
      <w:pPr>
        <w:spacing w:after="0" w:line="360" w:lineRule="auto"/>
        <w:jc w:val="both"/>
        <w:rPr>
          <w:rFonts w:ascii="Times New Roman" w:hAnsi="Times New Roman" w:cs="Times New Roman"/>
          <w:sz w:val="24"/>
        </w:rPr>
      </w:pPr>
    </w:p>
    <w:p w:rsidR="009D421E" w:rsidRPr="000F1FF7" w:rsidRDefault="009D421E"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4446EC" w:rsidRPr="00E10FB4" w:rsidRDefault="004446EC" w:rsidP="00444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 agrees _____________________</w:t>
      </w:r>
    </w:p>
    <w:p w:rsidR="000F1FF7" w:rsidRDefault="000F1FF7" w:rsidP="000F1FF7">
      <w:pPr>
        <w:spacing w:after="0" w:line="360" w:lineRule="auto"/>
        <w:jc w:val="both"/>
        <w:rPr>
          <w:rFonts w:ascii="Times New Roman" w:hAnsi="Times New Roman" w:cs="Times New Roman"/>
          <w:sz w:val="24"/>
        </w:rPr>
      </w:pPr>
    </w:p>
    <w:p w:rsidR="004446EC" w:rsidRPr="000F1FF7" w:rsidRDefault="004446EC"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i/>
          <w:sz w:val="24"/>
        </w:rPr>
      </w:pPr>
    </w:p>
    <w:p w:rsidR="000F1FF7" w:rsidRPr="000F1FF7" w:rsidRDefault="00055E59" w:rsidP="007645C1">
      <w:pPr>
        <w:spacing w:after="0" w:line="240" w:lineRule="auto"/>
        <w:jc w:val="both"/>
        <w:rPr>
          <w:rFonts w:ascii="Times New Roman" w:hAnsi="Times New Roman" w:cs="Times New Roman"/>
          <w:sz w:val="24"/>
        </w:rPr>
      </w:pPr>
      <w:proofErr w:type="spellStart"/>
      <w:r>
        <w:rPr>
          <w:rFonts w:ascii="Times New Roman" w:hAnsi="Times New Roman" w:cs="Times New Roman"/>
          <w:i/>
          <w:sz w:val="24"/>
        </w:rPr>
        <w:t>Mhungu</w:t>
      </w:r>
      <w:proofErr w:type="spellEnd"/>
      <w:r>
        <w:rPr>
          <w:rFonts w:ascii="Times New Roman" w:hAnsi="Times New Roman" w:cs="Times New Roman"/>
          <w:i/>
          <w:sz w:val="24"/>
        </w:rPr>
        <w:t xml:space="preserve"> &amp; Associates</w:t>
      </w:r>
      <w:r>
        <w:rPr>
          <w:rFonts w:ascii="Times New Roman" w:hAnsi="Times New Roman" w:cs="Times New Roman"/>
          <w:sz w:val="24"/>
        </w:rPr>
        <w:t>, a</w:t>
      </w:r>
      <w:r w:rsidR="000F1FF7" w:rsidRPr="000F1FF7">
        <w:rPr>
          <w:rFonts w:ascii="Times New Roman" w:hAnsi="Times New Roman" w:cs="Times New Roman"/>
          <w:sz w:val="24"/>
        </w:rPr>
        <w:t xml:space="preserve">ppellant’s legal practitioners </w:t>
      </w:r>
    </w:p>
    <w:p w:rsidR="000F1FF7" w:rsidRPr="000F1FF7" w:rsidRDefault="000F1FF7" w:rsidP="007645C1">
      <w:pPr>
        <w:spacing w:after="0" w:line="240" w:lineRule="auto"/>
        <w:jc w:val="both"/>
        <w:rPr>
          <w:rFonts w:ascii="Times New Roman" w:hAnsi="Times New Roman" w:cs="Times New Roman"/>
          <w:sz w:val="24"/>
        </w:rPr>
      </w:pPr>
      <w:r w:rsidRPr="000F1FF7">
        <w:rPr>
          <w:rFonts w:ascii="Times New Roman" w:hAnsi="Times New Roman" w:cs="Times New Roman"/>
          <w:i/>
          <w:sz w:val="24"/>
        </w:rPr>
        <w:t>National prosecuting Authority</w:t>
      </w:r>
      <w:r w:rsidRPr="000F1FF7">
        <w:rPr>
          <w:rFonts w:ascii="Times New Roman" w:hAnsi="Times New Roman" w:cs="Times New Roman"/>
          <w:sz w:val="24"/>
        </w:rPr>
        <w:t xml:space="preserve">, </w:t>
      </w:r>
      <w:r w:rsidR="00055E59">
        <w:rPr>
          <w:rFonts w:ascii="Times New Roman" w:hAnsi="Times New Roman" w:cs="Times New Roman"/>
          <w:sz w:val="24"/>
        </w:rPr>
        <w:t>respondent’s</w:t>
      </w:r>
      <w:r w:rsidRPr="000F1FF7">
        <w:rPr>
          <w:rFonts w:ascii="Times New Roman" w:hAnsi="Times New Roman" w:cs="Times New Roman"/>
          <w:sz w:val="24"/>
        </w:rPr>
        <w:t xml:space="preserve"> legal practitioners </w:t>
      </w:r>
    </w:p>
    <w:p w:rsidR="000F1FF7" w:rsidRPr="000F1FF7" w:rsidRDefault="000F1FF7" w:rsidP="000F1FF7">
      <w:pPr>
        <w:spacing w:after="0" w:line="360" w:lineRule="auto"/>
        <w:jc w:val="both"/>
        <w:rPr>
          <w:rFonts w:ascii="Times New Roman" w:hAnsi="Times New Roman" w:cs="Times New Roman"/>
          <w:sz w:val="24"/>
        </w:rPr>
      </w:pPr>
      <w:r w:rsidRPr="000F1FF7">
        <w:rPr>
          <w:rFonts w:ascii="Times New Roman" w:hAnsi="Times New Roman" w:cs="Times New Roman"/>
          <w:sz w:val="24"/>
        </w:rPr>
        <w:t xml:space="preserve"> </w:t>
      </w: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r w:rsidRPr="000F1FF7">
        <w:rPr>
          <w:rFonts w:ascii="Times New Roman" w:hAnsi="Times New Roman" w:cs="Times New Roman"/>
        </w:rPr>
        <w:t xml:space="preserve">  </w:t>
      </w:r>
      <w:r w:rsidRPr="000F1FF7">
        <w:rPr>
          <w:rFonts w:ascii="Times New Roman" w:hAnsi="Times New Roman" w:cs="Times New Roman"/>
          <w:sz w:val="24"/>
        </w:rPr>
        <w:t xml:space="preserve"> </w:t>
      </w:r>
    </w:p>
    <w:p w:rsidR="00002B37" w:rsidRDefault="00002B37" w:rsidP="006C46D5">
      <w:pPr>
        <w:spacing w:after="0" w:line="360" w:lineRule="auto"/>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0DE" w:rsidRDefault="008A00DE" w:rsidP="00086343">
      <w:pPr>
        <w:spacing w:after="0" w:line="240" w:lineRule="auto"/>
      </w:pPr>
      <w:r>
        <w:separator/>
      </w:r>
    </w:p>
  </w:endnote>
  <w:endnote w:type="continuationSeparator" w:id="0">
    <w:p w:rsidR="008A00DE" w:rsidRDefault="008A00D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0DE" w:rsidRDefault="008A00DE" w:rsidP="00086343">
      <w:pPr>
        <w:spacing w:after="0" w:line="240" w:lineRule="auto"/>
      </w:pPr>
      <w:r>
        <w:separator/>
      </w:r>
    </w:p>
  </w:footnote>
  <w:footnote w:type="continuationSeparator" w:id="0">
    <w:p w:rsidR="008A00DE" w:rsidRDefault="008A00DE"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125E93">
          <w:rPr>
            <w:noProof/>
          </w:rPr>
          <w:t>5</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2D006B">
          <w:rPr>
            <w:noProof/>
          </w:rPr>
          <w:t xml:space="preserve"> </w:t>
        </w:r>
        <w:r w:rsidR="009959A2">
          <w:rPr>
            <w:noProof/>
          </w:rPr>
          <w:t>41</w:t>
        </w:r>
        <w:r w:rsidR="007F2E9F">
          <w:rPr>
            <w:noProof/>
          </w:rPr>
          <w:t>-</w:t>
        </w:r>
        <w:r w:rsidR="00014B11">
          <w:rPr>
            <w:noProof/>
          </w:rPr>
          <w:t>19</w:t>
        </w:r>
      </w:p>
      <w:p w:rsidR="00315732" w:rsidRDefault="00493B51" w:rsidP="00493B51">
        <w:pPr>
          <w:pStyle w:val="Header"/>
          <w:jc w:val="center"/>
        </w:pPr>
        <w:r>
          <w:rPr>
            <w:noProof/>
          </w:rPr>
          <w:t xml:space="preserve">                                                                                                                                                               </w:t>
        </w:r>
        <w:r w:rsidR="00DF2566">
          <w:rPr>
            <w:noProof/>
          </w:rPr>
          <w:t xml:space="preserve">     CA 07</w:t>
        </w:r>
        <w:r w:rsidR="00D0295C">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3103805"/>
    <w:multiLevelType w:val="hybridMultilevel"/>
    <w:tmpl w:val="0314988C"/>
    <w:lvl w:ilvl="0" w:tplc="CA1E6B5C">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3B725173"/>
    <w:multiLevelType w:val="hybridMultilevel"/>
    <w:tmpl w:val="EC7E5FD6"/>
    <w:lvl w:ilvl="0" w:tplc="BA88AC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47820D0D"/>
    <w:multiLevelType w:val="hybridMultilevel"/>
    <w:tmpl w:val="11CAED2A"/>
    <w:lvl w:ilvl="0" w:tplc="57B4FA4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4C68725B"/>
    <w:multiLevelType w:val="hybridMultilevel"/>
    <w:tmpl w:val="47166AD6"/>
    <w:lvl w:ilvl="0" w:tplc="9C584C4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2"/>
  </w:num>
  <w:num w:numId="3">
    <w:abstractNumId w:val="0"/>
  </w:num>
  <w:num w:numId="4">
    <w:abstractNumId w:val="20"/>
  </w:num>
  <w:num w:numId="5">
    <w:abstractNumId w:val="11"/>
  </w:num>
  <w:num w:numId="6">
    <w:abstractNumId w:val="5"/>
  </w:num>
  <w:num w:numId="7">
    <w:abstractNumId w:val="19"/>
  </w:num>
  <w:num w:numId="8">
    <w:abstractNumId w:val="4"/>
  </w:num>
  <w:num w:numId="9">
    <w:abstractNumId w:val="21"/>
  </w:num>
  <w:num w:numId="10">
    <w:abstractNumId w:val="16"/>
  </w:num>
  <w:num w:numId="11">
    <w:abstractNumId w:val="12"/>
  </w:num>
  <w:num w:numId="12">
    <w:abstractNumId w:val="6"/>
  </w:num>
  <w:num w:numId="13">
    <w:abstractNumId w:val="23"/>
  </w:num>
  <w:num w:numId="14">
    <w:abstractNumId w:val="9"/>
  </w:num>
  <w:num w:numId="15">
    <w:abstractNumId w:val="2"/>
  </w:num>
  <w:num w:numId="16">
    <w:abstractNumId w:val="17"/>
  </w:num>
  <w:num w:numId="17">
    <w:abstractNumId w:val="3"/>
  </w:num>
  <w:num w:numId="18">
    <w:abstractNumId w:val="14"/>
  </w:num>
  <w:num w:numId="19">
    <w:abstractNumId w:val="18"/>
  </w:num>
  <w:num w:numId="20">
    <w:abstractNumId w:val="24"/>
  </w:num>
  <w:num w:numId="21">
    <w:abstractNumId w:val="8"/>
  </w:num>
  <w:num w:numId="22">
    <w:abstractNumId w:val="10"/>
  </w:num>
  <w:num w:numId="23">
    <w:abstractNumId w:val="13"/>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406"/>
    <w:rsid w:val="00007C59"/>
    <w:rsid w:val="00011FFF"/>
    <w:rsid w:val="00012C3C"/>
    <w:rsid w:val="000136EF"/>
    <w:rsid w:val="0001398E"/>
    <w:rsid w:val="00014375"/>
    <w:rsid w:val="00014B11"/>
    <w:rsid w:val="000162E6"/>
    <w:rsid w:val="00017ED0"/>
    <w:rsid w:val="000230F2"/>
    <w:rsid w:val="0002559F"/>
    <w:rsid w:val="000279CA"/>
    <w:rsid w:val="00027EC1"/>
    <w:rsid w:val="00031938"/>
    <w:rsid w:val="00032419"/>
    <w:rsid w:val="00032969"/>
    <w:rsid w:val="00032E1C"/>
    <w:rsid w:val="0004029B"/>
    <w:rsid w:val="0004053D"/>
    <w:rsid w:val="0004114A"/>
    <w:rsid w:val="00041326"/>
    <w:rsid w:val="00041799"/>
    <w:rsid w:val="00044DC7"/>
    <w:rsid w:val="00044E45"/>
    <w:rsid w:val="000469B3"/>
    <w:rsid w:val="00046A3E"/>
    <w:rsid w:val="00047D17"/>
    <w:rsid w:val="000512AB"/>
    <w:rsid w:val="00055AF1"/>
    <w:rsid w:val="00055E59"/>
    <w:rsid w:val="00056548"/>
    <w:rsid w:val="00060141"/>
    <w:rsid w:val="000608E6"/>
    <w:rsid w:val="00061C7B"/>
    <w:rsid w:val="00064FFA"/>
    <w:rsid w:val="00065A06"/>
    <w:rsid w:val="000662F2"/>
    <w:rsid w:val="000668C6"/>
    <w:rsid w:val="000673E4"/>
    <w:rsid w:val="00072326"/>
    <w:rsid w:val="00073FFC"/>
    <w:rsid w:val="0007525F"/>
    <w:rsid w:val="0007762F"/>
    <w:rsid w:val="000776DD"/>
    <w:rsid w:val="000830BD"/>
    <w:rsid w:val="00083F05"/>
    <w:rsid w:val="00085896"/>
    <w:rsid w:val="00085E91"/>
    <w:rsid w:val="00086158"/>
    <w:rsid w:val="00086343"/>
    <w:rsid w:val="00090535"/>
    <w:rsid w:val="0009160D"/>
    <w:rsid w:val="00094FFE"/>
    <w:rsid w:val="000966B3"/>
    <w:rsid w:val="000A0D41"/>
    <w:rsid w:val="000A4732"/>
    <w:rsid w:val="000A6B76"/>
    <w:rsid w:val="000A6BB3"/>
    <w:rsid w:val="000A7061"/>
    <w:rsid w:val="000B030C"/>
    <w:rsid w:val="000B0728"/>
    <w:rsid w:val="000B0F11"/>
    <w:rsid w:val="000B26C9"/>
    <w:rsid w:val="000B3709"/>
    <w:rsid w:val="000B3A91"/>
    <w:rsid w:val="000B5242"/>
    <w:rsid w:val="000B5889"/>
    <w:rsid w:val="000B680F"/>
    <w:rsid w:val="000B777B"/>
    <w:rsid w:val="000C0AB8"/>
    <w:rsid w:val="000C1DBA"/>
    <w:rsid w:val="000C34B0"/>
    <w:rsid w:val="000C5788"/>
    <w:rsid w:val="000C7EE1"/>
    <w:rsid w:val="000D35D5"/>
    <w:rsid w:val="000D5AA0"/>
    <w:rsid w:val="000E05E5"/>
    <w:rsid w:val="000E1613"/>
    <w:rsid w:val="000E23AF"/>
    <w:rsid w:val="000E292C"/>
    <w:rsid w:val="000E2F86"/>
    <w:rsid w:val="000E77A5"/>
    <w:rsid w:val="000F0F15"/>
    <w:rsid w:val="000F1FF7"/>
    <w:rsid w:val="000F3822"/>
    <w:rsid w:val="000F38A8"/>
    <w:rsid w:val="000F3C8E"/>
    <w:rsid w:val="000F6C61"/>
    <w:rsid w:val="0010113C"/>
    <w:rsid w:val="001012ED"/>
    <w:rsid w:val="00102549"/>
    <w:rsid w:val="00105FAC"/>
    <w:rsid w:val="00110674"/>
    <w:rsid w:val="00111F99"/>
    <w:rsid w:val="00112236"/>
    <w:rsid w:val="00112746"/>
    <w:rsid w:val="00112C98"/>
    <w:rsid w:val="001136AE"/>
    <w:rsid w:val="00114CB1"/>
    <w:rsid w:val="00115630"/>
    <w:rsid w:val="0011760F"/>
    <w:rsid w:val="00120BEA"/>
    <w:rsid w:val="00121FBB"/>
    <w:rsid w:val="001220BA"/>
    <w:rsid w:val="00125E93"/>
    <w:rsid w:val="00126336"/>
    <w:rsid w:val="00127479"/>
    <w:rsid w:val="00127CFC"/>
    <w:rsid w:val="00130104"/>
    <w:rsid w:val="00131A2D"/>
    <w:rsid w:val="00132DEF"/>
    <w:rsid w:val="00134646"/>
    <w:rsid w:val="00142F09"/>
    <w:rsid w:val="00142F5E"/>
    <w:rsid w:val="00143388"/>
    <w:rsid w:val="00145FCB"/>
    <w:rsid w:val="00152A22"/>
    <w:rsid w:val="00153323"/>
    <w:rsid w:val="00154B2C"/>
    <w:rsid w:val="001628FF"/>
    <w:rsid w:val="00162E25"/>
    <w:rsid w:val="00163224"/>
    <w:rsid w:val="00165B02"/>
    <w:rsid w:val="001667DF"/>
    <w:rsid w:val="0017726C"/>
    <w:rsid w:val="00184B27"/>
    <w:rsid w:val="00185787"/>
    <w:rsid w:val="00186958"/>
    <w:rsid w:val="0019109B"/>
    <w:rsid w:val="0019568B"/>
    <w:rsid w:val="00196CF8"/>
    <w:rsid w:val="0019744F"/>
    <w:rsid w:val="001977C5"/>
    <w:rsid w:val="001A13F0"/>
    <w:rsid w:val="001A1A68"/>
    <w:rsid w:val="001A4020"/>
    <w:rsid w:val="001A4968"/>
    <w:rsid w:val="001B07D0"/>
    <w:rsid w:val="001B0C42"/>
    <w:rsid w:val="001B156D"/>
    <w:rsid w:val="001B23EE"/>
    <w:rsid w:val="001B66CC"/>
    <w:rsid w:val="001C0EDE"/>
    <w:rsid w:val="001C27A7"/>
    <w:rsid w:val="001C34EB"/>
    <w:rsid w:val="001C46DD"/>
    <w:rsid w:val="001D1CDD"/>
    <w:rsid w:val="001D3BEE"/>
    <w:rsid w:val="001E4F78"/>
    <w:rsid w:val="001F043C"/>
    <w:rsid w:val="001F1AEB"/>
    <w:rsid w:val="001F1B63"/>
    <w:rsid w:val="001F24AD"/>
    <w:rsid w:val="001F4988"/>
    <w:rsid w:val="001F562E"/>
    <w:rsid w:val="001F5952"/>
    <w:rsid w:val="001F6AD2"/>
    <w:rsid w:val="00200B65"/>
    <w:rsid w:val="002038F3"/>
    <w:rsid w:val="00211C7D"/>
    <w:rsid w:val="00214B21"/>
    <w:rsid w:val="0021576F"/>
    <w:rsid w:val="00215C10"/>
    <w:rsid w:val="00216216"/>
    <w:rsid w:val="0022092A"/>
    <w:rsid w:val="002217C5"/>
    <w:rsid w:val="00223B65"/>
    <w:rsid w:val="00224017"/>
    <w:rsid w:val="00225DCE"/>
    <w:rsid w:val="002276DA"/>
    <w:rsid w:val="00230A91"/>
    <w:rsid w:val="0023317D"/>
    <w:rsid w:val="00236065"/>
    <w:rsid w:val="0023739A"/>
    <w:rsid w:val="0024017F"/>
    <w:rsid w:val="00241FB7"/>
    <w:rsid w:val="002467A1"/>
    <w:rsid w:val="00247266"/>
    <w:rsid w:val="0025021A"/>
    <w:rsid w:val="00253519"/>
    <w:rsid w:val="002572BA"/>
    <w:rsid w:val="0026141E"/>
    <w:rsid w:val="002632FF"/>
    <w:rsid w:val="002645F7"/>
    <w:rsid w:val="00267565"/>
    <w:rsid w:val="0027142C"/>
    <w:rsid w:val="00274FCF"/>
    <w:rsid w:val="002770F9"/>
    <w:rsid w:val="00282545"/>
    <w:rsid w:val="00282EDB"/>
    <w:rsid w:val="00283EEA"/>
    <w:rsid w:val="00284190"/>
    <w:rsid w:val="002879A5"/>
    <w:rsid w:val="00291587"/>
    <w:rsid w:val="00293B84"/>
    <w:rsid w:val="00294943"/>
    <w:rsid w:val="002A12F6"/>
    <w:rsid w:val="002A410D"/>
    <w:rsid w:val="002B2D74"/>
    <w:rsid w:val="002B3A84"/>
    <w:rsid w:val="002B4205"/>
    <w:rsid w:val="002C446A"/>
    <w:rsid w:val="002C464A"/>
    <w:rsid w:val="002C65EA"/>
    <w:rsid w:val="002C6928"/>
    <w:rsid w:val="002D006B"/>
    <w:rsid w:val="002D1BEF"/>
    <w:rsid w:val="002D3A5B"/>
    <w:rsid w:val="002D5110"/>
    <w:rsid w:val="002E2588"/>
    <w:rsid w:val="002E5077"/>
    <w:rsid w:val="002E7138"/>
    <w:rsid w:val="002F1980"/>
    <w:rsid w:val="002F2440"/>
    <w:rsid w:val="002F3668"/>
    <w:rsid w:val="002F39D0"/>
    <w:rsid w:val="002F4BB0"/>
    <w:rsid w:val="002F70D7"/>
    <w:rsid w:val="002F7925"/>
    <w:rsid w:val="00300410"/>
    <w:rsid w:val="00301D4D"/>
    <w:rsid w:val="003028C8"/>
    <w:rsid w:val="0030364F"/>
    <w:rsid w:val="003069B1"/>
    <w:rsid w:val="00310098"/>
    <w:rsid w:val="0031012C"/>
    <w:rsid w:val="003114D6"/>
    <w:rsid w:val="00312059"/>
    <w:rsid w:val="00314318"/>
    <w:rsid w:val="003148C0"/>
    <w:rsid w:val="00315732"/>
    <w:rsid w:val="0031580F"/>
    <w:rsid w:val="003258FA"/>
    <w:rsid w:val="00331C2C"/>
    <w:rsid w:val="003344A4"/>
    <w:rsid w:val="0034152B"/>
    <w:rsid w:val="00341F71"/>
    <w:rsid w:val="00342451"/>
    <w:rsid w:val="003436D7"/>
    <w:rsid w:val="003472DC"/>
    <w:rsid w:val="00350084"/>
    <w:rsid w:val="0035194C"/>
    <w:rsid w:val="003539B0"/>
    <w:rsid w:val="00355836"/>
    <w:rsid w:val="00356F89"/>
    <w:rsid w:val="0036028F"/>
    <w:rsid w:val="00360671"/>
    <w:rsid w:val="00363E0B"/>
    <w:rsid w:val="003665BF"/>
    <w:rsid w:val="0037005C"/>
    <w:rsid w:val="0037123D"/>
    <w:rsid w:val="00371711"/>
    <w:rsid w:val="00371BAC"/>
    <w:rsid w:val="003759CF"/>
    <w:rsid w:val="003839C0"/>
    <w:rsid w:val="003847CB"/>
    <w:rsid w:val="00386415"/>
    <w:rsid w:val="003905D8"/>
    <w:rsid w:val="003A04A5"/>
    <w:rsid w:val="003A27EA"/>
    <w:rsid w:val="003A4275"/>
    <w:rsid w:val="003A485E"/>
    <w:rsid w:val="003A5A8C"/>
    <w:rsid w:val="003A60AE"/>
    <w:rsid w:val="003A61D8"/>
    <w:rsid w:val="003A6BBD"/>
    <w:rsid w:val="003B108D"/>
    <w:rsid w:val="003B1284"/>
    <w:rsid w:val="003B3D23"/>
    <w:rsid w:val="003C0A7B"/>
    <w:rsid w:val="003C0BD9"/>
    <w:rsid w:val="003C6953"/>
    <w:rsid w:val="003C7BE0"/>
    <w:rsid w:val="003D01FD"/>
    <w:rsid w:val="003D100D"/>
    <w:rsid w:val="003D1BD5"/>
    <w:rsid w:val="003D1CA4"/>
    <w:rsid w:val="003D2B35"/>
    <w:rsid w:val="003D427E"/>
    <w:rsid w:val="003D4324"/>
    <w:rsid w:val="003D557F"/>
    <w:rsid w:val="003D6414"/>
    <w:rsid w:val="003E36E6"/>
    <w:rsid w:val="003E3F50"/>
    <w:rsid w:val="003E5E28"/>
    <w:rsid w:val="003E77BA"/>
    <w:rsid w:val="003E7E7C"/>
    <w:rsid w:val="003F0710"/>
    <w:rsid w:val="003F0B48"/>
    <w:rsid w:val="003F1CC4"/>
    <w:rsid w:val="003F242B"/>
    <w:rsid w:val="003F5C42"/>
    <w:rsid w:val="004002A6"/>
    <w:rsid w:val="004043B9"/>
    <w:rsid w:val="004059F4"/>
    <w:rsid w:val="00406C38"/>
    <w:rsid w:val="00407542"/>
    <w:rsid w:val="004137C6"/>
    <w:rsid w:val="00415462"/>
    <w:rsid w:val="00421EBF"/>
    <w:rsid w:val="00422459"/>
    <w:rsid w:val="004228CF"/>
    <w:rsid w:val="00424ACE"/>
    <w:rsid w:val="00430CB1"/>
    <w:rsid w:val="0043198D"/>
    <w:rsid w:val="00431BBC"/>
    <w:rsid w:val="00431E19"/>
    <w:rsid w:val="00432A25"/>
    <w:rsid w:val="00433502"/>
    <w:rsid w:val="0043358A"/>
    <w:rsid w:val="00442654"/>
    <w:rsid w:val="00442BC7"/>
    <w:rsid w:val="0044352C"/>
    <w:rsid w:val="004446EC"/>
    <w:rsid w:val="00452828"/>
    <w:rsid w:val="004531A7"/>
    <w:rsid w:val="00461111"/>
    <w:rsid w:val="00461CCD"/>
    <w:rsid w:val="00462178"/>
    <w:rsid w:val="00464452"/>
    <w:rsid w:val="00467169"/>
    <w:rsid w:val="004673FE"/>
    <w:rsid w:val="004677CB"/>
    <w:rsid w:val="004771D4"/>
    <w:rsid w:val="004806AA"/>
    <w:rsid w:val="00483FE1"/>
    <w:rsid w:val="004840FE"/>
    <w:rsid w:val="004846E1"/>
    <w:rsid w:val="0048477F"/>
    <w:rsid w:val="00485EBC"/>
    <w:rsid w:val="0048605F"/>
    <w:rsid w:val="00487D6A"/>
    <w:rsid w:val="00490B75"/>
    <w:rsid w:val="00493B51"/>
    <w:rsid w:val="00494E97"/>
    <w:rsid w:val="00496D33"/>
    <w:rsid w:val="00496DCD"/>
    <w:rsid w:val="004A082F"/>
    <w:rsid w:val="004A2862"/>
    <w:rsid w:val="004A307F"/>
    <w:rsid w:val="004A3321"/>
    <w:rsid w:val="004A7C3E"/>
    <w:rsid w:val="004B0029"/>
    <w:rsid w:val="004B3011"/>
    <w:rsid w:val="004B5975"/>
    <w:rsid w:val="004B5F41"/>
    <w:rsid w:val="004B6EF8"/>
    <w:rsid w:val="004B7144"/>
    <w:rsid w:val="004C0DF4"/>
    <w:rsid w:val="004C1D8F"/>
    <w:rsid w:val="004C23FB"/>
    <w:rsid w:val="004C297E"/>
    <w:rsid w:val="004C31B0"/>
    <w:rsid w:val="004C432F"/>
    <w:rsid w:val="004C7866"/>
    <w:rsid w:val="004D097C"/>
    <w:rsid w:val="004D1F40"/>
    <w:rsid w:val="004D354E"/>
    <w:rsid w:val="004D38CD"/>
    <w:rsid w:val="004D3B14"/>
    <w:rsid w:val="004D40A1"/>
    <w:rsid w:val="004E1605"/>
    <w:rsid w:val="004E1B56"/>
    <w:rsid w:val="004E1E67"/>
    <w:rsid w:val="004E20B6"/>
    <w:rsid w:val="004E36A5"/>
    <w:rsid w:val="004E4018"/>
    <w:rsid w:val="004E43F9"/>
    <w:rsid w:val="004E504D"/>
    <w:rsid w:val="004F245B"/>
    <w:rsid w:val="004F7596"/>
    <w:rsid w:val="005019AC"/>
    <w:rsid w:val="00502C4B"/>
    <w:rsid w:val="00503F66"/>
    <w:rsid w:val="0050572D"/>
    <w:rsid w:val="005060F1"/>
    <w:rsid w:val="005066F6"/>
    <w:rsid w:val="00512199"/>
    <w:rsid w:val="00513245"/>
    <w:rsid w:val="00515A3A"/>
    <w:rsid w:val="0051677A"/>
    <w:rsid w:val="00520319"/>
    <w:rsid w:val="00522AF1"/>
    <w:rsid w:val="005244EF"/>
    <w:rsid w:val="005257AF"/>
    <w:rsid w:val="00525BDA"/>
    <w:rsid w:val="00525E30"/>
    <w:rsid w:val="00527252"/>
    <w:rsid w:val="00527B2A"/>
    <w:rsid w:val="0053225C"/>
    <w:rsid w:val="005353EE"/>
    <w:rsid w:val="00535E35"/>
    <w:rsid w:val="00536750"/>
    <w:rsid w:val="005407AD"/>
    <w:rsid w:val="00542F7E"/>
    <w:rsid w:val="00543898"/>
    <w:rsid w:val="00544E2D"/>
    <w:rsid w:val="00550786"/>
    <w:rsid w:val="005528AC"/>
    <w:rsid w:val="00552A5C"/>
    <w:rsid w:val="00553B4A"/>
    <w:rsid w:val="0056334B"/>
    <w:rsid w:val="00570A84"/>
    <w:rsid w:val="00572D5A"/>
    <w:rsid w:val="00575384"/>
    <w:rsid w:val="00575409"/>
    <w:rsid w:val="005766AF"/>
    <w:rsid w:val="00581247"/>
    <w:rsid w:val="00582A8A"/>
    <w:rsid w:val="005843B1"/>
    <w:rsid w:val="00586BD7"/>
    <w:rsid w:val="00590FCB"/>
    <w:rsid w:val="00592530"/>
    <w:rsid w:val="005940FD"/>
    <w:rsid w:val="005967CC"/>
    <w:rsid w:val="00596CC2"/>
    <w:rsid w:val="00596D56"/>
    <w:rsid w:val="005A11CD"/>
    <w:rsid w:val="005A2961"/>
    <w:rsid w:val="005A3337"/>
    <w:rsid w:val="005A7EC2"/>
    <w:rsid w:val="005B0DC5"/>
    <w:rsid w:val="005B1D23"/>
    <w:rsid w:val="005B2F68"/>
    <w:rsid w:val="005B3049"/>
    <w:rsid w:val="005C1010"/>
    <w:rsid w:val="005C4AD4"/>
    <w:rsid w:val="005C60BD"/>
    <w:rsid w:val="005C6219"/>
    <w:rsid w:val="005D0409"/>
    <w:rsid w:val="005D11BB"/>
    <w:rsid w:val="005D4F53"/>
    <w:rsid w:val="005E05E6"/>
    <w:rsid w:val="005E2B25"/>
    <w:rsid w:val="005E3339"/>
    <w:rsid w:val="005E34E8"/>
    <w:rsid w:val="005E4754"/>
    <w:rsid w:val="005E5782"/>
    <w:rsid w:val="005F0984"/>
    <w:rsid w:val="005F0D8D"/>
    <w:rsid w:val="005F67CF"/>
    <w:rsid w:val="005F7D4C"/>
    <w:rsid w:val="00602D72"/>
    <w:rsid w:val="006034C7"/>
    <w:rsid w:val="00603709"/>
    <w:rsid w:val="006046FA"/>
    <w:rsid w:val="00604E85"/>
    <w:rsid w:val="00607A8B"/>
    <w:rsid w:val="006111DD"/>
    <w:rsid w:val="006117FC"/>
    <w:rsid w:val="00612981"/>
    <w:rsid w:val="006139B0"/>
    <w:rsid w:val="006144CA"/>
    <w:rsid w:val="006243DF"/>
    <w:rsid w:val="006251B6"/>
    <w:rsid w:val="00627D3F"/>
    <w:rsid w:val="0063094F"/>
    <w:rsid w:val="0063386A"/>
    <w:rsid w:val="00633D79"/>
    <w:rsid w:val="00635D60"/>
    <w:rsid w:val="0063657C"/>
    <w:rsid w:val="0063797B"/>
    <w:rsid w:val="00640733"/>
    <w:rsid w:val="006414C7"/>
    <w:rsid w:val="00641C54"/>
    <w:rsid w:val="00644264"/>
    <w:rsid w:val="006475A1"/>
    <w:rsid w:val="00650193"/>
    <w:rsid w:val="0065288F"/>
    <w:rsid w:val="00652A90"/>
    <w:rsid w:val="00654CA3"/>
    <w:rsid w:val="00655F5B"/>
    <w:rsid w:val="00656B58"/>
    <w:rsid w:val="00657F88"/>
    <w:rsid w:val="006626B3"/>
    <w:rsid w:val="00665C39"/>
    <w:rsid w:val="00666007"/>
    <w:rsid w:val="0067190D"/>
    <w:rsid w:val="00672715"/>
    <w:rsid w:val="00675CC3"/>
    <w:rsid w:val="006764A1"/>
    <w:rsid w:val="00676BC8"/>
    <w:rsid w:val="00677B49"/>
    <w:rsid w:val="00680A1B"/>
    <w:rsid w:val="00692341"/>
    <w:rsid w:val="006938AA"/>
    <w:rsid w:val="006A2269"/>
    <w:rsid w:val="006A4353"/>
    <w:rsid w:val="006A4E95"/>
    <w:rsid w:val="006A7533"/>
    <w:rsid w:val="006B04A2"/>
    <w:rsid w:val="006B0907"/>
    <w:rsid w:val="006B1B09"/>
    <w:rsid w:val="006B46C2"/>
    <w:rsid w:val="006C2111"/>
    <w:rsid w:val="006C46D5"/>
    <w:rsid w:val="006C7CCF"/>
    <w:rsid w:val="006D0F19"/>
    <w:rsid w:val="006D36ED"/>
    <w:rsid w:val="006D4276"/>
    <w:rsid w:val="006D5528"/>
    <w:rsid w:val="006D6E7F"/>
    <w:rsid w:val="006E257C"/>
    <w:rsid w:val="006E2A68"/>
    <w:rsid w:val="006E4934"/>
    <w:rsid w:val="006E6F11"/>
    <w:rsid w:val="006F39A0"/>
    <w:rsid w:val="006F4403"/>
    <w:rsid w:val="006F6F86"/>
    <w:rsid w:val="0070324D"/>
    <w:rsid w:val="00703F6A"/>
    <w:rsid w:val="0070598F"/>
    <w:rsid w:val="00707A32"/>
    <w:rsid w:val="007104EA"/>
    <w:rsid w:val="007125E5"/>
    <w:rsid w:val="007146A6"/>
    <w:rsid w:val="007149D5"/>
    <w:rsid w:val="007158CE"/>
    <w:rsid w:val="0071620B"/>
    <w:rsid w:val="0071634A"/>
    <w:rsid w:val="00716D8F"/>
    <w:rsid w:val="00717DB8"/>
    <w:rsid w:val="0072230A"/>
    <w:rsid w:val="00727ADA"/>
    <w:rsid w:val="00733E1C"/>
    <w:rsid w:val="007352CE"/>
    <w:rsid w:val="007402B5"/>
    <w:rsid w:val="00744EA7"/>
    <w:rsid w:val="007466D2"/>
    <w:rsid w:val="00746979"/>
    <w:rsid w:val="00747642"/>
    <w:rsid w:val="00750313"/>
    <w:rsid w:val="00752A50"/>
    <w:rsid w:val="00754D0C"/>
    <w:rsid w:val="00754F13"/>
    <w:rsid w:val="00755180"/>
    <w:rsid w:val="00760E60"/>
    <w:rsid w:val="007628DD"/>
    <w:rsid w:val="007642C1"/>
    <w:rsid w:val="007645C1"/>
    <w:rsid w:val="00766E3E"/>
    <w:rsid w:val="00767AA5"/>
    <w:rsid w:val="00770D39"/>
    <w:rsid w:val="007710DE"/>
    <w:rsid w:val="00773482"/>
    <w:rsid w:val="00774ABE"/>
    <w:rsid w:val="00775179"/>
    <w:rsid w:val="007755E9"/>
    <w:rsid w:val="0077560E"/>
    <w:rsid w:val="00775B2B"/>
    <w:rsid w:val="00775F71"/>
    <w:rsid w:val="00776DDD"/>
    <w:rsid w:val="00782B8F"/>
    <w:rsid w:val="00791D22"/>
    <w:rsid w:val="007931A5"/>
    <w:rsid w:val="0079469C"/>
    <w:rsid w:val="00795E7F"/>
    <w:rsid w:val="00796A38"/>
    <w:rsid w:val="00796A92"/>
    <w:rsid w:val="007A3138"/>
    <w:rsid w:val="007A36D9"/>
    <w:rsid w:val="007A377A"/>
    <w:rsid w:val="007A55C9"/>
    <w:rsid w:val="007A5719"/>
    <w:rsid w:val="007B1FBE"/>
    <w:rsid w:val="007C185D"/>
    <w:rsid w:val="007C55DB"/>
    <w:rsid w:val="007C7CDE"/>
    <w:rsid w:val="007D2A71"/>
    <w:rsid w:val="007D7E3B"/>
    <w:rsid w:val="007E0627"/>
    <w:rsid w:val="007E1351"/>
    <w:rsid w:val="007E35F3"/>
    <w:rsid w:val="007E4DBF"/>
    <w:rsid w:val="007E50B1"/>
    <w:rsid w:val="007E615A"/>
    <w:rsid w:val="007E7BB6"/>
    <w:rsid w:val="007F2B49"/>
    <w:rsid w:val="007F2E9F"/>
    <w:rsid w:val="007F6D41"/>
    <w:rsid w:val="007F741A"/>
    <w:rsid w:val="00804787"/>
    <w:rsid w:val="00807349"/>
    <w:rsid w:val="008117E2"/>
    <w:rsid w:val="00813315"/>
    <w:rsid w:val="00813932"/>
    <w:rsid w:val="00816C6A"/>
    <w:rsid w:val="00817365"/>
    <w:rsid w:val="00822748"/>
    <w:rsid w:val="00824E01"/>
    <w:rsid w:val="0082516F"/>
    <w:rsid w:val="00826245"/>
    <w:rsid w:val="008301F4"/>
    <w:rsid w:val="008316EF"/>
    <w:rsid w:val="008319B6"/>
    <w:rsid w:val="00832BFF"/>
    <w:rsid w:val="008353C2"/>
    <w:rsid w:val="00836C52"/>
    <w:rsid w:val="008374F2"/>
    <w:rsid w:val="00837D37"/>
    <w:rsid w:val="008402BE"/>
    <w:rsid w:val="008417D8"/>
    <w:rsid w:val="00841BF0"/>
    <w:rsid w:val="008426A3"/>
    <w:rsid w:val="0084301B"/>
    <w:rsid w:val="00844D41"/>
    <w:rsid w:val="008515E7"/>
    <w:rsid w:val="008568E6"/>
    <w:rsid w:val="00860498"/>
    <w:rsid w:val="00861076"/>
    <w:rsid w:val="00864DDF"/>
    <w:rsid w:val="0086690C"/>
    <w:rsid w:val="008805B4"/>
    <w:rsid w:val="008829FD"/>
    <w:rsid w:val="00885C3A"/>
    <w:rsid w:val="00886AA5"/>
    <w:rsid w:val="008876A1"/>
    <w:rsid w:val="00890CF3"/>
    <w:rsid w:val="00891134"/>
    <w:rsid w:val="00895CB5"/>
    <w:rsid w:val="0089632E"/>
    <w:rsid w:val="008A00DE"/>
    <w:rsid w:val="008A260D"/>
    <w:rsid w:val="008A2ED8"/>
    <w:rsid w:val="008A2F06"/>
    <w:rsid w:val="008A514A"/>
    <w:rsid w:val="008A63B1"/>
    <w:rsid w:val="008B1185"/>
    <w:rsid w:val="008B15F4"/>
    <w:rsid w:val="008B33E6"/>
    <w:rsid w:val="008B371B"/>
    <w:rsid w:val="008B45FD"/>
    <w:rsid w:val="008B51E6"/>
    <w:rsid w:val="008C1F3F"/>
    <w:rsid w:val="008C2F29"/>
    <w:rsid w:val="008C32B8"/>
    <w:rsid w:val="008C4809"/>
    <w:rsid w:val="008C4B35"/>
    <w:rsid w:val="008D0063"/>
    <w:rsid w:val="008D235D"/>
    <w:rsid w:val="008D24FB"/>
    <w:rsid w:val="008D3267"/>
    <w:rsid w:val="008D44A9"/>
    <w:rsid w:val="008D48DD"/>
    <w:rsid w:val="008D7EDD"/>
    <w:rsid w:val="008E03C0"/>
    <w:rsid w:val="008E048B"/>
    <w:rsid w:val="008E14DA"/>
    <w:rsid w:val="008E288D"/>
    <w:rsid w:val="008E5351"/>
    <w:rsid w:val="008F0805"/>
    <w:rsid w:val="008F6F2C"/>
    <w:rsid w:val="008F6F96"/>
    <w:rsid w:val="00903722"/>
    <w:rsid w:val="00903BAE"/>
    <w:rsid w:val="00904D8B"/>
    <w:rsid w:val="0090512B"/>
    <w:rsid w:val="0090560C"/>
    <w:rsid w:val="00907B6F"/>
    <w:rsid w:val="009143C7"/>
    <w:rsid w:val="009150C8"/>
    <w:rsid w:val="00920F69"/>
    <w:rsid w:val="00921C08"/>
    <w:rsid w:val="00923301"/>
    <w:rsid w:val="0092339A"/>
    <w:rsid w:val="0092534D"/>
    <w:rsid w:val="00925B72"/>
    <w:rsid w:val="0092607D"/>
    <w:rsid w:val="009312A4"/>
    <w:rsid w:val="009313AD"/>
    <w:rsid w:val="009328A9"/>
    <w:rsid w:val="00934F9E"/>
    <w:rsid w:val="00935D83"/>
    <w:rsid w:val="00940FE0"/>
    <w:rsid w:val="00942C1C"/>
    <w:rsid w:val="00945B82"/>
    <w:rsid w:val="00946888"/>
    <w:rsid w:val="00950C00"/>
    <w:rsid w:val="00953158"/>
    <w:rsid w:val="009554E8"/>
    <w:rsid w:val="009557A9"/>
    <w:rsid w:val="00956782"/>
    <w:rsid w:val="0095744B"/>
    <w:rsid w:val="00960678"/>
    <w:rsid w:val="0096089F"/>
    <w:rsid w:val="0096195C"/>
    <w:rsid w:val="00961DE8"/>
    <w:rsid w:val="00966AEF"/>
    <w:rsid w:val="00970BB9"/>
    <w:rsid w:val="009711BD"/>
    <w:rsid w:val="00971EC3"/>
    <w:rsid w:val="0097240A"/>
    <w:rsid w:val="00973E3C"/>
    <w:rsid w:val="00976283"/>
    <w:rsid w:val="009940CA"/>
    <w:rsid w:val="009959A2"/>
    <w:rsid w:val="009A0E94"/>
    <w:rsid w:val="009A2635"/>
    <w:rsid w:val="009A6BCA"/>
    <w:rsid w:val="009B05FD"/>
    <w:rsid w:val="009B369B"/>
    <w:rsid w:val="009B53A0"/>
    <w:rsid w:val="009B700C"/>
    <w:rsid w:val="009C27B1"/>
    <w:rsid w:val="009C41A1"/>
    <w:rsid w:val="009C443D"/>
    <w:rsid w:val="009C4931"/>
    <w:rsid w:val="009C4FDC"/>
    <w:rsid w:val="009C5A55"/>
    <w:rsid w:val="009C72DC"/>
    <w:rsid w:val="009D1442"/>
    <w:rsid w:val="009D1A30"/>
    <w:rsid w:val="009D1BD0"/>
    <w:rsid w:val="009D229A"/>
    <w:rsid w:val="009D282B"/>
    <w:rsid w:val="009D2A0F"/>
    <w:rsid w:val="009D3F4D"/>
    <w:rsid w:val="009D421E"/>
    <w:rsid w:val="009D601B"/>
    <w:rsid w:val="009E3ED5"/>
    <w:rsid w:val="009E59F6"/>
    <w:rsid w:val="009F0E3E"/>
    <w:rsid w:val="009F2E40"/>
    <w:rsid w:val="009F7509"/>
    <w:rsid w:val="00A00F55"/>
    <w:rsid w:val="00A01635"/>
    <w:rsid w:val="00A05DA1"/>
    <w:rsid w:val="00A0677D"/>
    <w:rsid w:val="00A07D25"/>
    <w:rsid w:val="00A13BC2"/>
    <w:rsid w:val="00A1471A"/>
    <w:rsid w:val="00A15E0E"/>
    <w:rsid w:val="00A2034D"/>
    <w:rsid w:val="00A25B78"/>
    <w:rsid w:val="00A30A81"/>
    <w:rsid w:val="00A3217B"/>
    <w:rsid w:val="00A328C1"/>
    <w:rsid w:val="00A33105"/>
    <w:rsid w:val="00A355A8"/>
    <w:rsid w:val="00A36C0F"/>
    <w:rsid w:val="00A40AE7"/>
    <w:rsid w:val="00A4513B"/>
    <w:rsid w:val="00A45395"/>
    <w:rsid w:val="00A456CD"/>
    <w:rsid w:val="00A52B05"/>
    <w:rsid w:val="00A579AE"/>
    <w:rsid w:val="00A6045E"/>
    <w:rsid w:val="00A6269D"/>
    <w:rsid w:val="00A656F9"/>
    <w:rsid w:val="00A6579C"/>
    <w:rsid w:val="00A6720A"/>
    <w:rsid w:val="00A7008A"/>
    <w:rsid w:val="00A738E7"/>
    <w:rsid w:val="00A75673"/>
    <w:rsid w:val="00A771E1"/>
    <w:rsid w:val="00A80F12"/>
    <w:rsid w:val="00A813E9"/>
    <w:rsid w:val="00A82066"/>
    <w:rsid w:val="00A862D3"/>
    <w:rsid w:val="00A8720D"/>
    <w:rsid w:val="00A90C59"/>
    <w:rsid w:val="00A962DB"/>
    <w:rsid w:val="00AA09A3"/>
    <w:rsid w:val="00AA3F85"/>
    <w:rsid w:val="00AA67CB"/>
    <w:rsid w:val="00AB3233"/>
    <w:rsid w:val="00AC0B35"/>
    <w:rsid w:val="00AC2A83"/>
    <w:rsid w:val="00AC3C4E"/>
    <w:rsid w:val="00AC6B43"/>
    <w:rsid w:val="00AD0A17"/>
    <w:rsid w:val="00AD1FD7"/>
    <w:rsid w:val="00AD249D"/>
    <w:rsid w:val="00AD2694"/>
    <w:rsid w:val="00AD275D"/>
    <w:rsid w:val="00AD49F8"/>
    <w:rsid w:val="00AD5799"/>
    <w:rsid w:val="00AD672F"/>
    <w:rsid w:val="00AD6F7C"/>
    <w:rsid w:val="00AE3C75"/>
    <w:rsid w:val="00AE3C8D"/>
    <w:rsid w:val="00AE50F1"/>
    <w:rsid w:val="00AE6BA8"/>
    <w:rsid w:val="00AE71AC"/>
    <w:rsid w:val="00AE7308"/>
    <w:rsid w:val="00AF3AE8"/>
    <w:rsid w:val="00AF4F75"/>
    <w:rsid w:val="00AF76C1"/>
    <w:rsid w:val="00B01487"/>
    <w:rsid w:val="00B06FAD"/>
    <w:rsid w:val="00B13FE7"/>
    <w:rsid w:val="00B14C64"/>
    <w:rsid w:val="00B153DD"/>
    <w:rsid w:val="00B21735"/>
    <w:rsid w:val="00B2417A"/>
    <w:rsid w:val="00B2575C"/>
    <w:rsid w:val="00B26333"/>
    <w:rsid w:val="00B26F9D"/>
    <w:rsid w:val="00B2742E"/>
    <w:rsid w:val="00B2747D"/>
    <w:rsid w:val="00B31540"/>
    <w:rsid w:val="00B323B6"/>
    <w:rsid w:val="00B333CC"/>
    <w:rsid w:val="00B33608"/>
    <w:rsid w:val="00B3583A"/>
    <w:rsid w:val="00B37E68"/>
    <w:rsid w:val="00B418A1"/>
    <w:rsid w:val="00B429AE"/>
    <w:rsid w:val="00B42F29"/>
    <w:rsid w:val="00B44B70"/>
    <w:rsid w:val="00B464BB"/>
    <w:rsid w:val="00B51167"/>
    <w:rsid w:val="00B52739"/>
    <w:rsid w:val="00B549C2"/>
    <w:rsid w:val="00B56A2C"/>
    <w:rsid w:val="00B60A4F"/>
    <w:rsid w:val="00B61DE5"/>
    <w:rsid w:val="00B63574"/>
    <w:rsid w:val="00B64A56"/>
    <w:rsid w:val="00B671A4"/>
    <w:rsid w:val="00B678E7"/>
    <w:rsid w:val="00B70101"/>
    <w:rsid w:val="00B72E20"/>
    <w:rsid w:val="00B758F1"/>
    <w:rsid w:val="00B76393"/>
    <w:rsid w:val="00B802C6"/>
    <w:rsid w:val="00B91C79"/>
    <w:rsid w:val="00B94F0F"/>
    <w:rsid w:val="00B95D7A"/>
    <w:rsid w:val="00BA24F8"/>
    <w:rsid w:val="00BA37DF"/>
    <w:rsid w:val="00BA3DCC"/>
    <w:rsid w:val="00BB013F"/>
    <w:rsid w:val="00BB03A7"/>
    <w:rsid w:val="00BB1B65"/>
    <w:rsid w:val="00BB79FC"/>
    <w:rsid w:val="00BC017B"/>
    <w:rsid w:val="00BC02D3"/>
    <w:rsid w:val="00BC5210"/>
    <w:rsid w:val="00BC5736"/>
    <w:rsid w:val="00BC58B7"/>
    <w:rsid w:val="00BC70D7"/>
    <w:rsid w:val="00BD2A26"/>
    <w:rsid w:val="00BD481E"/>
    <w:rsid w:val="00BD60D4"/>
    <w:rsid w:val="00BE0778"/>
    <w:rsid w:val="00BE34B1"/>
    <w:rsid w:val="00BE36B2"/>
    <w:rsid w:val="00BE47F9"/>
    <w:rsid w:val="00BE4B41"/>
    <w:rsid w:val="00BE677B"/>
    <w:rsid w:val="00BE679D"/>
    <w:rsid w:val="00BF6B53"/>
    <w:rsid w:val="00BF6D8E"/>
    <w:rsid w:val="00BF6ED9"/>
    <w:rsid w:val="00C000E0"/>
    <w:rsid w:val="00C0218F"/>
    <w:rsid w:val="00C10402"/>
    <w:rsid w:val="00C11D54"/>
    <w:rsid w:val="00C137E2"/>
    <w:rsid w:val="00C166D2"/>
    <w:rsid w:val="00C170A9"/>
    <w:rsid w:val="00C17B68"/>
    <w:rsid w:val="00C21FC2"/>
    <w:rsid w:val="00C22FE4"/>
    <w:rsid w:val="00C23355"/>
    <w:rsid w:val="00C238C2"/>
    <w:rsid w:val="00C253A6"/>
    <w:rsid w:val="00C314C4"/>
    <w:rsid w:val="00C368B1"/>
    <w:rsid w:val="00C411E1"/>
    <w:rsid w:val="00C4277C"/>
    <w:rsid w:val="00C4384C"/>
    <w:rsid w:val="00C45176"/>
    <w:rsid w:val="00C45866"/>
    <w:rsid w:val="00C461FB"/>
    <w:rsid w:val="00C46AB1"/>
    <w:rsid w:val="00C47F26"/>
    <w:rsid w:val="00C50BF8"/>
    <w:rsid w:val="00C55E52"/>
    <w:rsid w:val="00C57E21"/>
    <w:rsid w:val="00C60480"/>
    <w:rsid w:val="00C61B70"/>
    <w:rsid w:val="00C625F4"/>
    <w:rsid w:val="00C6266B"/>
    <w:rsid w:val="00C63435"/>
    <w:rsid w:val="00C67744"/>
    <w:rsid w:val="00C67EFE"/>
    <w:rsid w:val="00C70A57"/>
    <w:rsid w:val="00C744C3"/>
    <w:rsid w:val="00C75493"/>
    <w:rsid w:val="00C82571"/>
    <w:rsid w:val="00C82948"/>
    <w:rsid w:val="00C841D7"/>
    <w:rsid w:val="00C857C5"/>
    <w:rsid w:val="00C87FCB"/>
    <w:rsid w:val="00C9191E"/>
    <w:rsid w:val="00C96977"/>
    <w:rsid w:val="00CA1969"/>
    <w:rsid w:val="00CA1CD4"/>
    <w:rsid w:val="00CA3C9B"/>
    <w:rsid w:val="00CA419A"/>
    <w:rsid w:val="00CA6A13"/>
    <w:rsid w:val="00CB1290"/>
    <w:rsid w:val="00CB1626"/>
    <w:rsid w:val="00CB2AB7"/>
    <w:rsid w:val="00CB3F0B"/>
    <w:rsid w:val="00CB4B75"/>
    <w:rsid w:val="00CB62C8"/>
    <w:rsid w:val="00CC2A9A"/>
    <w:rsid w:val="00CC3FE3"/>
    <w:rsid w:val="00CC42F3"/>
    <w:rsid w:val="00CC4AE0"/>
    <w:rsid w:val="00CD2B32"/>
    <w:rsid w:val="00CD3494"/>
    <w:rsid w:val="00CD50C2"/>
    <w:rsid w:val="00CD66F9"/>
    <w:rsid w:val="00CD7723"/>
    <w:rsid w:val="00CD79DB"/>
    <w:rsid w:val="00CE5BED"/>
    <w:rsid w:val="00CE6490"/>
    <w:rsid w:val="00CF1888"/>
    <w:rsid w:val="00CF4E6F"/>
    <w:rsid w:val="00CF728D"/>
    <w:rsid w:val="00CF7A46"/>
    <w:rsid w:val="00CF7B77"/>
    <w:rsid w:val="00D00D80"/>
    <w:rsid w:val="00D0295C"/>
    <w:rsid w:val="00D10142"/>
    <w:rsid w:val="00D101F1"/>
    <w:rsid w:val="00D10CC0"/>
    <w:rsid w:val="00D1520C"/>
    <w:rsid w:val="00D15834"/>
    <w:rsid w:val="00D20231"/>
    <w:rsid w:val="00D20FDE"/>
    <w:rsid w:val="00D25B59"/>
    <w:rsid w:val="00D31205"/>
    <w:rsid w:val="00D34846"/>
    <w:rsid w:val="00D34AE6"/>
    <w:rsid w:val="00D37D56"/>
    <w:rsid w:val="00D404AE"/>
    <w:rsid w:val="00D455BD"/>
    <w:rsid w:val="00D47076"/>
    <w:rsid w:val="00D47EFA"/>
    <w:rsid w:val="00D562A4"/>
    <w:rsid w:val="00D56409"/>
    <w:rsid w:val="00D572F8"/>
    <w:rsid w:val="00D57DE8"/>
    <w:rsid w:val="00D619BF"/>
    <w:rsid w:val="00D61EEA"/>
    <w:rsid w:val="00D61F7C"/>
    <w:rsid w:val="00D6237A"/>
    <w:rsid w:val="00D6464E"/>
    <w:rsid w:val="00D7304C"/>
    <w:rsid w:val="00D743A2"/>
    <w:rsid w:val="00D74C13"/>
    <w:rsid w:val="00D75549"/>
    <w:rsid w:val="00D76C36"/>
    <w:rsid w:val="00D829F2"/>
    <w:rsid w:val="00D8392F"/>
    <w:rsid w:val="00D85C5A"/>
    <w:rsid w:val="00D91636"/>
    <w:rsid w:val="00D91FF2"/>
    <w:rsid w:val="00D94FFB"/>
    <w:rsid w:val="00D957E9"/>
    <w:rsid w:val="00DA03DA"/>
    <w:rsid w:val="00DA05F5"/>
    <w:rsid w:val="00DA13E4"/>
    <w:rsid w:val="00DA2C2D"/>
    <w:rsid w:val="00DA2DE5"/>
    <w:rsid w:val="00DA485B"/>
    <w:rsid w:val="00DA6802"/>
    <w:rsid w:val="00DA6A0B"/>
    <w:rsid w:val="00DA7E83"/>
    <w:rsid w:val="00DB477E"/>
    <w:rsid w:val="00DB6415"/>
    <w:rsid w:val="00DB7A31"/>
    <w:rsid w:val="00DC05D9"/>
    <w:rsid w:val="00DC117C"/>
    <w:rsid w:val="00DC2EE9"/>
    <w:rsid w:val="00DC45B6"/>
    <w:rsid w:val="00DC547E"/>
    <w:rsid w:val="00DC6567"/>
    <w:rsid w:val="00DC6F96"/>
    <w:rsid w:val="00DD10C7"/>
    <w:rsid w:val="00DD1430"/>
    <w:rsid w:val="00DD255A"/>
    <w:rsid w:val="00DD4CFE"/>
    <w:rsid w:val="00DD547F"/>
    <w:rsid w:val="00DE3524"/>
    <w:rsid w:val="00DE3C2E"/>
    <w:rsid w:val="00DF2566"/>
    <w:rsid w:val="00DF602E"/>
    <w:rsid w:val="00DF743D"/>
    <w:rsid w:val="00E0348F"/>
    <w:rsid w:val="00E04D1C"/>
    <w:rsid w:val="00E10288"/>
    <w:rsid w:val="00E10962"/>
    <w:rsid w:val="00E124F8"/>
    <w:rsid w:val="00E13EF1"/>
    <w:rsid w:val="00E1640D"/>
    <w:rsid w:val="00E22E5D"/>
    <w:rsid w:val="00E23190"/>
    <w:rsid w:val="00E258A0"/>
    <w:rsid w:val="00E26F83"/>
    <w:rsid w:val="00E3146A"/>
    <w:rsid w:val="00E3229E"/>
    <w:rsid w:val="00E37FF2"/>
    <w:rsid w:val="00E40670"/>
    <w:rsid w:val="00E41BD8"/>
    <w:rsid w:val="00E41DB9"/>
    <w:rsid w:val="00E4233A"/>
    <w:rsid w:val="00E42C77"/>
    <w:rsid w:val="00E45E51"/>
    <w:rsid w:val="00E5093D"/>
    <w:rsid w:val="00E51787"/>
    <w:rsid w:val="00E56332"/>
    <w:rsid w:val="00E57A8D"/>
    <w:rsid w:val="00E6164D"/>
    <w:rsid w:val="00E63D9F"/>
    <w:rsid w:val="00E65E02"/>
    <w:rsid w:val="00E700F9"/>
    <w:rsid w:val="00E7027E"/>
    <w:rsid w:val="00E702DE"/>
    <w:rsid w:val="00E71565"/>
    <w:rsid w:val="00E757C3"/>
    <w:rsid w:val="00E80581"/>
    <w:rsid w:val="00E81258"/>
    <w:rsid w:val="00E8496A"/>
    <w:rsid w:val="00E90ED6"/>
    <w:rsid w:val="00E93261"/>
    <w:rsid w:val="00E93ED7"/>
    <w:rsid w:val="00EA30CE"/>
    <w:rsid w:val="00EA315A"/>
    <w:rsid w:val="00EA48CE"/>
    <w:rsid w:val="00EA5374"/>
    <w:rsid w:val="00EA5F20"/>
    <w:rsid w:val="00EB30C1"/>
    <w:rsid w:val="00EB6488"/>
    <w:rsid w:val="00EC2523"/>
    <w:rsid w:val="00EC689C"/>
    <w:rsid w:val="00ED03E9"/>
    <w:rsid w:val="00ED0CF7"/>
    <w:rsid w:val="00ED191A"/>
    <w:rsid w:val="00ED2667"/>
    <w:rsid w:val="00ED65CF"/>
    <w:rsid w:val="00ED709E"/>
    <w:rsid w:val="00EE0492"/>
    <w:rsid w:val="00EE06A6"/>
    <w:rsid w:val="00EE1E22"/>
    <w:rsid w:val="00EF0852"/>
    <w:rsid w:val="00EF2738"/>
    <w:rsid w:val="00EF3D6A"/>
    <w:rsid w:val="00EF44F9"/>
    <w:rsid w:val="00EF73C2"/>
    <w:rsid w:val="00F00602"/>
    <w:rsid w:val="00F0267A"/>
    <w:rsid w:val="00F02719"/>
    <w:rsid w:val="00F02C1F"/>
    <w:rsid w:val="00F03583"/>
    <w:rsid w:val="00F04882"/>
    <w:rsid w:val="00F06209"/>
    <w:rsid w:val="00F12A76"/>
    <w:rsid w:val="00F14732"/>
    <w:rsid w:val="00F14DA2"/>
    <w:rsid w:val="00F16E61"/>
    <w:rsid w:val="00F20D78"/>
    <w:rsid w:val="00F2224A"/>
    <w:rsid w:val="00F22F31"/>
    <w:rsid w:val="00F26100"/>
    <w:rsid w:val="00F273C1"/>
    <w:rsid w:val="00F3264B"/>
    <w:rsid w:val="00F36D72"/>
    <w:rsid w:val="00F40A79"/>
    <w:rsid w:val="00F44888"/>
    <w:rsid w:val="00F46684"/>
    <w:rsid w:val="00F47BEB"/>
    <w:rsid w:val="00F50279"/>
    <w:rsid w:val="00F50F88"/>
    <w:rsid w:val="00F56F2E"/>
    <w:rsid w:val="00F610FC"/>
    <w:rsid w:val="00F61EAC"/>
    <w:rsid w:val="00F62DC8"/>
    <w:rsid w:val="00F63659"/>
    <w:rsid w:val="00F63AE9"/>
    <w:rsid w:val="00F64F91"/>
    <w:rsid w:val="00F658ED"/>
    <w:rsid w:val="00F6771E"/>
    <w:rsid w:val="00F67E5C"/>
    <w:rsid w:val="00F71664"/>
    <w:rsid w:val="00F7735D"/>
    <w:rsid w:val="00F82856"/>
    <w:rsid w:val="00F8514F"/>
    <w:rsid w:val="00F8597F"/>
    <w:rsid w:val="00F9024F"/>
    <w:rsid w:val="00F941E8"/>
    <w:rsid w:val="00F9434D"/>
    <w:rsid w:val="00F95425"/>
    <w:rsid w:val="00F97FE9"/>
    <w:rsid w:val="00FA2706"/>
    <w:rsid w:val="00FA7A74"/>
    <w:rsid w:val="00FB167B"/>
    <w:rsid w:val="00FB74FB"/>
    <w:rsid w:val="00FC0A18"/>
    <w:rsid w:val="00FC0B89"/>
    <w:rsid w:val="00FC125F"/>
    <w:rsid w:val="00FC40A7"/>
    <w:rsid w:val="00FD1E8E"/>
    <w:rsid w:val="00FD22EF"/>
    <w:rsid w:val="00FD244A"/>
    <w:rsid w:val="00FD26BC"/>
    <w:rsid w:val="00FD26DE"/>
    <w:rsid w:val="00FD2734"/>
    <w:rsid w:val="00FD288E"/>
    <w:rsid w:val="00FD345C"/>
    <w:rsid w:val="00FD6005"/>
    <w:rsid w:val="00FD7011"/>
    <w:rsid w:val="00FE0883"/>
    <w:rsid w:val="00FE09C6"/>
    <w:rsid w:val="00FE1F85"/>
    <w:rsid w:val="00FE3181"/>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DB45E-833D-45A0-B3B9-D1AE0905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48</cp:revision>
  <cp:lastPrinted>2019-06-10T10:57:00Z</cp:lastPrinted>
  <dcterms:created xsi:type="dcterms:W3CDTF">2019-06-10T08:41:00Z</dcterms:created>
  <dcterms:modified xsi:type="dcterms:W3CDTF">2019-06-21T09:03:00Z</dcterms:modified>
</cp:coreProperties>
</file>