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4B8" w:rsidRDefault="00CD54B8" w:rsidP="00390814">
      <w:pPr>
        <w:spacing w:after="0" w:line="240" w:lineRule="auto"/>
        <w:jc w:val="both"/>
        <w:rPr>
          <w:rFonts w:ascii="Times New Roman" w:hAnsi="Times New Roman" w:cs="Times New Roman"/>
          <w:sz w:val="24"/>
          <w:szCs w:val="24"/>
        </w:rPr>
      </w:pPr>
      <w:bookmarkStart w:id="0" w:name="_GoBack"/>
      <w:bookmarkEnd w:id="0"/>
    </w:p>
    <w:p w:rsidR="00390814" w:rsidRDefault="001D153B"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JOHAN</w:t>
      </w:r>
      <w:r w:rsidR="00C80886">
        <w:rPr>
          <w:rFonts w:ascii="Times New Roman" w:hAnsi="Times New Roman" w:cs="Times New Roman"/>
          <w:sz w:val="24"/>
          <w:szCs w:val="24"/>
        </w:rPr>
        <w:t>E MASOWE CHISHANU</w:t>
      </w:r>
    </w:p>
    <w:p w:rsidR="00390814" w:rsidRDefault="00C80886"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90814" w:rsidRDefault="00C80886"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HERBERT SENDA</w:t>
      </w:r>
      <w:r w:rsidR="00586F94">
        <w:rPr>
          <w:rFonts w:ascii="Times New Roman" w:hAnsi="Times New Roman" w:cs="Times New Roman"/>
          <w:sz w:val="24"/>
          <w:szCs w:val="24"/>
        </w:rPr>
        <w:tab/>
      </w:r>
      <w:r w:rsidR="00586F94">
        <w:rPr>
          <w:rFonts w:ascii="Times New Roman" w:hAnsi="Times New Roman" w:cs="Times New Roman"/>
          <w:sz w:val="24"/>
          <w:szCs w:val="24"/>
        </w:rPr>
        <w:tab/>
      </w:r>
      <w:r w:rsidR="00586F94">
        <w:rPr>
          <w:rFonts w:ascii="Times New Roman" w:hAnsi="Times New Roman" w:cs="Times New Roman"/>
          <w:sz w:val="24"/>
          <w:szCs w:val="24"/>
        </w:rPr>
        <w:tab/>
      </w:r>
      <w:r w:rsidR="00586F94">
        <w:rPr>
          <w:rFonts w:ascii="Times New Roman" w:hAnsi="Times New Roman" w:cs="Times New Roman"/>
          <w:sz w:val="24"/>
          <w:szCs w:val="24"/>
        </w:rPr>
        <w:tab/>
      </w:r>
      <w:r w:rsidR="00586F94">
        <w:rPr>
          <w:rFonts w:ascii="Times New Roman" w:hAnsi="Times New Roman" w:cs="Times New Roman"/>
          <w:sz w:val="24"/>
          <w:szCs w:val="24"/>
        </w:rPr>
        <w:tab/>
      </w:r>
      <w:r w:rsidR="00586F94">
        <w:rPr>
          <w:rFonts w:ascii="Times New Roman" w:hAnsi="Times New Roman" w:cs="Times New Roman"/>
          <w:sz w:val="24"/>
          <w:szCs w:val="24"/>
        </w:rPr>
        <w:tab/>
      </w:r>
      <w:r w:rsidR="00586F94">
        <w:rPr>
          <w:rFonts w:ascii="Times New Roman" w:hAnsi="Times New Roman" w:cs="Times New Roman"/>
          <w:sz w:val="24"/>
          <w:szCs w:val="24"/>
        </w:rPr>
        <w:tab/>
      </w:r>
      <w:r w:rsidR="00586F94">
        <w:rPr>
          <w:rFonts w:ascii="Times New Roman" w:hAnsi="Times New Roman" w:cs="Times New Roman"/>
          <w:sz w:val="24"/>
          <w:szCs w:val="24"/>
        </w:rPr>
        <w:tab/>
        <w:t xml:space="preserve"> </w:t>
      </w:r>
    </w:p>
    <w:p w:rsidR="00C80886" w:rsidRDefault="00C80886"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OWEN NEDZIWE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CHARLES NDAWANA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INNOCENT MUGUVHE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MARITA GWENZI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SANDRA MADIYE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NYIKADZINO CHINGOMA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ALETTA MUGUMBATE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MADZIMAI LUCIA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6F94" w:rsidRDefault="00586F94" w:rsidP="00390814">
      <w:pPr>
        <w:spacing w:after="0" w:line="240" w:lineRule="auto"/>
        <w:jc w:val="both"/>
        <w:rPr>
          <w:rFonts w:ascii="Times New Roman" w:hAnsi="Times New Roman" w:cs="Times New Roman"/>
          <w:sz w:val="24"/>
          <w:szCs w:val="24"/>
        </w:rPr>
      </w:pPr>
    </w:p>
    <w:p w:rsidR="00586F94" w:rsidRDefault="00586F9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90814" w:rsidRDefault="0039081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90814" w:rsidRDefault="00390814"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390814" w:rsidRDefault="00DE72E8" w:rsidP="0039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10 September 2019 and 18 May 2022</w:t>
      </w:r>
    </w:p>
    <w:p w:rsidR="00FC4DEA" w:rsidRDefault="00FC4DEA" w:rsidP="00390814">
      <w:pPr>
        <w:spacing w:after="0" w:line="240" w:lineRule="auto"/>
        <w:jc w:val="both"/>
        <w:rPr>
          <w:rFonts w:ascii="Times New Roman" w:hAnsi="Times New Roman" w:cs="Times New Roman"/>
          <w:sz w:val="24"/>
          <w:szCs w:val="24"/>
        </w:rPr>
      </w:pPr>
    </w:p>
    <w:p w:rsidR="00390814" w:rsidRDefault="00390814" w:rsidP="00390814">
      <w:pPr>
        <w:spacing w:line="240" w:lineRule="auto"/>
        <w:jc w:val="both"/>
        <w:rPr>
          <w:rFonts w:ascii="Times New Roman" w:hAnsi="Times New Roman" w:cs="Times New Roman"/>
          <w:sz w:val="24"/>
          <w:szCs w:val="24"/>
        </w:rPr>
      </w:pPr>
    </w:p>
    <w:p w:rsidR="00390814" w:rsidRPr="00FC4DEA" w:rsidRDefault="00650939" w:rsidP="00390814">
      <w:pPr>
        <w:spacing w:line="240" w:lineRule="auto"/>
        <w:jc w:val="both"/>
        <w:rPr>
          <w:rFonts w:ascii="Times New Roman" w:hAnsi="Times New Roman" w:cs="Times New Roman"/>
          <w:b/>
          <w:sz w:val="24"/>
          <w:szCs w:val="24"/>
        </w:rPr>
      </w:pPr>
      <w:r w:rsidRPr="00FC4DEA">
        <w:rPr>
          <w:rFonts w:ascii="Times New Roman" w:hAnsi="Times New Roman" w:cs="Times New Roman"/>
          <w:b/>
          <w:sz w:val="24"/>
          <w:szCs w:val="24"/>
        </w:rPr>
        <w:t>Opposed Matter</w:t>
      </w:r>
    </w:p>
    <w:p w:rsidR="00884E9B" w:rsidRDefault="00884E9B" w:rsidP="00390814">
      <w:pPr>
        <w:spacing w:line="240" w:lineRule="auto"/>
        <w:jc w:val="both"/>
        <w:rPr>
          <w:rFonts w:ascii="Times New Roman" w:hAnsi="Times New Roman" w:cs="Times New Roman"/>
          <w:sz w:val="24"/>
          <w:szCs w:val="24"/>
        </w:rPr>
      </w:pPr>
    </w:p>
    <w:p w:rsidR="00884E9B" w:rsidRDefault="00471458" w:rsidP="00884E9B">
      <w:pPr>
        <w:spacing w:after="0" w:line="240" w:lineRule="auto"/>
        <w:jc w:val="both"/>
        <w:rPr>
          <w:rFonts w:ascii="Times New Roman" w:hAnsi="Times New Roman" w:cs="Times New Roman"/>
          <w:sz w:val="24"/>
          <w:szCs w:val="24"/>
        </w:rPr>
      </w:pPr>
      <w:r w:rsidRPr="00471458">
        <w:rPr>
          <w:rFonts w:ascii="Times New Roman" w:hAnsi="Times New Roman" w:cs="Times New Roman"/>
          <w:i/>
          <w:sz w:val="24"/>
          <w:szCs w:val="24"/>
        </w:rPr>
        <w:t>Mr N Mugiya</w:t>
      </w:r>
      <w:r w:rsidR="00884E9B">
        <w:rPr>
          <w:rFonts w:ascii="Times New Roman" w:hAnsi="Times New Roman" w:cs="Times New Roman"/>
          <w:sz w:val="24"/>
          <w:szCs w:val="24"/>
        </w:rPr>
        <w:t>, for the applicant</w:t>
      </w:r>
    </w:p>
    <w:p w:rsidR="00884E9B" w:rsidRPr="00540838" w:rsidRDefault="00471458" w:rsidP="00884E9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Gombiro</w:t>
      </w:r>
      <w:r w:rsidR="00884E9B">
        <w:rPr>
          <w:rFonts w:ascii="Times New Roman" w:hAnsi="Times New Roman" w:cs="Times New Roman"/>
          <w:i/>
          <w:sz w:val="24"/>
          <w:szCs w:val="24"/>
        </w:rPr>
        <w:t>,</w:t>
      </w:r>
      <w:r w:rsidR="00884E9B">
        <w:rPr>
          <w:rFonts w:ascii="Times New Roman" w:hAnsi="Times New Roman" w:cs="Times New Roman"/>
          <w:sz w:val="24"/>
          <w:szCs w:val="24"/>
        </w:rPr>
        <w:t xml:space="preserve"> for the</w:t>
      </w:r>
      <w:r>
        <w:rPr>
          <w:rFonts w:ascii="Times New Roman" w:hAnsi="Times New Roman" w:cs="Times New Roman"/>
          <w:sz w:val="24"/>
          <w:szCs w:val="24"/>
        </w:rPr>
        <w:t xml:space="preserve"> 1</w:t>
      </w:r>
      <w:r w:rsidRPr="00471458">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10</w:t>
      </w:r>
      <w:r w:rsidRPr="0047145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t>
      </w:r>
    </w:p>
    <w:p w:rsidR="00884E9B" w:rsidRPr="00CD54B8" w:rsidRDefault="00884E9B" w:rsidP="00390814">
      <w:pPr>
        <w:spacing w:line="240" w:lineRule="auto"/>
        <w:jc w:val="both"/>
        <w:rPr>
          <w:rFonts w:ascii="Times New Roman" w:hAnsi="Times New Roman" w:cs="Times New Roman"/>
          <w:sz w:val="24"/>
          <w:szCs w:val="24"/>
        </w:rPr>
      </w:pPr>
    </w:p>
    <w:p w:rsidR="000A7C11" w:rsidRDefault="00390814" w:rsidP="001D1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4202" w:rsidRPr="001D153B">
        <w:rPr>
          <w:rFonts w:ascii="Times New Roman" w:hAnsi="Times New Roman" w:cs="Times New Roman"/>
          <w:b/>
          <w:sz w:val="24"/>
          <w:szCs w:val="24"/>
        </w:rPr>
        <w:t>MANGOTA J</w:t>
      </w:r>
      <w:r w:rsidR="00644202">
        <w:rPr>
          <w:rFonts w:ascii="Times New Roman" w:hAnsi="Times New Roman" w:cs="Times New Roman"/>
          <w:sz w:val="24"/>
          <w:szCs w:val="24"/>
        </w:rPr>
        <w:t>:</w:t>
      </w:r>
      <w:r w:rsidR="001D153B">
        <w:rPr>
          <w:rFonts w:ascii="Times New Roman" w:hAnsi="Times New Roman" w:cs="Times New Roman"/>
          <w:sz w:val="24"/>
          <w:szCs w:val="24"/>
        </w:rPr>
        <w:t xml:space="preserve">  I heard this matter on 10 Se</w:t>
      </w:r>
      <w:r w:rsidR="009A3CFF">
        <w:rPr>
          <w:rFonts w:ascii="Times New Roman" w:hAnsi="Times New Roman" w:cs="Times New Roman"/>
          <w:sz w:val="24"/>
          <w:szCs w:val="24"/>
        </w:rPr>
        <w:t xml:space="preserve">ptember 2019.  I delivered an </w:t>
      </w:r>
      <w:r w:rsidR="009A3CFF" w:rsidRPr="00C902C5">
        <w:rPr>
          <w:rFonts w:ascii="Times New Roman" w:hAnsi="Times New Roman" w:cs="Times New Roman"/>
          <w:i/>
          <w:sz w:val="24"/>
          <w:szCs w:val="24"/>
        </w:rPr>
        <w:t>ex tempore</w:t>
      </w:r>
      <w:r w:rsidR="009A3CFF">
        <w:rPr>
          <w:rFonts w:ascii="Times New Roman" w:hAnsi="Times New Roman" w:cs="Times New Roman"/>
          <w:sz w:val="24"/>
          <w:szCs w:val="24"/>
        </w:rPr>
        <w:t xml:space="preserve"> judgment in which I dismissed the same with costs.  I put the matter to rest as none of the parties showed any intention to appeal my decision</w:t>
      </w:r>
      <w:r w:rsidR="00AD1D7D">
        <w:rPr>
          <w:rFonts w:ascii="Times New Roman" w:hAnsi="Times New Roman" w:cs="Times New Roman"/>
          <w:sz w:val="24"/>
          <w:szCs w:val="24"/>
        </w:rPr>
        <w:t>.</w:t>
      </w:r>
    </w:p>
    <w:p w:rsidR="00AD1D7D" w:rsidRDefault="00AD1D7D" w:rsidP="001D1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5 April 2022 the </w:t>
      </w:r>
      <w:r w:rsidR="00BB104B">
        <w:rPr>
          <w:rFonts w:ascii="Times New Roman" w:hAnsi="Times New Roman" w:cs="Times New Roman"/>
          <w:sz w:val="24"/>
          <w:szCs w:val="24"/>
        </w:rPr>
        <w:t>registrar</w:t>
      </w:r>
      <w:r>
        <w:rPr>
          <w:rFonts w:ascii="Times New Roman" w:hAnsi="Times New Roman" w:cs="Times New Roman"/>
          <w:sz w:val="24"/>
          <w:szCs w:val="24"/>
        </w:rPr>
        <w:t xml:space="preserve"> of this court drew my attention to the letter which Messrs Chimwamurombe Legal Practice wrote to him.  The letter relates to this case, among others.  The relevant part of the same is contained in its second paragraph.  The paragraph which refers to the </w:t>
      </w:r>
      <w:r>
        <w:rPr>
          <w:rFonts w:ascii="Times New Roman" w:hAnsi="Times New Roman" w:cs="Times New Roman"/>
          <w:sz w:val="24"/>
          <w:szCs w:val="24"/>
        </w:rPr>
        <w:lastRenderedPageBreak/>
        <w:t>letter which the same firm of legal practitioner</w:t>
      </w:r>
      <w:r w:rsidR="00C902C5">
        <w:rPr>
          <w:rFonts w:ascii="Times New Roman" w:hAnsi="Times New Roman" w:cs="Times New Roman"/>
          <w:sz w:val="24"/>
          <w:szCs w:val="24"/>
        </w:rPr>
        <w:t>s wrote to the registrar on 24 M</w:t>
      </w:r>
      <w:r>
        <w:rPr>
          <w:rFonts w:ascii="Times New Roman" w:hAnsi="Times New Roman" w:cs="Times New Roman"/>
          <w:sz w:val="24"/>
          <w:szCs w:val="24"/>
        </w:rPr>
        <w:t>arch 2022 reads, in the part, as follows:-</w:t>
      </w:r>
    </w:p>
    <w:p w:rsidR="00AD1D7D" w:rsidRDefault="00AD1D7D" w:rsidP="00F84BC4">
      <w:pPr>
        <w:spacing w:after="0" w:line="240" w:lineRule="auto"/>
        <w:jc w:val="both"/>
        <w:rPr>
          <w:rFonts w:ascii="Times New Roman" w:hAnsi="Times New Roman" w:cs="Times New Roman"/>
        </w:rPr>
      </w:pPr>
      <w:r>
        <w:rPr>
          <w:rFonts w:ascii="Times New Roman" w:hAnsi="Times New Roman" w:cs="Times New Roman"/>
          <w:sz w:val="24"/>
          <w:szCs w:val="24"/>
        </w:rPr>
        <w:tab/>
        <w:t>“</w:t>
      </w:r>
      <w:r w:rsidRPr="00F84BC4">
        <w:rPr>
          <w:rFonts w:ascii="Times New Roman" w:hAnsi="Times New Roman" w:cs="Times New Roman"/>
        </w:rPr>
        <w:t xml:space="preserve">in the above stated letter, we requested your offices to include the judgment of Justice Mangota </w:t>
      </w:r>
      <w:r w:rsidR="00F84BC4">
        <w:rPr>
          <w:rFonts w:ascii="Times New Roman" w:hAnsi="Times New Roman" w:cs="Times New Roman"/>
        </w:rPr>
        <w:tab/>
      </w:r>
      <w:r w:rsidRPr="00F84BC4">
        <w:rPr>
          <w:rFonts w:ascii="Times New Roman" w:hAnsi="Times New Roman" w:cs="Times New Roman"/>
        </w:rPr>
        <w:t xml:space="preserve">under HC 11839/18 in the appeal record.  On the 25 March 2022 your offices invited us to inspect </w:t>
      </w:r>
      <w:r w:rsidR="00F84BC4">
        <w:rPr>
          <w:rFonts w:ascii="Times New Roman" w:hAnsi="Times New Roman" w:cs="Times New Roman"/>
        </w:rPr>
        <w:tab/>
      </w:r>
      <w:r w:rsidRPr="00F84BC4">
        <w:rPr>
          <w:rFonts w:ascii="Times New Roman" w:hAnsi="Times New Roman" w:cs="Times New Roman"/>
        </w:rPr>
        <w:t xml:space="preserve">the record of appeal at the Harare High Court…..  Upon inspection of the appeal record, it came to </w:t>
      </w:r>
      <w:r w:rsidR="00F84BC4">
        <w:rPr>
          <w:rFonts w:ascii="Times New Roman" w:hAnsi="Times New Roman" w:cs="Times New Roman"/>
        </w:rPr>
        <w:tab/>
      </w:r>
      <w:r w:rsidRPr="00F84BC4">
        <w:rPr>
          <w:rFonts w:ascii="Times New Roman" w:hAnsi="Times New Roman" w:cs="Times New Roman"/>
        </w:rPr>
        <w:t xml:space="preserve">our attention that the judgment of Justice Mangota is still not part of the record.  </w:t>
      </w:r>
    </w:p>
    <w:p w:rsidR="00C902C5" w:rsidRPr="00F84BC4" w:rsidRDefault="00C902C5" w:rsidP="00F84BC4">
      <w:pPr>
        <w:spacing w:after="0" w:line="240" w:lineRule="auto"/>
        <w:jc w:val="both"/>
        <w:rPr>
          <w:rFonts w:ascii="Times New Roman" w:hAnsi="Times New Roman" w:cs="Times New Roman"/>
        </w:rPr>
      </w:pPr>
    </w:p>
    <w:p w:rsidR="00AD1D7D" w:rsidRDefault="00AD1D7D" w:rsidP="00F84BC4">
      <w:pPr>
        <w:spacing w:after="0" w:line="240" w:lineRule="auto"/>
        <w:jc w:val="both"/>
        <w:rPr>
          <w:rFonts w:ascii="Times New Roman" w:hAnsi="Times New Roman" w:cs="Times New Roman"/>
        </w:rPr>
      </w:pPr>
      <w:r w:rsidRPr="00F84BC4">
        <w:rPr>
          <w:rFonts w:ascii="Times New Roman" w:hAnsi="Times New Roman" w:cs="Times New Roman"/>
        </w:rPr>
        <w:tab/>
        <w:t xml:space="preserve">It is against this backdrop that we write </w:t>
      </w:r>
      <w:r w:rsidR="00F84BC4" w:rsidRPr="00F84BC4">
        <w:rPr>
          <w:rFonts w:ascii="Times New Roman" w:hAnsi="Times New Roman" w:cs="Times New Roman"/>
        </w:rPr>
        <w:t xml:space="preserve">to you to further implore you to furnish us with this </w:t>
      </w:r>
      <w:r w:rsidR="00F84BC4">
        <w:rPr>
          <w:rFonts w:ascii="Times New Roman" w:hAnsi="Times New Roman" w:cs="Times New Roman"/>
        </w:rPr>
        <w:tab/>
      </w:r>
      <w:r w:rsidR="00F84BC4" w:rsidRPr="00F84BC4">
        <w:rPr>
          <w:rFonts w:ascii="Times New Roman" w:hAnsi="Times New Roman" w:cs="Times New Roman"/>
        </w:rPr>
        <w:t>judgment and to include this judgment in the record of appeal.</w:t>
      </w:r>
    </w:p>
    <w:p w:rsidR="00C902C5" w:rsidRPr="00F84BC4" w:rsidRDefault="00C902C5" w:rsidP="00F84BC4">
      <w:pPr>
        <w:spacing w:after="0" w:line="240" w:lineRule="auto"/>
        <w:jc w:val="both"/>
        <w:rPr>
          <w:rFonts w:ascii="Times New Roman" w:hAnsi="Times New Roman" w:cs="Times New Roman"/>
        </w:rPr>
      </w:pPr>
    </w:p>
    <w:p w:rsidR="00F84BC4" w:rsidRDefault="00F84BC4" w:rsidP="00F84BC4">
      <w:pPr>
        <w:spacing w:after="0" w:line="240" w:lineRule="auto"/>
        <w:jc w:val="both"/>
        <w:rPr>
          <w:rFonts w:ascii="Times New Roman" w:hAnsi="Times New Roman" w:cs="Times New Roman"/>
          <w:sz w:val="24"/>
          <w:szCs w:val="24"/>
        </w:rPr>
      </w:pPr>
      <w:r w:rsidRPr="00F84BC4">
        <w:rPr>
          <w:rFonts w:ascii="Times New Roman" w:hAnsi="Times New Roman" w:cs="Times New Roman"/>
        </w:rPr>
        <w:tab/>
        <w:t>This judgment is pivotal to the resolution of this matter on appeal</w:t>
      </w:r>
      <w:r>
        <w:rPr>
          <w:rFonts w:ascii="Times New Roman" w:hAnsi="Times New Roman" w:cs="Times New Roman"/>
          <w:sz w:val="24"/>
          <w:szCs w:val="24"/>
        </w:rPr>
        <w:t>.</w:t>
      </w:r>
      <w:r w:rsidR="00650939">
        <w:rPr>
          <w:rFonts w:ascii="Times New Roman" w:hAnsi="Times New Roman" w:cs="Times New Roman"/>
          <w:sz w:val="24"/>
          <w:szCs w:val="24"/>
        </w:rPr>
        <w:t>”</w:t>
      </w:r>
    </w:p>
    <w:p w:rsidR="00BB104B" w:rsidRDefault="00BB104B" w:rsidP="00F84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B104B" w:rsidRDefault="00BB104B"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registrar did not draw my attention to the letter of 24 March 2022.  He advises that he could not do so when he had not yet located record HC 11839/18 which I conclusively dealt with on 10 September 2019.  He, accordingly, b</w:t>
      </w:r>
      <w:r w:rsidR="00650939">
        <w:rPr>
          <w:rFonts w:ascii="Times New Roman" w:hAnsi="Times New Roman" w:cs="Times New Roman"/>
          <w:sz w:val="24"/>
          <w:szCs w:val="24"/>
        </w:rPr>
        <w:t>rought the</w:t>
      </w:r>
      <w:r>
        <w:rPr>
          <w:rFonts w:ascii="Times New Roman" w:hAnsi="Times New Roman" w:cs="Times New Roman"/>
          <w:sz w:val="24"/>
          <w:szCs w:val="24"/>
        </w:rPr>
        <w:t xml:space="preserve"> letters to me together with the record of proceeding</w:t>
      </w:r>
      <w:r w:rsidR="00C902C5">
        <w:rPr>
          <w:rFonts w:ascii="Times New Roman" w:hAnsi="Times New Roman" w:cs="Times New Roman"/>
          <w:sz w:val="24"/>
          <w:szCs w:val="24"/>
        </w:rPr>
        <w:t>s</w:t>
      </w:r>
      <w:r>
        <w:rPr>
          <w:rFonts w:ascii="Times New Roman" w:hAnsi="Times New Roman" w:cs="Times New Roman"/>
          <w:sz w:val="24"/>
          <w:szCs w:val="24"/>
        </w:rPr>
        <w:t>, HC 11839/18, only yesterday i.e. 11 May 2022.</w:t>
      </w:r>
    </w:p>
    <w:p w:rsidR="00BB104B" w:rsidRDefault="00BB104B"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Because the legal practitioners require reasons for my decision, these are they:-</w:t>
      </w:r>
    </w:p>
    <w:p w:rsidR="00572108" w:rsidRDefault="00BB104B"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heard the application on 18 June 2019.  I reserved judgment.  A day</w:t>
      </w:r>
      <w:r w:rsidR="00572108">
        <w:rPr>
          <w:rFonts w:ascii="Times New Roman" w:hAnsi="Times New Roman" w:cs="Times New Roman"/>
          <w:sz w:val="24"/>
          <w:szCs w:val="24"/>
        </w:rPr>
        <w:t xml:space="preserve"> after I heard the matter, the </w:t>
      </w:r>
      <w:r w:rsidR="00CE5C5E">
        <w:rPr>
          <w:rFonts w:ascii="Times New Roman" w:hAnsi="Times New Roman" w:cs="Times New Roman"/>
          <w:sz w:val="24"/>
          <w:szCs w:val="24"/>
        </w:rPr>
        <w:t xml:space="preserve">eleventh </w:t>
      </w:r>
      <w:r w:rsidR="00572108">
        <w:rPr>
          <w:rFonts w:ascii="Times New Roman" w:hAnsi="Times New Roman" w:cs="Times New Roman"/>
          <w:sz w:val="24"/>
          <w:szCs w:val="24"/>
        </w:rPr>
        <w:t xml:space="preserve">respondent whom the applicant cited as a party wrote to the registrar of this court specifically to my clerk.  It referred to the hearing which had occurred.  It advised that the applicant did not serve the application upon it. </w:t>
      </w:r>
      <w:r w:rsidR="00CE5C5E">
        <w:rPr>
          <w:rFonts w:ascii="Times New Roman" w:hAnsi="Times New Roman" w:cs="Times New Roman"/>
          <w:sz w:val="24"/>
          <w:szCs w:val="24"/>
        </w:rPr>
        <w:t xml:space="preserve"> </w:t>
      </w:r>
      <w:r w:rsidR="00572108">
        <w:rPr>
          <w:rFonts w:ascii="Times New Roman" w:hAnsi="Times New Roman" w:cs="Times New Roman"/>
          <w:sz w:val="24"/>
          <w:szCs w:val="24"/>
        </w:rPr>
        <w:t xml:space="preserve">It raised concerns which were to the effect that it would be affected by the order which the court would make.  It asserted that it held rights in the land which the applicant and the </w:t>
      </w:r>
      <w:r w:rsidR="00CE5C5E">
        <w:rPr>
          <w:rFonts w:ascii="Times New Roman" w:hAnsi="Times New Roman" w:cs="Times New Roman"/>
          <w:sz w:val="24"/>
          <w:szCs w:val="24"/>
        </w:rPr>
        <w:t>first</w:t>
      </w:r>
      <w:r w:rsidR="00572108">
        <w:rPr>
          <w:rFonts w:ascii="Times New Roman" w:hAnsi="Times New Roman" w:cs="Times New Roman"/>
          <w:sz w:val="24"/>
          <w:szCs w:val="24"/>
        </w:rPr>
        <w:t xml:space="preserve"> – </w:t>
      </w:r>
      <w:r w:rsidR="00CE5C5E">
        <w:rPr>
          <w:rFonts w:ascii="Times New Roman" w:hAnsi="Times New Roman" w:cs="Times New Roman"/>
          <w:sz w:val="24"/>
          <w:szCs w:val="24"/>
        </w:rPr>
        <w:t>tenth</w:t>
      </w:r>
      <w:r w:rsidR="00572108">
        <w:rPr>
          <w:rFonts w:ascii="Times New Roman" w:hAnsi="Times New Roman" w:cs="Times New Roman"/>
          <w:sz w:val="24"/>
          <w:szCs w:val="24"/>
        </w:rPr>
        <w:t xml:space="preserve"> respondents were fighting over.  It stated that it had a direct and substantial interest in the application.  It said none of the parties could obtain rights which it had not granted to them.  It moved me to accord to it the opportunity to be heard.  It stated that it would, if permitted to do so, file its notice of opposition as well as its Heads within seven (7) days of the permission having been granted to it.  </w:t>
      </w:r>
    </w:p>
    <w:p w:rsidR="004024D8" w:rsidRDefault="00572108"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strength of the </w:t>
      </w:r>
      <w:r w:rsidR="00CE5C5E">
        <w:rPr>
          <w:rFonts w:ascii="Times New Roman" w:hAnsi="Times New Roman" w:cs="Times New Roman"/>
          <w:sz w:val="24"/>
          <w:szCs w:val="24"/>
        </w:rPr>
        <w:t xml:space="preserve">eleventh </w:t>
      </w:r>
      <w:r>
        <w:rPr>
          <w:rFonts w:ascii="Times New Roman" w:hAnsi="Times New Roman" w:cs="Times New Roman"/>
          <w:sz w:val="24"/>
          <w:szCs w:val="24"/>
        </w:rPr>
        <w:t>respondent’s letter of 19 June 2019</w:t>
      </w:r>
      <w:r w:rsidR="00650939">
        <w:rPr>
          <w:rFonts w:ascii="Times New Roman" w:hAnsi="Times New Roman" w:cs="Times New Roman"/>
          <w:sz w:val="24"/>
          <w:szCs w:val="24"/>
        </w:rPr>
        <w:t>,</w:t>
      </w:r>
      <w:r>
        <w:rPr>
          <w:rFonts w:ascii="Times New Roman" w:hAnsi="Times New Roman" w:cs="Times New Roman"/>
          <w:sz w:val="24"/>
          <w:szCs w:val="24"/>
        </w:rPr>
        <w:t xml:space="preserve"> I caused the parties’ legal practitioners to appear before me on 28 June 2019.  The legal practitioner for the </w:t>
      </w:r>
      <w:r w:rsidR="00365749">
        <w:rPr>
          <w:rFonts w:ascii="Times New Roman" w:hAnsi="Times New Roman" w:cs="Times New Roman"/>
          <w:sz w:val="24"/>
          <w:szCs w:val="24"/>
        </w:rPr>
        <w:t>eleventh</w:t>
      </w:r>
      <w:r>
        <w:rPr>
          <w:rFonts w:ascii="Times New Roman" w:hAnsi="Times New Roman" w:cs="Times New Roman"/>
          <w:sz w:val="24"/>
          <w:szCs w:val="24"/>
        </w:rPr>
        <w:t xml:space="preserve"> respondent appeared together with other parties’ legal practitioners.  The court and the three set of legal </w:t>
      </w:r>
      <w:r w:rsidR="00365749">
        <w:rPr>
          <w:rFonts w:ascii="Times New Roman" w:hAnsi="Times New Roman" w:cs="Times New Roman"/>
          <w:sz w:val="24"/>
          <w:szCs w:val="24"/>
        </w:rPr>
        <w:t xml:space="preserve">practitioners agreed that the eleventh </w:t>
      </w:r>
      <w:r>
        <w:rPr>
          <w:rFonts w:ascii="Times New Roman" w:hAnsi="Times New Roman" w:cs="Times New Roman"/>
          <w:sz w:val="24"/>
          <w:szCs w:val="24"/>
        </w:rPr>
        <w:t>respondent should be heard.  I, accordingly</w:t>
      </w:r>
      <w:r w:rsidR="004024D8">
        <w:rPr>
          <w:rFonts w:ascii="Times New Roman" w:hAnsi="Times New Roman" w:cs="Times New Roman"/>
          <w:sz w:val="24"/>
          <w:szCs w:val="24"/>
        </w:rPr>
        <w:t>, directed that:-</w:t>
      </w:r>
    </w:p>
    <w:p w:rsidR="004024D8" w:rsidRDefault="004024D8"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00650939">
        <w:rPr>
          <w:rFonts w:ascii="Times New Roman" w:hAnsi="Times New Roman" w:cs="Times New Roman"/>
          <w:sz w:val="24"/>
          <w:szCs w:val="24"/>
        </w:rPr>
        <w:t>t</w:t>
      </w:r>
      <w:r>
        <w:rPr>
          <w:rFonts w:ascii="Times New Roman" w:hAnsi="Times New Roman" w:cs="Times New Roman"/>
          <w:sz w:val="24"/>
          <w:szCs w:val="24"/>
        </w:rPr>
        <w:t>he application be postponed to 10</w:t>
      </w:r>
      <w:r w:rsidR="00650939">
        <w:rPr>
          <w:rFonts w:ascii="Times New Roman" w:hAnsi="Times New Roman" w:cs="Times New Roman"/>
          <w:sz w:val="24"/>
          <w:szCs w:val="24"/>
        </w:rPr>
        <w:t xml:space="preserve"> </w:t>
      </w:r>
      <w:r>
        <w:rPr>
          <w:rFonts w:ascii="Times New Roman" w:hAnsi="Times New Roman" w:cs="Times New Roman"/>
          <w:sz w:val="24"/>
          <w:szCs w:val="24"/>
        </w:rPr>
        <w:t>am of May 2019;</w:t>
      </w:r>
    </w:p>
    <w:p w:rsidR="004024D8" w:rsidRDefault="004024D8"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00650939">
        <w:rPr>
          <w:rFonts w:ascii="Times New Roman" w:hAnsi="Times New Roman" w:cs="Times New Roman"/>
          <w:sz w:val="24"/>
          <w:szCs w:val="24"/>
        </w:rPr>
        <w:t>t</w:t>
      </w:r>
      <w:r>
        <w:rPr>
          <w:rFonts w:ascii="Times New Roman" w:hAnsi="Times New Roman" w:cs="Times New Roman"/>
          <w:sz w:val="24"/>
          <w:szCs w:val="24"/>
        </w:rPr>
        <w:t xml:space="preserve">he applicant serve its application on the </w:t>
      </w:r>
      <w:r w:rsidR="00365749">
        <w:rPr>
          <w:rFonts w:ascii="Times New Roman" w:hAnsi="Times New Roman" w:cs="Times New Roman"/>
          <w:sz w:val="24"/>
          <w:szCs w:val="24"/>
        </w:rPr>
        <w:t xml:space="preserve">eleventh </w:t>
      </w:r>
      <w:r>
        <w:rPr>
          <w:rFonts w:ascii="Times New Roman" w:hAnsi="Times New Roman" w:cs="Times New Roman"/>
          <w:sz w:val="24"/>
          <w:szCs w:val="24"/>
        </w:rPr>
        <w:t>respondent on 1 July 2019;</w:t>
      </w:r>
    </w:p>
    <w:p w:rsidR="00275435" w:rsidRDefault="004024D8"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w:t>
      </w:r>
      <w:r>
        <w:rPr>
          <w:rFonts w:ascii="Times New Roman" w:hAnsi="Times New Roman" w:cs="Times New Roman"/>
          <w:sz w:val="24"/>
          <w:szCs w:val="24"/>
        </w:rPr>
        <w:tab/>
      </w:r>
      <w:r w:rsidR="00650939">
        <w:rPr>
          <w:rFonts w:ascii="Times New Roman" w:hAnsi="Times New Roman" w:cs="Times New Roman"/>
          <w:sz w:val="24"/>
          <w:szCs w:val="24"/>
        </w:rPr>
        <w:t>t</w:t>
      </w:r>
      <w:r>
        <w:rPr>
          <w:rFonts w:ascii="Times New Roman" w:hAnsi="Times New Roman" w:cs="Times New Roman"/>
          <w:sz w:val="24"/>
          <w:szCs w:val="24"/>
        </w:rPr>
        <w:t xml:space="preserve">he </w:t>
      </w:r>
      <w:r w:rsidR="00365749">
        <w:rPr>
          <w:rFonts w:ascii="Times New Roman" w:hAnsi="Times New Roman" w:cs="Times New Roman"/>
          <w:sz w:val="24"/>
          <w:szCs w:val="24"/>
        </w:rPr>
        <w:t>eleventh</w:t>
      </w:r>
      <w:r>
        <w:rPr>
          <w:rFonts w:ascii="Times New Roman" w:hAnsi="Times New Roman" w:cs="Times New Roman"/>
          <w:sz w:val="24"/>
          <w:szCs w:val="24"/>
        </w:rPr>
        <w:t xml:space="preserve"> respondent file and serve its notice of opposition upon the applicant </w:t>
      </w:r>
      <w:r w:rsidR="00365749">
        <w:rPr>
          <w:rFonts w:ascii="Times New Roman" w:hAnsi="Times New Roman" w:cs="Times New Roman"/>
          <w:sz w:val="24"/>
          <w:szCs w:val="24"/>
        </w:rPr>
        <w:tab/>
      </w:r>
      <w:r w:rsidR="00365749">
        <w:rPr>
          <w:rFonts w:ascii="Times New Roman" w:hAnsi="Times New Roman" w:cs="Times New Roman"/>
          <w:sz w:val="24"/>
          <w:szCs w:val="24"/>
        </w:rPr>
        <w:tab/>
      </w:r>
      <w:r w:rsidR="00365749">
        <w:rPr>
          <w:rFonts w:ascii="Times New Roman" w:hAnsi="Times New Roman" w:cs="Times New Roman"/>
          <w:sz w:val="24"/>
          <w:szCs w:val="24"/>
        </w:rPr>
        <w:tab/>
      </w:r>
      <w:r>
        <w:rPr>
          <w:rFonts w:ascii="Times New Roman" w:hAnsi="Times New Roman" w:cs="Times New Roman"/>
          <w:sz w:val="24"/>
          <w:szCs w:val="24"/>
        </w:rPr>
        <w:t xml:space="preserve">and the </w:t>
      </w:r>
      <w:r w:rsidR="00365749">
        <w:rPr>
          <w:rFonts w:ascii="Times New Roman" w:hAnsi="Times New Roman" w:cs="Times New Roman"/>
          <w:sz w:val="24"/>
          <w:szCs w:val="24"/>
        </w:rPr>
        <w:t xml:space="preserve">first – tenth </w:t>
      </w:r>
      <w:r w:rsidR="00275435">
        <w:rPr>
          <w:rFonts w:ascii="Times New Roman" w:hAnsi="Times New Roman" w:cs="Times New Roman"/>
          <w:sz w:val="24"/>
          <w:szCs w:val="24"/>
        </w:rPr>
        <w:t>respondents on 12 July 2019;</w:t>
      </w:r>
      <w:r w:rsidR="00572108">
        <w:rPr>
          <w:rFonts w:ascii="Times New Roman" w:hAnsi="Times New Roman" w:cs="Times New Roman"/>
          <w:sz w:val="24"/>
          <w:szCs w:val="24"/>
        </w:rPr>
        <w:t xml:space="preserve">    </w:t>
      </w:r>
    </w:p>
    <w:p w:rsidR="00275435" w:rsidRDefault="00275435"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r w:rsidR="00650939">
        <w:rPr>
          <w:rFonts w:ascii="Times New Roman" w:hAnsi="Times New Roman" w:cs="Times New Roman"/>
          <w:sz w:val="24"/>
          <w:szCs w:val="24"/>
        </w:rPr>
        <w:t>the applicant file</w:t>
      </w:r>
      <w:r>
        <w:rPr>
          <w:rFonts w:ascii="Times New Roman" w:hAnsi="Times New Roman" w:cs="Times New Roman"/>
          <w:sz w:val="24"/>
          <w:szCs w:val="24"/>
        </w:rPr>
        <w:t xml:space="preserve"> its answering affidavit, if any, and serve the same upon the </w:t>
      </w:r>
      <w:r w:rsidR="00365749">
        <w:rPr>
          <w:rFonts w:ascii="Times New Roman" w:hAnsi="Times New Roman" w:cs="Times New Roman"/>
          <w:sz w:val="24"/>
          <w:szCs w:val="24"/>
        </w:rPr>
        <w:tab/>
      </w:r>
      <w:r w:rsidR="00365749">
        <w:rPr>
          <w:rFonts w:ascii="Times New Roman" w:hAnsi="Times New Roman" w:cs="Times New Roman"/>
          <w:sz w:val="24"/>
          <w:szCs w:val="24"/>
        </w:rPr>
        <w:tab/>
      </w:r>
      <w:r w:rsidR="00365749">
        <w:rPr>
          <w:rFonts w:ascii="Times New Roman" w:hAnsi="Times New Roman" w:cs="Times New Roman"/>
          <w:sz w:val="24"/>
          <w:szCs w:val="24"/>
        </w:rPr>
        <w:tab/>
        <w:t xml:space="preserve">first – eleventh </w:t>
      </w:r>
      <w:r>
        <w:rPr>
          <w:rFonts w:ascii="Times New Roman" w:hAnsi="Times New Roman" w:cs="Times New Roman"/>
          <w:sz w:val="24"/>
          <w:szCs w:val="24"/>
        </w:rPr>
        <w:t>respondents on 26 July 2019;</w:t>
      </w:r>
    </w:p>
    <w:p w:rsidR="001E029E" w:rsidRDefault="00275435"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r>
      <w:r w:rsidR="00650939">
        <w:rPr>
          <w:rFonts w:ascii="Times New Roman" w:hAnsi="Times New Roman" w:cs="Times New Roman"/>
          <w:sz w:val="24"/>
          <w:szCs w:val="24"/>
        </w:rPr>
        <w:t>t</w:t>
      </w:r>
      <w:r w:rsidR="001E029E">
        <w:rPr>
          <w:rFonts w:ascii="Times New Roman" w:hAnsi="Times New Roman" w:cs="Times New Roman"/>
          <w:sz w:val="24"/>
          <w:szCs w:val="24"/>
        </w:rPr>
        <w:t>he applicant file and serv</w:t>
      </w:r>
      <w:r w:rsidR="00650939">
        <w:rPr>
          <w:rFonts w:ascii="Times New Roman" w:hAnsi="Times New Roman" w:cs="Times New Roman"/>
          <w:sz w:val="24"/>
          <w:szCs w:val="24"/>
        </w:rPr>
        <w:t>e</w:t>
      </w:r>
      <w:r w:rsidR="00365749">
        <w:rPr>
          <w:rFonts w:ascii="Times New Roman" w:hAnsi="Times New Roman" w:cs="Times New Roman"/>
          <w:sz w:val="24"/>
          <w:szCs w:val="24"/>
        </w:rPr>
        <w:t xml:space="preserve"> its </w:t>
      </w:r>
      <w:r w:rsidR="00650939">
        <w:rPr>
          <w:rFonts w:ascii="Times New Roman" w:hAnsi="Times New Roman" w:cs="Times New Roman"/>
          <w:sz w:val="24"/>
          <w:szCs w:val="24"/>
        </w:rPr>
        <w:t>H</w:t>
      </w:r>
      <w:r w:rsidR="00365749">
        <w:rPr>
          <w:rFonts w:ascii="Times New Roman" w:hAnsi="Times New Roman" w:cs="Times New Roman"/>
          <w:sz w:val="24"/>
          <w:szCs w:val="24"/>
        </w:rPr>
        <w:t>eads in respect of the eleventh</w:t>
      </w:r>
      <w:r w:rsidR="001E029E">
        <w:rPr>
          <w:rFonts w:ascii="Times New Roman" w:hAnsi="Times New Roman" w:cs="Times New Roman"/>
          <w:sz w:val="24"/>
          <w:szCs w:val="24"/>
        </w:rPr>
        <w:t xml:space="preserve"> respondent’s case </w:t>
      </w:r>
      <w:r w:rsidR="00365749">
        <w:rPr>
          <w:rFonts w:ascii="Times New Roman" w:hAnsi="Times New Roman" w:cs="Times New Roman"/>
          <w:sz w:val="24"/>
          <w:szCs w:val="24"/>
        </w:rPr>
        <w:tab/>
      </w:r>
      <w:r w:rsidR="00365749">
        <w:rPr>
          <w:rFonts w:ascii="Times New Roman" w:hAnsi="Times New Roman" w:cs="Times New Roman"/>
          <w:sz w:val="24"/>
          <w:szCs w:val="24"/>
        </w:rPr>
        <w:tab/>
      </w:r>
      <w:r w:rsidR="00650939">
        <w:rPr>
          <w:rFonts w:ascii="Times New Roman" w:hAnsi="Times New Roman" w:cs="Times New Roman"/>
          <w:sz w:val="24"/>
          <w:szCs w:val="24"/>
        </w:rPr>
        <w:tab/>
      </w:r>
      <w:r w:rsidR="001E029E">
        <w:rPr>
          <w:rFonts w:ascii="Times New Roman" w:hAnsi="Times New Roman" w:cs="Times New Roman"/>
          <w:sz w:val="24"/>
          <w:szCs w:val="24"/>
        </w:rPr>
        <w:t>on 9 August 2019; and</w:t>
      </w:r>
    </w:p>
    <w:p w:rsidR="001E029E" w:rsidRDefault="001E029E"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r>
      <w:r w:rsidR="00650939">
        <w:rPr>
          <w:rFonts w:ascii="Times New Roman" w:hAnsi="Times New Roman" w:cs="Times New Roman"/>
          <w:sz w:val="24"/>
          <w:szCs w:val="24"/>
        </w:rPr>
        <w:t>t</w:t>
      </w:r>
      <w:r>
        <w:rPr>
          <w:rFonts w:ascii="Times New Roman" w:hAnsi="Times New Roman" w:cs="Times New Roman"/>
          <w:sz w:val="24"/>
          <w:szCs w:val="24"/>
        </w:rPr>
        <w:t xml:space="preserve">he </w:t>
      </w:r>
      <w:r w:rsidR="00365749">
        <w:rPr>
          <w:rFonts w:ascii="Times New Roman" w:hAnsi="Times New Roman" w:cs="Times New Roman"/>
          <w:sz w:val="24"/>
          <w:szCs w:val="24"/>
        </w:rPr>
        <w:t>eleventh</w:t>
      </w:r>
      <w:r>
        <w:rPr>
          <w:rFonts w:ascii="Times New Roman" w:hAnsi="Times New Roman" w:cs="Times New Roman"/>
          <w:sz w:val="24"/>
          <w:szCs w:val="24"/>
        </w:rPr>
        <w:t xml:space="preserve"> respondent file and serve its </w:t>
      </w:r>
      <w:r w:rsidR="0071684C">
        <w:rPr>
          <w:rFonts w:ascii="Times New Roman" w:hAnsi="Times New Roman" w:cs="Times New Roman"/>
          <w:sz w:val="24"/>
          <w:szCs w:val="24"/>
        </w:rPr>
        <w:t>H</w:t>
      </w:r>
      <w:r>
        <w:rPr>
          <w:rFonts w:ascii="Times New Roman" w:hAnsi="Times New Roman" w:cs="Times New Roman"/>
          <w:sz w:val="24"/>
          <w:szCs w:val="24"/>
        </w:rPr>
        <w:t xml:space="preserve">eads upon the applicant and the </w:t>
      </w:r>
      <w:r w:rsidR="00365749">
        <w:rPr>
          <w:rFonts w:ascii="Times New Roman" w:hAnsi="Times New Roman" w:cs="Times New Roman"/>
          <w:sz w:val="24"/>
          <w:szCs w:val="24"/>
        </w:rPr>
        <w:t>first</w:t>
      </w:r>
      <w:r>
        <w:rPr>
          <w:rFonts w:ascii="Times New Roman" w:hAnsi="Times New Roman" w:cs="Times New Roman"/>
          <w:sz w:val="24"/>
          <w:szCs w:val="24"/>
        </w:rPr>
        <w:t xml:space="preserve"> – </w:t>
      </w:r>
      <w:r w:rsidR="00365749">
        <w:rPr>
          <w:rFonts w:ascii="Times New Roman" w:hAnsi="Times New Roman" w:cs="Times New Roman"/>
          <w:sz w:val="24"/>
          <w:szCs w:val="24"/>
        </w:rPr>
        <w:tab/>
      </w:r>
      <w:r w:rsidR="00365749">
        <w:rPr>
          <w:rFonts w:ascii="Times New Roman" w:hAnsi="Times New Roman" w:cs="Times New Roman"/>
          <w:sz w:val="24"/>
          <w:szCs w:val="24"/>
        </w:rPr>
        <w:tab/>
      </w:r>
      <w:r w:rsidR="00365749">
        <w:rPr>
          <w:rFonts w:ascii="Times New Roman" w:hAnsi="Times New Roman" w:cs="Times New Roman"/>
          <w:sz w:val="24"/>
          <w:szCs w:val="24"/>
        </w:rPr>
        <w:tab/>
        <w:t xml:space="preserve">tenth </w:t>
      </w:r>
      <w:r>
        <w:rPr>
          <w:rFonts w:ascii="Times New Roman" w:hAnsi="Times New Roman" w:cs="Times New Roman"/>
          <w:sz w:val="24"/>
          <w:szCs w:val="24"/>
        </w:rPr>
        <w:t>respondents on 26 August 2019.</w:t>
      </w:r>
    </w:p>
    <w:p w:rsidR="001E029E" w:rsidRDefault="001E029E"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 above was duly complied with as a result of which the stage was set for the application to be heard with all the parties who/which had an interest in the application present.</w:t>
      </w:r>
    </w:p>
    <w:p w:rsidR="008059E7" w:rsidRDefault="001E029E"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centre of the parties’ dispute is Stand Number 2254 or the Remainder of Glen Eagles Farm, Budiriro 4, Harare (“the property”).  The applicant applied for the eviction </w:t>
      </w:r>
      <w:r w:rsidR="008059E7">
        <w:rPr>
          <w:rFonts w:ascii="Times New Roman" w:hAnsi="Times New Roman" w:cs="Times New Roman"/>
          <w:sz w:val="24"/>
          <w:szCs w:val="24"/>
        </w:rPr>
        <w:t>of</w:t>
      </w:r>
      <w:r w:rsidR="0020687F">
        <w:rPr>
          <w:rFonts w:ascii="Times New Roman" w:hAnsi="Times New Roman" w:cs="Times New Roman"/>
          <w:sz w:val="24"/>
          <w:szCs w:val="24"/>
        </w:rPr>
        <w:t xml:space="preserve"> the first</w:t>
      </w:r>
      <w:r>
        <w:rPr>
          <w:rFonts w:ascii="Times New Roman" w:hAnsi="Times New Roman" w:cs="Times New Roman"/>
          <w:sz w:val="24"/>
          <w:szCs w:val="24"/>
        </w:rPr>
        <w:t xml:space="preserve"> </w:t>
      </w:r>
      <w:r w:rsidR="008059E7">
        <w:rPr>
          <w:rFonts w:ascii="Times New Roman" w:hAnsi="Times New Roman" w:cs="Times New Roman"/>
          <w:sz w:val="24"/>
          <w:szCs w:val="24"/>
        </w:rPr>
        <w:t xml:space="preserve">– </w:t>
      </w:r>
      <w:r w:rsidR="0020687F">
        <w:rPr>
          <w:rFonts w:ascii="Times New Roman" w:hAnsi="Times New Roman" w:cs="Times New Roman"/>
          <w:sz w:val="24"/>
          <w:szCs w:val="24"/>
        </w:rPr>
        <w:t>tenth</w:t>
      </w:r>
      <w:r w:rsidR="008059E7">
        <w:rPr>
          <w:rFonts w:ascii="Times New Roman" w:hAnsi="Times New Roman" w:cs="Times New Roman"/>
          <w:sz w:val="24"/>
          <w:szCs w:val="24"/>
        </w:rPr>
        <w:t xml:space="preserve"> respondents from the same.  It alleged that it owns the same.  It asserted that it applied for, and was allocated, the property by the </w:t>
      </w:r>
      <w:r w:rsidR="0020687F">
        <w:rPr>
          <w:rFonts w:ascii="Times New Roman" w:hAnsi="Times New Roman" w:cs="Times New Roman"/>
          <w:sz w:val="24"/>
          <w:szCs w:val="24"/>
        </w:rPr>
        <w:t>eleventh</w:t>
      </w:r>
      <w:r w:rsidR="008059E7">
        <w:rPr>
          <w:rFonts w:ascii="Times New Roman" w:hAnsi="Times New Roman" w:cs="Times New Roman"/>
          <w:sz w:val="24"/>
          <w:szCs w:val="24"/>
        </w:rPr>
        <w:t xml:space="preserve"> respondent.  It stated that the respondents were occupying the property against its will.  It moved me to grant the application to it in terms of its draft order.</w:t>
      </w:r>
    </w:p>
    <w:p w:rsidR="008059E7" w:rsidRDefault="008059E7"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respondents opposed the application.  The </w:t>
      </w:r>
      <w:r w:rsidR="0020687F">
        <w:rPr>
          <w:rFonts w:ascii="Times New Roman" w:hAnsi="Times New Roman" w:cs="Times New Roman"/>
          <w:sz w:val="24"/>
          <w:szCs w:val="24"/>
        </w:rPr>
        <w:t>first</w:t>
      </w:r>
      <w:r>
        <w:rPr>
          <w:rFonts w:ascii="Times New Roman" w:hAnsi="Times New Roman" w:cs="Times New Roman"/>
          <w:sz w:val="24"/>
          <w:szCs w:val="24"/>
        </w:rPr>
        <w:t xml:space="preserve"> – </w:t>
      </w:r>
      <w:r w:rsidR="0020687F">
        <w:rPr>
          <w:rFonts w:ascii="Times New Roman" w:hAnsi="Times New Roman" w:cs="Times New Roman"/>
          <w:sz w:val="24"/>
          <w:szCs w:val="24"/>
        </w:rPr>
        <w:t>eleventh</w:t>
      </w:r>
      <w:r>
        <w:rPr>
          <w:rFonts w:ascii="Times New Roman" w:hAnsi="Times New Roman" w:cs="Times New Roman"/>
          <w:sz w:val="24"/>
          <w:szCs w:val="24"/>
        </w:rPr>
        <w:t xml:space="preserve"> respondents alleged that the property belongs to the applicant and them.  The</w:t>
      </w:r>
      <w:r w:rsidR="0020687F">
        <w:rPr>
          <w:rFonts w:ascii="Times New Roman" w:hAnsi="Times New Roman" w:cs="Times New Roman"/>
          <w:sz w:val="24"/>
          <w:szCs w:val="24"/>
        </w:rPr>
        <w:t>y</w:t>
      </w:r>
      <w:r>
        <w:rPr>
          <w:rFonts w:ascii="Times New Roman" w:hAnsi="Times New Roman" w:cs="Times New Roman"/>
          <w:sz w:val="24"/>
          <w:szCs w:val="24"/>
        </w:rPr>
        <w:t xml:space="preserve"> stated that they are members of the applicant.  The </w:t>
      </w:r>
      <w:r w:rsidR="0020687F">
        <w:rPr>
          <w:rFonts w:ascii="Times New Roman" w:hAnsi="Times New Roman" w:cs="Times New Roman"/>
          <w:sz w:val="24"/>
          <w:szCs w:val="24"/>
        </w:rPr>
        <w:t>first</w:t>
      </w:r>
      <w:r>
        <w:rPr>
          <w:rFonts w:ascii="Times New Roman" w:hAnsi="Times New Roman" w:cs="Times New Roman"/>
          <w:sz w:val="24"/>
          <w:szCs w:val="24"/>
        </w:rPr>
        <w:t xml:space="preserve"> respondent averred that he formed the applicant and tasked the deponent to its founding affidavit together with two others to oversee the functions of the housing co-operative.  He alleged that the deponent and his companions unlawfully removed his name and the names of other nine (9) respondents from the church register of members of the housing co-operative.  The deponent, he averred, acted out of greed.</w:t>
      </w:r>
    </w:p>
    <w:p w:rsidR="00CA48E2" w:rsidRDefault="008059E7"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48E2">
        <w:rPr>
          <w:rFonts w:ascii="Times New Roman" w:hAnsi="Times New Roman" w:cs="Times New Roman"/>
          <w:sz w:val="24"/>
          <w:szCs w:val="24"/>
        </w:rPr>
        <w:t xml:space="preserve">All the ten (10) respondents stated that the deponent to the founding affidavit tempered with the register </w:t>
      </w:r>
      <w:r w:rsidR="00650939">
        <w:rPr>
          <w:rFonts w:ascii="Times New Roman" w:hAnsi="Times New Roman" w:cs="Times New Roman"/>
          <w:sz w:val="24"/>
          <w:szCs w:val="24"/>
        </w:rPr>
        <w:t>of</w:t>
      </w:r>
      <w:r w:rsidR="00CA48E2">
        <w:rPr>
          <w:rFonts w:ascii="Times New Roman" w:hAnsi="Times New Roman" w:cs="Times New Roman"/>
          <w:sz w:val="24"/>
          <w:szCs w:val="24"/>
        </w:rPr>
        <w:t xml:space="preserve"> the applicant’s membership.  He, it was alleged, expunged their names from the same.  The </w:t>
      </w:r>
      <w:r w:rsidR="0020687F">
        <w:rPr>
          <w:rFonts w:ascii="Times New Roman" w:hAnsi="Times New Roman" w:cs="Times New Roman"/>
          <w:sz w:val="24"/>
          <w:szCs w:val="24"/>
        </w:rPr>
        <w:t>eleventh</w:t>
      </w:r>
      <w:r w:rsidR="00CA48E2">
        <w:rPr>
          <w:rFonts w:ascii="Times New Roman" w:hAnsi="Times New Roman" w:cs="Times New Roman"/>
          <w:sz w:val="24"/>
          <w:szCs w:val="24"/>
        </w:rPr>
        <w:t xml:space="preserve"> respondent’s statement was that neither the applicant nor the ten respondents owned the property which is the subject of the applicat</w:t>
      </w:r>
      <w:r w:rsidR="00650939">
        <w:rPr>
          <w:rFonts w:ascii="Times New Roman" w:hAnsi="Times New Roman" w:cs="Times New Roman"/>
          <w:sz w:val="24"/>
          <w:szCs w:val="24"/>
        </w:rPr>
        <w:t>ion</w:t>
      </w:r>
      <w:r w:rsidR="00CA48E2">
        <w:rPr>
          <w:rFonts w:ascii="Times New Roman" w:hAnsi="Times New Roman" w:cs="Times New Roman"/>
          <w:sz w:val="24"/>
          <w:szCs w:val="24"/>
        </w:rPr>
        <w:t xml:space="preserve">.  It alleged that they illegally occupied the property.  All the respondents moved me to dismiss the application with costs. </w:t>
      </w:r>
      <w:r>
        <w:rPr>
          <w:rFonts w:ascii="Times New Roman" w:hAnsi="Times New Roman" w:cs="Times New Roman"/>
          <w:sz w:val="24"/>
          <w:szCs w:val="24"/>
        </w:rPr>
        <w:t xml:space="preserve"> </w:t>
      </w:r>
    </w:p>
    <w:p w:rsidR="0020687F" w:rsidRDefault="00CA48E2"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applicant for </w:t>
      </w:r>
      <w:r w:rsidRPr="00CA48E2">
        <w:rPr>
          <w:rFonts w:ascii="Times New Roman" w:hAnsi="Times New Roman" w:cs="Times New Roman"/>
          <w:i/>
          <w:sz w:val="24"/>
          <w:szCs w:val="24"/>
        </w:rPr>
        <w:t>rei vindictio</w:t>
      </w:r>
      <w:r>
        <w:rPr>
          <w:rFonts w:ascii="Times New Roman" w:hAnsi="Times New Roman" w:cs="Times New Roman"/>
          <w:sz w:val="24"/>
          <w:szCs w:val="24"/>
        </w:rPr>
        <w:t xml:space="preserve"> must show, on a balance of probabilities, that he owns or lawfully</w:t>
      </w:r>
      <w:r w:rsidR="002E7E5A">
        <w:rPr>
          <w:rFonts w:ascii="Times New Roman" w:hAnsi="Times New Roman" w:cs="Times New Roman"/>
          <w:sz w:val="24"/>
          <w:szCs w:val="24"/>
        </w:rPr>
        <w:t xml:space="preserve"> possesses the property w</w:t>
      </w:r>
      <w:r w:rsidR="00650939">
        <w:rPr>
          <w:rFonts w:ascii="Times New Roman" w:hAnsi="Times New Roman" w:cs="Times New Roman"/>
          <w:sz w:val="24"/>
          <w:szCs w:val="24"/>
        </w:rPr>
        <w:t>hich is the subject of his suit:</w:t>
      </w:r>
      <w:r w:rsidR="002E7E5A">
        <w:rPr>
          <w:rFonts w:ascii="Times New Roman" w:hAnsi="Times New Roman" w:cs="Times New Roman"/>
          <w:sz w:val="24"/>
          <w:szCs w:val="24"/>
        </w:rPr>
        <w:t xml:space="preserve">  </w:t>
      </w:r>
      <w:r w:rsidR="002E7E5A" w:rsidRPr="00C80886">
        <w:rPr>
          <w:rFonts w:ascii="Times New Roman" w:hAnsi="Times New Roman" w:cs="Times New Roman"/>
          <w:i/>
          <w:sz w:val="24"/>
          <w:szCs w:val="24"/>
        </w:rPr>
        <w:t xml:space="preserve">Stanbic Finance Zimbabwe Ltd </w:t>
      </w:r>
      <w:r w:rsidR="002E7E5A" w:rsidRPr="00C80886">
        <w:rPr>
          <w:rFonts w:ascii="Times New Roman" w:hAnsi="Times New Roman" w:cs="Times New Roman"/>
          <w:sz w:val="24"/>
          <w:szCs w:val="24"/>
        </w:rPr>
        <w:t>v</w:t>
      </w:r>
      <w:r w:rsidR="002E7E5A" w:rsidRPr="00C80886">
        <w:rPr>
          <w:rFonts w:ascii="Times New Roman" w:hAnsi="Times New Roman" w:cs="Times New Roman"/>
          <w:i/>
          <w:sz w:val="24"/>
          <w:szCs w:val="24"/>
        </w:rPr>
        <w:t xml:space="preserve"> </w:t>
      </w:r>
      <w:r w:rsidR="002E7E5A" w:rsidRPr="00C80886">
        <w:rPr>
          <w:rFonts w:ascii="Times New Roman" w:hAnsi="Times New Roman" w:cs="Times New Roman"/>
          <w:i/>
          <w:sz w:val="24"/>
          <w:szCs w:val="24"/>
        </w:rPr>
        <w:lastRenderedPageBreak/>
        <w:t>Chivhungwa</w:t>
      </w:r>
      <w:r w:rsidR="002E7E5A">
        <w:rPr>
          <w:rFonts w:ascii="Times New Roman" w:hAnsi="Times New Roman" w:cs="Times New Roman"/>
          <w:sz w:val="24"/>
          <w:szCs w:val="24"/>
        </w:rPr>
        <w:t xml:space="preserve"> 1999 (1) ZLR 262 (H).  </w:t>
      </w:r>
      <w:r w:rsidR="002E7E5A" w:rsidRPr="002A02A3">
        <w:rPr>
          <w:rFonts w:ascii="Times New Roman" w:hAnsi="Times New Roman" w:cs="Times New Roman"/>
          <w:i/>
          <w:sz w:val="24"/>
          <w:szCs w:val="24"/>
        </w:rPr>
        <w:t>Rei vindication</w:t>
      </w:r>
      <w:r w:rsidR="002E7E5A">
        <w:rPr>
          <w:rFonts w:ascii="Times New Roman" w:hAnsi="Times New Roman" w:cs="Times New Roman"/>
          <w:sz w:val="24"/>
          <w:szCs w:val="24"/>
        </w:rPr>
        <w:t xml:space="preserve"> is a common law remedy </w:t>
      </w:r>
      <w:r w:rsidR="002A02A3">
        <w:rPr>
          <w:rFonts w:ascii="Times New Roman" w:hAnsi="Times New Roman" w:cs="Times New Roman"/>
          <w:sz w:val="24"/>
          <w:szCs w:val="24"/>
        </w:rPr>
        <w:t>which is available to an owner of a property for its recovery fro</w:t>
      </w:r>
      <w:r w:rsidR="00650939">
        <w:rPr>
          <w:rFonts w:ascii="Times New Roman" w:hAnsi="Times New Roman" w:cs="Times New Roman"/>
          <w:sz w:val="24"/>
          <w:szCs w:val="24"/>
        </w:rPr>
        <w:t>m</w:t>
      </w:r>
      <w:r w:rsidR="002A02A3">
        <w:rPr>
          <w:rFonts w:ascii="Times New Roman" w:hAnsi="Times New Roman" w:cs="Times New Roman"/>
          <w:sz w:val="24"/>
          <w:szCs w:val="24"/>
        </w:rPr>
        <w:t xml:space="preserve"> t</w:t>
      </w:r>
      <w:r w:rsidR="00650939">
        <w:rPr>
          <w:rFonts w:ascii="Times New Roman" w:hAnsi="Times New Roman" w:cs="Times New Roman"/>
          <w:sz w:val="24"/>
          <w:szCs w:val="24"/>
        </w:rPr>
        <w:t>he possession of another person:</w:t>
      </w:r>
      <w:r w:rsidR="002A02A3">
        <w:rPr>
          <w:rFonts w:ascii="Times New Roman" w:hAnsi="Times New Roman" w:cs="Times New Roman"/>
          <w:sz w:val="24"/>
          <w:szCs w:val="24"/>
        </w:rPr>
        <w:t xml:space="preserve">  </w:t>
      </w:r>
      <w:r w:rsidR="002A02A3" w:rsidRPr="00C80886">
        <w:rPr>
          <w:rFonts w:ascii="Times New Roman" w:hAnsi="Times New Roman" w:cs="Times New Roman"/>
          <w:i/>
          <w:sz w:val="24"/>
          <w:szCs w:val="24"/>
        </w:rPr>
        <w:t xml:space="preserve">African Sun Zimbabwe Ltd </w:t>
      </w:r>
      <w:r w:rsidR="002A02A3" w:rsidRPr="00C80886">
        <w:rPr>
          <w:rFonts w:ascii="Times New Roman" w:hAnsi="Times New Roman" w:cs="Times New Roman"/>
          <w:sz w:val="24"/>
          <w:szCs w:val="24"/>
        </w:rPr>
        <w:t>v</w:t>
      </w:r>
      <w:r w:rsidR="002A02A3" w:rsidRPr="00C80886">
        <w:rPr>
          <w:rFonts w:ascii="Times New Roman" w:hAnsi="Times New Roman" w:cs="Times New Roman"/>
          <w:i/>
          <w:sz w:val="24"/>
          <w:szCs w:val="24"/>
        </w:rPr>
        <w:t xml:space="preserve"> Sifelani Mlongone, </w:t>
      </w:r>
      <w:r w:rsidR="002A02A3">
        <w:rPr>
          <w:rFonts w:ascii="Times New Roman" w:hAnsi="Times New Roman" w:cs="Times New Roman"/>
          <w:sz w:val="24"/>
          <w:szCs w:val="24"/>
        </w:rPr>
        <w:t>HH 332/15.  The principle that an owner cannot be deprived of his property against his will means that he is entitled to recover it from any person who retains possession of it without his consent</w:t>
      </w:r>
      <w:r w:rsidR="00650939">
        <w:rPr>
          <w:rFonts w:ascii="Times New Roman" w:hAnsi="Times New Roman" w:cs="Times New Roman"/>
          <w:sz w:val="24"/>
          <w:szCs w:val="24"/>
        </w:rPr>
        <w:t>:</w:t>
      </w:r>
      <w:r w:rsidR="002A02A3">
        <w:rPr>
          <w:rFonts w:ascii="Times New Roman" w:hAnsi="Times New Roman" w:cs="Times New Roman"/>
          <w:sz w:val="24"/>
          <w:szCs w:val="24"/>
        </w:rPr>
        <w:t xml:space="preserve"> </w:t>
      </w:r>
      <w:r w:rsidR="002A02A3" w:rsidRPr="0020687F">
        <w:rPr>
          <w:rFonts w:ascii="Times New Roman" w:hAnsi="Times New Roman" w:cs="Times New Roman"/>
          <w:sz w:val="24"/>
          <w:szCs w:val="24"/>
        </w:rPr>
        <w:t xml:space="preserve">Silberberg &amp; Schoeman, </w:t>
      </w:r>
      <w:r w:rsidR="002A02A3" w:rsidRPr="00650939">
        <w:rPr>
          <w:rFonts w:ascii="Times New Roman" w:hAnsi="Times New Roman" w:cs="Times New Roman"/>
          <w:i/>
          <w:sz w:val="24"/>
          <w:szCs w:val="24"/>
        </w:rPr>
        <w:t>Law of Property 3</w:t>
      </w:r>
      <w:r w:rsidR="002A02A3" w:rsidRPr="00650939">
        <w:rPr>
          <w:rFonts w:ascii="Times New Roman" w:hAnsi="Times New Roman" w:cs="Times New Roman"/>
          <w:i/>
          <w:sz w:val="24"/>
          <w:szCs w:val="24"/>
          <w:vertAlign w:val="superscript"/>
        </w:rPr>
        <w:t>rd</w:t>
      </w:r>
      <w:r w:rsidR="002A02A3" w:rsidRPr="00650939">
        <w:rPr>
          <w:rFonts w:ascii="Times New Roman" w:hAnsi="Times New Roman" w:cs="Times New Roman"/>
          <w:i/>
          <w:sz w:val="24"/>
          <w:szCs w:val="24"/>
        </w:rPr>
        <w:t xml:space="preserve"> edition</w:t>
      </w:r>
      <w:r w:rsidR="002A02A3">
        <w:rPr>
          <w:rFonts w:ascii="Times New Roman" w:hAnsi="Times New Roman" w:cs="Times New Roman"/>
          <w:sz w:val="24"/>
          <w:szCs w:val="24"/>
        </w:rPr>
        <w:t xml:space="preserve">, page 273.   </w:t>
      </w:r>
    </w:p>
    <w:p w:rsidR="008B6FFF" w:rsidRDefault="002A02A3"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states that is applied for, and was allocated, the property by the </w:t>
      </w:r>
      <w:r w:rsidR="008A4890">
        <w:rPr>
          <w:rFonts w:ascii="Times New Roman" w:hAnsi="Times New Roman" w:cs="Times New Roman"/>
          <w:sz w:val="24"/>
          <w:szCs w:val="24"/>
        </w:rPr>
        <w:t>eleventh respondent</w:t>
      </w:r>
      <w:r>
        <w:rPr>
          <w:rFonts w:ascii="Times New Roman" w:hAnsi="Times New Roman" w:cs="Times New Roman"/>
          <w:sz w:val="24"/>
          <w:szCs w:val="24"/>
        </w:rPr>
        <w:t xml:space="preserve"> for its members.  Its statement remains without any substantiation.  It does not attach a copy of the application which it alleges it lodged with the </w:t>
      </w:r>
      <w:r w:rsidR="008A4890">
        <w:rPr>
          <w:rFonts w:ascii="Times New Roman" w:hAnsi="Times New Roman" w:cs="Times New Roman"/>
          <w:sz w:val="24"/>
          <w:szCs w:val="24"/>
        </w:rPr>
        <w:t>eleventh</w:t>
      </w:r>
      <w:r>
        <w:rPr>
          <w:rFonts w:ascii="Times New Roman" w:hAnsi="Times New Roman" w:cs="Times New Roman"/>
          <w:sz w:val="24"/>
          <w:szCs w:val="24"/>
        </w:rPr>
        <w:t xml:space="preserve"> respondent.  Nor does </w:t>
      </w:r>
      <w:r w:rsidR="0082277D">
        <w:rPr>
          <w:rFonts w:ascii="Times New Roman" w:hAnsi="Times New Roman" w:cs="Times New Roman"/>
          <w:sz w:val="24"/>
          <w:szCs w:val="24"/>
        </w:rPr>
        <w:t>it produce</w:t>
      </w:r>
      <w:r>
        <w:rPr>
          <w:rFonts w:ascii="Times New Roman" w:hAnsi="Times New Roman" w:cs="Times New Roman"/>
          <w:sz w:val="24"/>
          <w:szCs w:val="24"/>
        </w:rPr>
        <w:t xml:space="preserve"> any evidence which shows that the </w:t>
      </w:r>
      <w:r w:rsidR="008A4890">
        <w:rPr>
          <w:rFonts w:ascii="Times New Roman" w:hAnsi="Times New Roman" w:cs="Times New Roman"/>
          <w:sz w:val="24"/>
          <w:szCs w:val="24"/>
        </w:rPr>
        <w:t xml:space="preserve">eleventh </w:t>
      </w:r>
      <w:r>
        <w:rPr>
          <w:rFonts w:ascii="Times New Roman" w:hAnsi="Times New Roman" w:cs="Times New Roman"/>
          <w:sz w:val="24"/>
          <w:szCs w:val="24"/>
        </w:rPr>
        <w:t>respondent allocated</w:t>
      </w:r>
      <w:r w:rsidR="0082277D">
        <w:rPr>
          <w:rFonts w:ascii="Times New Roman" w:hAnsi="Times New Roman" w:cs="Times New Roman"/>
          <w:sz w:val="24"/>
          <w:szCs w:val="24"/>
        </w:rPr>
        <w:t xml:space="preserve"> the property to it.  There is, therefore, nothing which shows that it possesses, let alone owns</w:t>
      </w:r>
      <w:r w:rsidR="008A4890">
        <w:rPr>
          <w:rFonts w:ascii="Times New Roman" w:hAnsi="Times New Roman" w:cs="Times New Roman"/>
          <w:sz w:val="24"/>
          <w:szCs w:val="24"/>
        </w:rPr>
        <w:t>, t</w:t>
      </w:r>
      <w:r w:rsidR="0082277D">
        <w:rPr>
          <w:rFonts w:ascii="Times New Roman" w:hAnsi="Times New Roman" w:cs="Times New Roman"/>
          <w:sz w:val="24"/>
          <w:szCs w:val="24"/>
        </w:rPr>
        <w:t xml:space="preserve">he property which is at the centre of the </w:t>
      </w:r>
      <w:r w:rsidR="00E53F51">
        <w:rPr>
          <w:rFonts w:ascii="Times New Roman" w:hAnsi="Times New Roman" w:cs="Times New Roman"/>
          <w:sz w:val="24"/>
          <w:szCs w:val="24"/>
        </w:rPr>
        <w:t xml:space="preserve">its </w:t>
      </w:r>
      <w:r w:rsidR="008B6FFF">
        <w:rPr>
          <w:rFonts w:ascii="Times New Roman" w:hAnsi="Times New Roman" w:cs="Times New Roman"/>
          <w:sz w:val="24"/>
          <w:szCs w:val="24"/>
        </w:rPr>
        <w:t>dispute</w:t>
      </w:r>
      <w:r w:rsidR="00E53F51">
        <w:rPr>
          <w:rFonts w:ascii="Times New Roman" w:hAnsi="Times New Roman" w:cs="Times New Roman"/>
          <w:sz w:val="24"/>
          <w:szCs w:val="24"/>
        </w:rPr>
        <w:t xml:space="preserve"> with the first – fourth respondents</w:t>
      </w:r>
      <w:r w:rsidR="0082277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A2D10" w:rsidRDefault="008B6FFF" w:rsidP="00BB1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244D">
        <w:rPr>
          <w:rFonts w:ascii="Times New Roman" w:hAnsi="Times New Roman" w:cs="Times New Roman"/>
          <w:sz w:val="24"/>
          <w:szCs w:val="24"/>
        </w:rPr>
        <w:t xml:space="preserve">Annexure D upon which the applicant places reliance </w:t>
      </w:r>
      <w:r w:rsidR="008A4890">
        <w:rPr>
          <w:rFonts w:ascii="Times New Roman" w:hAnsi="Times New Roman" w:cs="Times New Roman"/>
          <w:sz w:val="24"/>
          <w:szCs w:val="24"/>
        </w:rPr>
        <w:t>i</w:t>
      </w:r>
      <w:r w:rsidR="00DE244D">
        <w:rPr>
          <w:rFonts w:ascii="Times New Roman" w:hAnsi="Times New Roman" w:cs="Times New Roman"/>
          <w:sz w:val="24"/>
          <w:szCs w:val="24"/>
        </w:rPr>
        <w:t xml:space="preserve">s </w:t>
      </w:r>
      <w:r w:rsidR="00F07D29">
        <w:rPr>
          <w:rFonts w:ascii="Times New Roman" w:hAnsi="Times New Roman" w:cs="Times New Roman"/>
          <w:sz w:val="24"/>
          <w:szCs w:val="24"/>
        </w:rPr>
        <w:t>a</w:t>
      </w:r>
      <w:r w:rsidR="00DE244D">
        <w:rPr>
          <w:rFonts w:ascii="Times New Roman" w:hAnsi="Times New Roman" w:cs="Times New Roman"/>
          <w:sz w:val="24"/>
          <w:szCs w:val="24"/>
        </w:rPr>
        <w:t xml:space="preserve"> letter whi</w:t>
      </w:r>
      <w:r w:rsidR="008A4890">
        <w:rPr>
          <w:rFonts w:ascii="Times New Roman" w:hAnsi="Times New Roman" w:cs="Times New Roman"/>
          <w:sz w:val="24"/>
          <w:szCs w:val="24"/>
        </w:rPr>
        <w:t>ch the eleventh</w:t>
      </w:r>
      <w:r w:rsidR="00DE244D">
        <w:rPr>
          <w:rFonts w:ascii="Times New Roman" w:hAnsi="Times New Roman" w:cs="Times New Roman"/>
          <w:sz w:val="24"/>
          <w:szCs w:val="24"/>
        </w:rPr>
        <w:t xml:space="preserve"> respondent wrote to the police who are at Southerton Police Station on 15 January 2018.  The annexure cannot, with respect, constitute the requisite evidence of the </w:t>
      </w:r>
      <w:r w:rsidR="00F07D29">
        <w:rPr>
          <w:rFonts w:ascii="Times New Roman" w:hAnsi="Times New Roman" w:cs="Times New Roman"/>
          <w:sz w:val="24"/>
          <w:szCs w:val="24"/>
        </w:rPr>
        <w:t>applicant’s possession and </w:t>
      </w:r>
      <w:r w:rsidR="00DE244D">
        <w:rPr>
          <w:rFonts w:ascii="Times New Roman" w:hAnsi="Times New Roman" w:cs="Times New Roman"/>
          <w:sz w:val="24"/>
          <w:szCs w:val="24"/>
        </w:rPr>
        <w:t xml:space="preserve">/ or ownership of the property.  This is a </w:t>
      </w:r>
      <w:r w:rsidR="00DE244D" w:rsidRPr="00DE244D">
        <w:rPr>
          <w:rFonts w:ascii="Times New Roman" w:hAnsi="Times New Roman" w:cs="Times New Roman"/>
          <w:i/>
          <w:sz w:val="24"/>
          <w:szCs w:val="24"/>
        </w:rPr>
        <w:t>fortioti</w:t>
      </w:r>
      <w:r w:rsidR="00DE244D">
        <w:rPr>
          <w:rFonts w:ascii="Times New Roman" w:hAnsi="Times New Roman" w:cs="Times New Roman"/>
          <w:sz w:val="24"/>
          <w:szCs w:val="24"/>
        </w:rPr>
        <w:t xml:space="preserve"> the case when regard is had to the statement of the </w:t>
      </w:r>
      <w:r w:rsidR="004B4D8C">
        <w:rPr>
          <w:rFonts w:ascii="Times New Roman" w:hAnsi="Times New Roman" w:cs="Times New Roman"/>
          <w:sz w:val="24"/>
          <w:szCs w:val="24"/>
        </w:rPr>
        <w:t>eleventh</w:t>
      </w:r>
      <w:r w:rsidR="00DE244D">
        <w:rPr>
          <w:rFonts w:ascii="Times New Roman" w:hAnsi="Times New Roman" w:cs="Times New Roman"/>
          <w:sz w:val="24"/>
          <w:szCs w:val="24"/>
        </w:rPr>
        <w:t xml:space="preserve"> respondent </w:t>
      </w:r>
      <w:r w:rsidR="00516894">
        <w:rPr>
          <w:rFonts w:ascii="Times New Roman" w:hAnsi="Times New Roman" w:cs="Times New Roman"/>
          <w:sz w:val="24"/>
          <w:szCs w:val="24"/>
        </w:rPr>
        <w:t>which states, in a clear and unambiguous manner, that it did not allocate the property to the applicant or to any of the ten respondents.  The letter, it is evident</w:t>
      </w:r>
      <w:r w:rsidR="00F07D29">
        <w:rPr>
          <w:rFonts w:ascii="Times New Roman" w:hAnsi="Times New Roman" w:cs="Times New Roman"/>
          <w:sz w:val="24"/>
          <w:szCs w:val="24"/>
        </w:rPr>
        <w:t>,</w:t>
      </w:r>
      <w:r w:rsidR="00516894">
        <w:rPr>
          <w:rFonts w:ascii="Times New Roman" w:hAnsi="Times New Roman" w:cs="Times New Roman"/>
          <w:sz w:val="24"/>
          <w:szCs w:val="24"/>
        </w:rPr>
        <w:t xml:space="preserve"> contains two c</w:t>
      </w:r>
      <w:r w:rsidR="003A2D10">
        <w:rPr>
          <w:rFonts w:ascii="Times New Roman" w:hAnsi="Times New Roman" w:cs="Times New Roman"/>
          <w:sz w:val="24"/>
          <w:szCs w:val="24"/>
        </w:rPr>
        <w:t>ontradictory paragraphs.  Paragra</w:t>
      </w:r>
      <w:r w:rsidR="004B4D8C">
        <w:rPr>
          <w:rFonts w:ascii="Times New Roman" w:hAnsi="Times New Roman" w:cs="Times New Roman"/>
          <w:sz w:val="24"/>
          <w:szCs w:val="24"/>
        </w:rPr>
        <w:t>ph 1 of the same refers to the first</w:t>
      </w:r>
      <w:r w:rsidR="003A2D10">
        <w:rPr>
          <w:rFonts w:ascii="Times New Roman" w:hAnsi="Times New Roman" w:cs="Times New Roman"/>
          <w:sz w:val="24"/>
          <w:szCs w:val="24"/>
        </w:rPr>
        <w:t xml:space="preserve"> respondent as a member or leader of the applicant.  It reads, in part, as follows:-</w:t>
      </w:r>
    </w:p>
    <w:p w:rsidR="003A2D10" w:rsidRDefault="003A2D10" w:rsidP="003A2D10">
      <w:pPr>
        <w:spacing w:after="0" w:line="240" w:lineRule="auto"/>
        <w:jc w:val="both"/>
        <w:rPr>
          <w:rFonts w:ascii="Times New Roman" w:hAnsi="Times New Roman" w:cs="Times New Roman"/>
        </w:rPr>
      </w:pPr>
      <w:r>
        <w:rPr>
          <w:rFonts w:ascii="Times New Roman" w:hAnsi="Times New Roman" w:cs="Times New Roman"/>
          <w:sz w:val="24"/>
          <w:szCs w:val="24"/>
        </w:rPr>
        <w:tab/>
      </w:r>
      <w:r w:rsidRPr="003A2D10">
        <w:rPr>
          <w:rFonts w:ascii="Times New Roman" w:hAnsi="Times New Roman" w:cs="Times New Roman"/>
        </w:rPr>
        <w:t>“…the co-operative that you refer to is known as</w:t>
      </w:r>
      <w:r w:rsidR="00F07D29">
        <w:rPr>
          <w:rFonts w:ascii="Times New Roman" w:hAnsi="Times New Roman" w:cs="Times New Roman"/>
        </w:rPr>
        <w:t>,</w:t>
      </w:r>
      <w:r w:rsidRPr="003A2D10">
        <w:rPr>
          <w:rFonts w:ascii="Times New Roman" w:hAnsi="Times New Roman" w:cs="Times New Roman"/>
        </w:rPr>
        <w:t xml:space="preserve"> and it was registered in the name of</w:t>
      </w:r>
      <w:r w:rsidR="00F07D29">
        <w:rPr>
          <w:rFonts w:ascii="Times New Roman" w:hAnsi="Times New Roman" w:cs="Times New Roman"/>
        </w:rPr>
        <w:t>,</w:t>
      </w:r>
      <w:r w:rsidRPr="003A2D10">
        <w:rPr>
          <w:rFonts w:ascii="Times New Roman" w:hAnsi="Times New Roman" w:cs="Times New Roman"/>
        </w:rPr>
        <w:t xml:space="preserve"> Johane </w:t>
      </w:r>
      <w:r>
        <w:rPr>
          <w:rFonts w:ascii="Times New Roman" w:hAnsi="Times New Roman" w:cs="Times New Roman"/>
        </w:rPr>
        <w:tab/>
      </w:r>
      <w:r w:rsidRPr="003A2D10">
        <w:rPr>
          <w:rFonts w:ascii="Times New Roman" w:hAnsi="Times New Roman" w:cs="Times New Roman"/>
        </w:rPr>
        <w:t>Masowe Chishanu Nyenyedzi Nomwe but is commonly referred to as Madzibaba Enock</w:t>
      </w:r>
      <w:r w:rsidR="00F07D29">
        <w:rPr>
          <w:rFonts w:ascii="Times New Roman" w:hAnsi="Times New Roman" w:cs="Times New Roman"/>
        </w:rPr>
        <w:t>.”</w:t>
      </w:r>
      <w:r w:rsidR="00516894" w:rsidRPr="003A2D10">
        <w:rPr>
          <w:rFonts w:ascii="Times New Roman" w:hAnsi="Times New Roman" w:cs="Times New Roman"/>
        </w:rPr>
        <w:t xml:space="preserve"> </w:t>
      </w:r>
      <w:r w:rsidR="00DE244D" w:rsidRPr="003A2D10">
        <w:rPr>
          <w:rFonts w:ascii="Times New Roman" w:hAnsi="Times New Roman" w:cs="Times New Roman"/>
        </w:rPr>
        <w:t xml:space="preserve"> </w:t>
      </w:r>
    </w:p>
    <w:p w:rsidR="003A2D10" w:rsidRDefault="003A2D10" w:rsidP="003A2D10">
      <w:pPr>
        <w:spacing w:after="0" w:line="240" w:lineRule="auto"/>
        <w:jc w:val="both"/>
        <w:rPr>
          <w:rFonts w:ascii="Times New Roman" w:hAnsi="Times New Roman" w:cs="Times New Roman"/>
        </w:rPr>
      </w:pPr>
    </w:p>
    <w:p w:rsidR="00F07D29" w:rsidRDefault="003A2D10" w:rsidP="003A2D10">
      <w:pPr>
        <w:spacing w:after="0" w:line="360" w:lineRule="auto"/>
        <w:jc w:val="both"/>
        <w:rPr>
          <w:rFonts w:ascii="Times New Roman" w:hAnsi="Times New Roman" w:cs="Times New Roman"/>
          <w:sz w:val="24"/>
          <w:szCs w:val="24"/>
        </w:rPr>
      </w:pPr>
      <w:r>
        <w:rPr>
          <w:rFonts w:ascii="Times New Roman" w:hAnsi="Times New Roman" w:cs="Times New Roman"/>
        </w:rPr>
        <w:tab/>
      </w:r>
      <w:r w:rsidRPr="00222AF4">
        <w:rPr>
          <w:rFonts w:ascii="Times New Roman" w:hAnsi="Times New Roman" w:cs="Times New Roman"/>
          <w:sz w:val="24"/>
          <w:szCs w:val="24"/>
        </w:rPr>
        <w:t xml:space="preserve">Paragraph 3 of the annexure appears to exclude the </w:t>
      </w:r>
      <w:r w:rsidR="004B4D8C">
        <w:rPr>
          <w:rFonts w:ascii="Times New Roman" w:hAnsi="Times New Roman" w:cs="Times New Roman"/>
          <w:sz w:val="24"/>
          <w:szCs w:val="24"/>
        </w:rPr>
        <w:t>first</w:t>
      </w:r>
      <w:r w:rsidRPr="00222AF4">
        <w:rPr>
          <w:rFonts w:ascii="Times New Roman" w:hAnsi="Times New Roman" w:cs="Times New Roman"/>
          <w:sz w:val="24"/>
          <w:szCs w:val="24"/>
        </w:rPr>
        <w:t xml:space="preserve"> respondent </w:t>
      </w:r>
      <w:r w:rsidR="00190061" w:rsidRPr="00222AF4">
        <w:rPr>
          <w:rFonts w:ascii="Times New Roman" w:hAnsi="Times New Roman" w:cs="Times New Roman"/>
          <w:sz w:val="24"/>
          <w:szCs w:val="24"/>
        </w:rPr>
        <w:t xml:space="preserve">from the executive committee </w:t>
      </w:r>
      <w:r w:rsidR="00C06037" w:rsidRPr="00222AF4">
        <w:rPr>
          <w:rFonts w:ascii="Times New Roman" w:hAnsi="Times New Roman" w:cs="Times New Roman"/>
          <w:sz w:val="24"/>
          <w:szCs w:val="24"/>
        </w:rPr>
        <w:t xml:space="preserve">of the applicant.  It does not, however, state </w:t>
      </w:r>
      <w:r w:rsidR="00F07D29">
        <w:rPr>
          <w:rFonts w:ascii="Times New Roman" w:hAnsi="Times New Roman" w:cs="Times New Roman"/>
          <w:sz w:val="24"/>
          <w:szCs w:val="24"/>
        </w:rPr>
        <w:t xml:space="preserve">that </w:t>
      </w:r>
      <w:r w:rsidR="00C06037" w:rsidRPr="00222AF4">
        <w:rPr>
          <w:rFonts w:ascii="Times New Roman" w:hAnsi="Times New Roman" w:cs="Times New Roman"/>
          <w:sz w:val="24"/>
          <w:szCs w:val="24"/>
        </w:rPr>
        <w:t xml:space="preserve">the </w:t>
      </w:r>
      <w:r w:rsidR="004B4D8C">
        <w:rPr>
          <w:rFonts w:ascii="Times New Roman" w:hAnsi="Times New Roman" w:cs="Times New Roman"/>
          <w:sz w:val="24"/>
          <w:szCs w:val="24"/>
        </w:rPr>
        <w:t>first</w:t>
      </w:r>
      <w:r w:rsidR="00C06037" w:rsidRPr="00222AF4">
        <w:rPr>
          <w:rFonts w:ascii="Times New Roman" w:hAnsi="Times New Roman" w:cs="Times New Roman"/>
          <w:sz w:val="24"/>
          <w:szCs w:val="24"/>
        </w:rPr>
        <w:t xml:space="preserve"> respondent or the other nine (9) respondents is not/are not members of the applicant.  The annexure lacks clarity in that it ends at paragraph 4.  </w:t>
      </w:r>
    </w:p>
    <w:p w:rsidR="00335152" w:rsidRPr="00222AF4" w:rsidRDefault="00F07D29" w:rsidP="003A2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6037" w:rsidRPr="00222AF4">
        <w:rPr>
          <w:rFonts w:ascii="Times New Roman" w:hAnsi="Times New Roman" w:cs="Times New Roman"/>
          <w:sz w:val="24"/>
          <w:szCs w:val="24"/>
        </w:rPr>
        <w:t xml:space="preserve">The last sentence of paragraph 1 of the annexure which reads “but is commonly referred to as Madzibaba Enock” is very revealing.  It shows, in a clear manner, that the </w:t>
      </w:r>
      <w:r w:rsidR="004B4D8C">
        <w:rPr>
          <w:rFonts w:ascii="Times New Roman" w:hAnsi="Times New Roman" w:cs="Times New Roman"/>
          <w:sz w:val="24"/>
          <w:szCs w:val="24"/>
        </w:rPr>
        <w:t>first</w:t>
      </w:r>
      <w:r w:rsidR="00C06037" w:rsidRPr="00222AF4">
        <w:rPr>
          <w:rFonts w:ascii="Times New Roman" w:hAnsi="Times New Roman" w:cs="Times New Roman"/>
          <w:sz w:val="24"/>
          <w:szCs w:val="24"/>
        </w:rPr>
        <w:t xml:space="preserve"> respondent did, at some point in time or other</w:t>
      </w:r>
      <w:r w:rsidR="00335152" w:rsidRPr="00222AF4">
        <w:rPr>
          <w:rFonts w:ascii="Times New Roman" w:hAnsi="Times New Roman" w:cs="Times New Roman"/>
          <w:sz w:val="24"/>
          <w:szCs w:val="24"/>
        </w:rPr>
        <w:t xml:space="preserve">, have something to do with the applicant.  He states as much in his </w:t>
      </w:r>
      <w:r w:rsidR="00335152" w:rsidRPr="00222AF4">
        <w:rPr>
          <w:rFonts w:ascii="Times New Roman" w:hAnsi="Times New Roman" w:cs="Times New Roman"/>
          <w:sz w:val="24"/>
          <w:szCs w:val="24"/>
        </w:rPr>
        <w:lastRenderedPageBreak/>
        <w:t xml:space="preserve">notice of opposition.  He asserts that he formed the applicant and tasked the deponent to the founding affidavit and two others to nurture the applicant. </w:t>
      </w:r>
    </w:p>
    <w:p w:rsidR="00335152" w:rsidRPr="00222AF4" w:rsidRDefault="00335152" w:rsidP="003A2D10">
      <w:pPr>
        <w:spacing w:after="0" w:line="360" w:lineRule="auto"/>
        <w:jc w:val="both"/>
        <w:rPr>
          <w:rFonts w:ascii="Times New Roman" w:hAnsi="Times New Roman" w:cs="Times New Roman"/>
          <w:sz w:val="24"/>
          <w:szCs w:val="24"/>
        </w:rPr>
      </w:pPr>
      <w:r w:rsidRPr="00222AF4">
        <w:rPr>
          <w:rFonts w:ascii="Times New Roman" w:hAnsi="Times New Roman" w:cs="Times New Roman"/>
          <w:sz w:val="24"/>
          <w:szCs w:val="24"/>
        </w:rPr>
        <w:tab/>
        <w:t xml:space="preserve">That the assertion of the ten (10) respondents as read with the contents of the founding affidavit constitutes material disputes of fact requires little, if any, debate.  One cannot tell, from the papers, if the respondents were/are members of the applicant.  One cannot also tell if the register of the applicant’s membership was tempered with as the respondents allege.  Only </w:t>
      </w:r>
      <w:r w:rsidRPr="00222AF4">
        <w:rPr>
          <w:rFonts w:ascii="Times New Roman" w:hAnsi="Times New Roman" w:cs="Times New Roman"/>
          <w:i/>
          <w:sz w:val="24"/>
          <w:szCs w:val="24"/>
        </w:rPr>
        <w:t>viva voce</w:t>
      </w:r>
      <w:r w:rsidRPr="00222AF4">
        <w:rPr>
          <w:rFonts w:ascii="Times New Roman" w:hAnsi="Times New Roman" w:cs="Times New Roman"/>
          <w:sz w:val="24"/>
          <w:szCs w:val="24"/>
        </w:rPr>
        <w:t xml:space="preserve"> evidence can unravel the observed hurdle.</w:t>
      </w:r>
    </w:p>
    <w:p w:rsidR="00222AF4" w:rsidRPr="00222AF4" w:rsidRDefault="00335152" w:rsidP="003A2D10">
      <w:pPr>
        <w:spacing w:after="0" w:line="360" w:lineRule="auto"/>
        <w:jc w:val="both"/>
        <w:rPr>
          <w:rFonts w:ascii="Times New Roman" w:hAnsi="Times New Roman" w:cs="Times New Roman"/>
          <w:sz w:val="24"/>
          <w:szCs w:val="24"/>
        </w:rPr>
      </w:pPr>
      <w:r w:rsidRPr="00222AF4">
        <w:rPr>
          <w:rFonts w:ascii="Times New Roman" w:hAnsi="Times New Roman" w:cs="Times New Roman"/>
          <w:sz w:val="24"/>
          <w:szCs w:val="24"/>
        </w:rPr>
        <w:tab/>
      </w:r>
      <w:r w:rsidRPr="00C80886">
        <w:rPr>
          <w:rFonts w:ascii="Times New Roman" w:hAnsi="Times New Roman" w:cs="Times New Roman"/>
          <w:i/>
          <w:sz w:val="24"/>
          <w:szCs w:val="24"/>
        </w:rPr>
        <w:t xml:space="preserve">Supa Plant </w:t>
      </w:r>
      <w:r w:rsidR="00C80886">
        <w:rPr>
          <w:rFonts w:ascii="Times New Roman" w:hAnsi="Times New Roman" w:cs="Times New Roman"/>
          <w:i/>
          <w:sz w:val="24"/>
          <w:szCs w:val="24"/>
        </w:rPr>
        <w:t>I</w:t>
      </w:r>
      <w:r w:rsidR="00C80886" w:rsidRPr="00C80886">
        <w:rPr>
          <w:rFonts w:ascii="Times New Roman" w:hAnsi="Times New Roman" w:cs="Times New Roman"/>
          <w:i/>
          <w:sz w:val="24"/>
          <w:szCs w:val="24"/>
        </w:rPr>
        <w:t>nvestments</w:t>
      </w:r>
      <w:r w:rsidRPr="00C80886">
        <w:rPr>
          <w:rFonts w:ascii="Times New Roman" w:hAnsi="Times New Roman" w:cs="Times New Roman"/>
          <w:i/>
          <w:sz w:val="24"/>
          <w:szCs w:val="24"/>
        </w:rPr>
        <w:t xml:space="preserve"> (Pvt) Ltd </w:t>
      </w:r>
      <w:r w:rsidRPr="00C80886">
        <w:rPr>
          <w:rFonts w:ascii="Times New Roman" w:hAnsi="Times New Roman" w:cs="Times New Roman"/>
          <w:sz w:val="24"/>
          <w:szCs w:val="24"/>
        </w:rPr>
        <w:t>v</w:t>
      </w:r>
      <w:r w:rsidRPr="00C80886">
        <w:rPr>
          <w:rFonts w:ascii="Times New Roman" w:hAnsi="Times New Roman" w:cs="Times New Roman"/>
          <w:i/>
          <w:sz w:val="24"/>
          <w:szCs w:val="24"/>
        </w:rPr>
        <w:t xml:space="preserve"> Chidavaenzi</w:t>
      </w:r>
      <w:r w:rsidRPr="00222AF4">
        <w:rPr>
          <w:rFonts w:ascii="Times New Roman" w:hAnsi="Times New Roman" w:cs="Times New Roman"/>
          <w:sz w:val="24"/>
          <w:szCs w:val="24"/>
        </w:rPr>
        <w:t xml:space="preserve"> 2009 (2) ZLR 132 at 136 F-G defines the meaning and import of the concept of material disputes of fact.  The law, as enunciated in respect of this concept, is clear and straight forward.  It allows a court which is faced with material disputes of fact to either refer the case to evidence or to dismiss the application altogether. Corbett JA preferred the former position </w:t>
      </w:r>
      <w:r w:rsidR="00222AF4" w:rsidRPr="00222AF4">
        <w:rPr>
          <w:rFonts w:ascii="Times New Roman" w:hAnsi="Times New Roman" w:cs="Times New Roman"/>
          <w:sz w:val="24"/>
          <w:szCs w:val="24"/>
        </w:rPr>
        <w:t>when</w:t>
      </w:r>
      <w:r w:rsidRPr="00222AF4">
        <w:rPr>
          <w:rFonts w:ascii="Times New Roman" w:hAnsi="Times New Roman" w:cs="Times New Roman"/>
          <w:sz w:val="24"/>
          <w:szCs w:val="24"/>
        </w:rPr>
        <w:t xml:space="preserve"> he stated in </w:t>
      </w:r>
      <w:r w:rsidRPr="00222AF4">
        <w:rPr>
          <w:rFonts w:ascii="Times New Roman" w:hAnsi="Times New Roman" w:cs="Times New Roman"/>
          <w:i/>
          <w:sz w:val="24"/>
          <w:szCs w:val="24"/>
        </w:rPr>
        <w:t xml:space="preserve">Tamarillo (Pty) Ltd </w:t>
      </w:r>
      <w:r w:rsidRPr="00222AF4">
        <w:rPr>
          <w:rFonts w:ascii="Times New Roman" w:hAnsi="Times New Roman" w:cs="Times New Roman"/>
          <w:sz w:val="24"/>
          <w:szCs w:val="24"/>
        </w:rPr>
        <w:t>v</w:t>
      </w:r>
      <w:r w:rsidRPr="00222AF4">
        <w:rPr>
          <w:rFonts w:ascii="Times New Roman" w:hAnsi="Times New Roman" w:cs="Times New Roman"/>
          <w:i/>
          <w:sz w:val="24"/>
          <w:szCs w:val="24"/>
        </w:rPr>
        <w:t xml:space="preserve"> BN Aitken (Pty) Ltd</w:t>
      </w:r>
      <w:r w:rsidRPr="00222AF4">
        <w:rPr>
          <w:rFonts w:ascii="Times New Roman" w:hAnsi="Times New Roman" w:cs="Times New Roman"/>
          <w:sz w:val="24"/>
          <w:szCs w:val="24"/>
        </w:rPr>
        <w:t xml:space="preserve"> 1982 (1) SA 398 (A) that:  </w:t>
      </w:r>
    </w:p>
    <w:p w:rsidR="00222AF4" w:rsidRDefault="00222AF4" w:rsidP="00222AF4">
      <w:pPr>
        <w:spacing w:after="0" w:line="240" w:lineRule="auto"/>
        <w:jc w:val="both"/>
        <w:rPr>
          <w:rFonts w:ascii="Times New Roman" w:hAnsi="Times New Roman" w:cs="Times New Roman"/>
        </w:rPr>
      </w:pPr>
      <w:r>
        <w:rPr>
          <w:rFonts w:ascii="Times New Roman" w:hAnsi="Times New Roman" w:cs="Times New Roman"/>
        </w:rPr>
        <w:tab/>
        <w:t xml:space="preserve">“A litigant is entitled to seek relief by way of notice of motion.  However, if he has reason to believe </w:t>
      </w:r>
      <w:r>
        <w:rPr>
          <w:rFonts w:ascii="Times New Roman" w:hAnsi="Times New Roman" w:cs="Times New Roman"/>
        </w:rPr>
        <w:tab/>
        <w:t xml:space="preserve">that facts essential to the success of his claim will probably be disputed, he chooses that procedure </w:t>
      </w:r>
      <w:r>
        <w:rPr>
          <w:rFonts w:ascii="Times New Roman" w:hAnsi="Times New Roman" w:cs="Times New Roman"/>
        </w:rPr>
        <w:tab/>
        <w:t xml:space="preserve">at his peril, for the court, in the exercise of its discretion, might decide neither to refer the matter to </w:t>
      </w:r>
      <w:r>
        <w:rPr>
          <w:rFonts w:ascii="Times New Roman" w:hAnsi="Times New Roman" w:cs="Times New Roman"/>
        </w:rPr>
        <w:tab/>
        <w:t xml:space="preserve">trial or to direct that oral evidence on the disputed facts be placed before it, </w:t>
      </w:r>
      <w:r w:rsidR="00F07D29">
        <w:rPr>
          <w:rFonts w:ascii="Times New Roman" w:hAnsi="Times New Roman" w:cs="Times New Roman"/>
        </w:rPr>
        <w:t xml:space="preserve">but to dismiss the </w:t>
      </w:r>
      <w:r w:rsidR="00F07D29">
        <w:rPr>
          <w:rFonts w:ascii="Times New Roman" w:hAnsi="Times New Roman" w:cs="Times New Roman"/>
        </w:rPr>
        <w:tab/>
        <w:t>application</w:t>
      </w:r>
      <w:r>
        <w:rPr>
          <w:rFonts w:ascii="Times New Roman" w:hAnsi="Times New Roman" w:cs="Times New Roman"/>
        </w:rPr>
        <w:t>.</w:t>
      </w:r>
      <w:r w:rsidR="00F07D29">
        <w:rPr>
          <w:rFonts w:ascii="Times New Roman" w:hAnsi="Times New Roman" w:cs="Times New Roman"/>
        </w:rPr>
        <w:t>”</w:t>
      </w:r>
      <w:r>
        <w:rPr>
          <w:rFonts w:ascii="Times New Roman" w:hAnsi="Times New Roman" w:cs="Times New Roman"/>
        </w:rPr>
        <w:t xml:space="preserve">  </w:t>
      </w:r>
    </w:p>
    <w:p w:rsidR="00222AF4" w:rsidRDefault="00222AF4" w:rsidP="00222AF4">
      <w:pPr>
        <w:spacing w:after="0" w:line="240" w:lineRule="auto"/>
        <w:jc w:val="both"/>
        <w:rPr>
          <w:rFonts w:ascii="Times New Roman" w:hAnsi="Times New Roman" w:cs="Times New Roman"/>
        </w:rPr>
      </w:pPr>
    </w:p>
    <w:p w:rsidR="00B149A9" w:rsidRDefault="00EC7E41" w:rsidP="00222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2AF4">
        <w:rPr>
          <w:rFonts w:ascii="Times New Roman" w:hAnsi="Times New Roman" w:cs="Times New Roman"/>
          <w:sz w:val="24"/>
          <w:szCs w:val="24"/>
        </w:rPr>
        <w:t xml:space="preserve">I associate myself fully with the wise words of the learned judge of appeal especially in the circumstances of the present application which is not proved but is also fraught with material disputes of facts which cannot be resolved on the papers.  The applicant did well when it sued the respondent </w:t>
      </w:r>
      <w:r w:rsidR="00B149A9">
        <w:rPr>
          <w:rFonts w:ascii="Times New Roman" w:hAnsi="Times New Roman" w:cs="Times New Roman"/>
          <w:sz w:val="24"/>
          <w:szCs w:val="24"/>
        </w:rPr>
        <w:t xml:space="preserve">under HC 4343/18.  The case which was mounted through action proceedings had the ability to resolve the dispute of the parties in a conclusive manner. It progressed to pre-trial conference stage.  </w:t>
      </w:r>
    </w:p>
    <w:p w:rsidR="00B149A9" w:rsidRDefault="00B149A9" w:rsidP="00222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alleges that HC 4343/18 </w:t>
      </w:r>
      <w:r w:rsidR="004D5436">
        <w:rPr>
          <w:rFonts w:ascii="Times New Roman" w:hAnsi="Times New Roman" w:cs="Times New Roman"/>
          <w:sz w:val="24"/>
          <w:szCs w:val="24"/>
        </w:rPr>
        <w:t xml:space="preserve">was </w:t>
      </w:r>
      <w:r>
        <w:rPr>
          <w:rFonts w:ascii="Times New Roman" w:hAnsi="Times New Roman" w:cs="Times New Roman"/>
          <w:sz w:val="24"/>
          <w:szCs w:val="24"/>
        </w:rPr>
        <w:t>withdrawn. No reason was advanced for its withdrawal.  No evidence was produced to support the allegation that the case was withdrawn.  The probabilities are that it is very much alive and kicking.</w:t>
      </w:r>
    </w:p>
    <w:p w:rsidR="00054CB4" w:rsidRDefault="00B149A9" w:rsidP="00222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HC 4343/18 is still on the roll of the court, as I hope it is, the case remains the best option of the parties.  It remains so </w:t>
      </w:r>
      <w:r w:rsidR="00BE3721">
        <w:rPr>
          <w:rFonts w:ascii="Times New Roman" w:hAnsi="Times New Roman" w:cs="Times New Roman"/>
          <w:sz w:val="24"/>
          <w:szCs w:val="24"/>
        </w:rPr>
        <w:t>because</w:t>
      </w:r>
      <w:r>
        <w:rPr>
          <w:rFonts w:ascii="Times New Roman" w:hAnsi="Times New Roman" w:cs="Times New Roman"/>
          <w:sz w:val="24"/>
          <w:szCs w:val="24"/>
        </w:rPr>
        <w:t xml:space="preserve"> the issue</w:t>
      </w:r>
      <w:r w:rsidR="00054CB4">
        <w:rPr>
          <w:rFonts w:ascii="Times New Roman" w:hAnsi="Times New Roman" w:cs="Times New Roman"/>
          <w:sz w:val="24"/>
          <w:szCs w:val="24"/>
        </w:rPr>
        <w:t xml:space="preserve"> </w:t>
      </w:r>
      <w:r w:rsidR="00F07D29">
        <w:rPr>
          <w:rFonts w:ascii="Times New Roman" w:hAnsi="Times New Roman" w:cs="Times New Roman"/>
          <w:sz w:val="24"/>
          <w:szCs w:val="24"/>
        </w:rPr>
        <w:t xml:space="preserve">which relates to </w:t>
      </w:r>
      <w:r w:rsidR="00054CB4">
        <w:rPr>
          <w:rFonts w:ascii="Times New Roman" w:hAnsi="Times New Roman" w:cs="Times New Roman"/>
          <w:sz w:val="24"/>
          <w:szCs w:val="24"/>
        </w:rPr>
        <w:t>the applicant’s register, in particular, the allegation that it was tempered with, would be interrogated to a point where only the correct position of the ma</w:t>
      </w:r>
      <w:r w:rsidR="00BF4895">
        <w:rPr>
          <w:rFonts w:ascii="Times New Roman" w:hAnsi="Times New Roman" w:cs="Times New Roman"/>
          <w:sz w:val="24"/>
          <w:szCs w:val="24"/>
        </w:rPr>
        <w:t>tter</w:t>
      </w:r>
      <w:r w:rsidR="00054CB4">
        <w:rPr>
          <w:rFonts w:ascii="Times New Roman" w:hAnsi="Times New Roman" w:cs="Times New Roman"/>
          <w:sz w:val="24"/>
          <w:szCs w:val="24"/>
        </w:rPr>
        <w:t xml:space="preserve"> would emerge.  Further, the issue of the ten (10) respondents’ membership in the applicant would be interrogated and findings made on the same.  Witnesses’ evidence would, </w:t>
      </w:r>
      <w:r w:rsidR="00054CB4">
        <w:rPr>
          <w:rFonts w:ascii="Times New Roman" w:hAnsi="Times New Roman" w:cs="Times New Roman"/>
          <w:sz w:val="24"/>
          <w:szCs w:val="24"/>
        </w:rPr>
        <w:lastRenderedPageBreak/>
        <w:t>t</w:t>
      </w:r>
      <w:r w:rsidR="00F07D29">
        <w:rPr>
          <w:rFonts w:ascii="Times New Roman" w:hAnsi="Times New Roman" w:cs="Times New Roman"/>
          <w:sz w:val="24"/>
          <w:szCs w:val="24"/>
        </w:rPr>
        <w:t>herefore, be tested under cross-</w:t>
      </w:r>
      <w:r w:rsidR="00054CB4">
        <w:rPr>
          <w:rFonts w:ascii="Times New Roman" w:hAnsi="Times New Roman" w:cs="Times New Roman"/>
          <w:sz w:val="24"/>
          <w:szCs w:val="24"/>
        </w:rPr>
        <w:t>examination with a view to establish</w:t>
      </w:r>
      <w:r w:rsidR="00F07D29">
        <w:rPr>
          <w:rFonts w:ascii="Times New Roman" w:hAnsi="Times New Roman" w:cs="Times New Roman"/>
          <w:sz w:val="24"/>
          <w:szCs w:val="24"/>
        </w:rPr>
        <w:t>ing</w:t>
      </w:r>
      <w:r w:rsidR="00054CB4">
        <w:rPr>
          <w:rFonts w:ascii="Times New Roman" w:hAnsi="Times New Roman" w:cs="Times New Roman"/>
          <w:sz w:val="24"/>
          <w:szCs w:val="24"/>
        </w:rPr>
        <w:t xml:space="preserve"> the veracity</w:t>
      </w:r>
      <w:r w:rsidR="00F07D29">
        <w:rPr>
          <w:rFonts w:ascii="Times New Roman" w:hAnsi="Times New Roman" w:cs="Times New Roman"/>
          <w:sz w:val="24"/>
          <w:szCs w:val="24"/>
        </w:rPr>
        <w:t>,</w:t>
      </w:r>
      <w:r w:rsidR="00054CB4">
        <w:rPr>
          <w:rFonts w:ascii="Times New Roman" w:hAnsi="Times New Roman" w:cs="Times New Roman"/>
          <w:sz w:val="24"/>
          <w:szCs w:val="24"/>
        </w:rPr>
        <w:t xml:space="preserve"> or otherwise</w:t>
      </w:r>
      <w:r w:rsidR="00F07D29">
        <w:rPr>
          <w:rFonts w:ascii="Times New Roman" w:hAnsi="Times New Roman" w:cs="Times New Roman"/>
          <w:sz w:val="24"/>
          <w:szCs w:val="24"/>
        </w:rPr>
        <w:t>,</w:t>
      </w:r>
      <w:r w:rsidR="00054CB4">
        <w:rPr>
          <w:rFonts w:ascii="Times New Roman" w:hAnsi="Times New Roman" w:cs="Times New Roman"/>
          <w:sz w:val="24"/>
          <w:szCs w:val="24"/>
        </w:rPr>
        <w:t xml:space="preserve"> of the respondents’ claims.</w:t>
      </w:r>
    </w:p>
    <w:p w:rsidR="00460674" w:rsidRDefault="00460674" w:rsidP="00222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4CB4">
        <w:rPr>
          <w:rFonts w:ascii="Times New Roman" w:hAnsi="Times New Roman" w:cs="Times New Roman"/>
          <w:sz w:val="24"/>
          <w:szCs w:val="24"/>
        </w:rPr>
        <w:t>It follows, from the above analysed set of matters that, if HC 4343/18 was withdrawn as the applicant alleges, it is pertinent for the applicant</w:t>
      </w:r>
      <w:r>
        <w:rPr>
          <w:rFonts w:ascii="Times New Roman" w:hAnsi="Times New Roman" w:cs="Times New Roman"/>
          <w:sz w:val="24"/>
          <w:szCs w:val="24"/>
        </w:rPr>
        <w:t xml:space="preserve"> to reinstate it and proceed to prosecute it to its final conclusion.  That the dispute of the parties should be resolved by way of action, as opposed to motion, proceedings requires little, if any, debate.  Four </w:t>
      </w:r>
      <w:r w:rsidR="00C80886">
        <w:rPr>
          <w:rFonts w:ascii="Times New Roman" w:hAnsi="Times New Roman" w:cs="Times New Roman"/>
          <w:sz w:val="24"/>
          <w:szCs w:val="24"/>
        </w:rPr>
        <w:t>applications</w:t>
      </w:r>
      <w:r>
        <w:rPr>
          <w:rFonts w:ascii="Times New Roman" w:hAnsi="Times New Roman" w:cs="Times New Roman"/>
          <w:sz w:val="24"/>
          <w:szCs w:val="24"/>
        </w:rPr>
        <w:t xml:space="preserve"> have already been filed at court.  More may be filed if there is no conclusive resolution of the dispute of the parties.  The inclination of the parties to apply and counter</w:t>
      </w:r>
      <w:r w:rsidR="001709E2">
        <w:rPr>
          <w:rFonts w:ascii="Times New Roman" w:hAnsi="Times New Roman" w:cs="Times New Roman"/>
          <w:sz w:val="24"/>
          <w:szCs w:val="24"/>
        </w:rPr>
        <w:t>-</w:t>
      </w:r>
      <w:r>
        <w:rPr>
          <w:rFonts w:ascii="Times New Roman" w:hAnsi="Times New Roman" w:cs="Times New Roman"/>
          <w:sz w:val="24"/>
          <w:szCs w:val="24"/>
        </w:rPr>
        <w:t xml:space="preserve">apply without any end in sight becomes irresistible where neither party is prepared to give in and allow the matter to be put to rest.  The fact that HC 11598/18, HC 4343/18, HC 9919/18 and HC 11839/18 were all filled within a space </w:t>
      </w:r>
      <w:r w:rsidR="001709E2">
        <w:rPr>
          <w:rFonts w:ascii="Times New Roman" w:hAnsi="Times New Roman" w:cs="Times New Roman"/>
          <w:sz w:val="24"/>
          <w:szCs w:val="24"/>
        </w:rPr>
        <w:t xml:space="preserve">of </w:t>
      </w:r>
      <w:r>
        <w:rPr>
          <w:rFonts w:ascii="Times New Roman" w:hAnsi="Times New Roman" w:cs="Times New Roman"/>
          <w:sz w:val="24"/>
          <w:szCs w:val="24"/>
        </w:rPr>
        <w:t xml:space="preserve">less than one year goes to confirm </w:t>
      </w:r>
      <w:r w:rsidR="001709E2">
        <w:rPr>
          <w:rFonts w:ascii="Times New Roman" w:hAnsi="Times New Roman" w:cs="Times New Roman"/>
          <w:sz w:val="24"/>
          <w:szCs w:val="24"/>
        </w:rPr>
        <w:t>m</w:t>
      </w:r>
      <w:r>
        <w:rPr>
          <w:rFonts w:ascii="Times New Roman" w:hAnsi="Times New Roman" w:cs="Times New Roman"/>
          <w:sz w:val="24"/>
          <w:szCs w:val="24"/>
        </w:rPr>
        <w:t xml:space="preserve">y observations of the inadequacy of the procedure which the applicant employed </w:t>
      </w:r>
      <w:r w:rsidRPr="00460674">
        <w:rPr>
          <w:rFonts w:ascii="Times New Roman" w:hAnsi="Times New Roman" w:cs="Times New Roman"/>
          <w:i/>
          <w:sz w:val="24"/>
          <w:szCs w:val="24"/>
        </w:rPr>
        <w:t>in casu</w:t>
      </w:r>
      <w:r>
        <w:rPr>
          <w:rFonts w:ascii="Times New Roman" w:hAnsi="Times New Roman" w:cs="Times New Roman"/>
          <w:sz w:val="24"/>
          <w:szCs w:val="24"/>
        </w:rPr>
        <w:t xml:space="preserve">. </w:t>
      </w:r>
      <w:r w:rsidR="00054CB4">
        <w:rPr>
          <w:rFonts w:ascii="Times New Roman" w:hAnsi="Times New Roman" w:cs="Times New Roman"/>
          <w:sz w:val="24"/>
          <w:szCs w:val="24"/>
        </w:rPr>
        <w:t xml:space="preserve">  </w:t>
      </w:r>
    </w:p>
    <w:p w:rsidR="00C80886" w:rsidRDefault="00460674" w:rsidP="00222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Finality must be reached in respect of the dispute of the parties.  This is a </w:t>
      </w:r>
      <w:r w:rsidRPr="00460674">
        <w:rPr>
          <w:rFonts w:ascii="Times New Roman" w:hAnsi="Times New Roman" w:cs="Times New Roman"/>
          <w:i/>
          <w:sz w:val="24"/>
          <w:szCs w:val="24"/>
        </w:rPr>
        <w:t>fortiori</w:t>
      </w:r>
      <w:r>
        <w:rPr>
          <w:rFonts w:ascii="Times New Roman" w:hAnsi="Times New Roman" w:cs="Times New Roman"/>
          <w:sz w:val="24"/>
          <w:szCs w:val="24"/>
        </w:rPr>
        <w:t xml:space="preserve"> on the alleged </w:t>
      </w:r>
      <w:r w:rsidR="00766EC3">
        <w:rPr>
          <w:rFonts w:ascii="Times New Roman" w:hAnsi="Times New Roman" w:cs="Times New Roman"/>
          <w:sz w:val="24"/>
          <w:szCs w:val="24"/>
        </w:rPr>
        <w:t xml:space="preserve">tempering of, or with, the register of the applicant’s membership.  There is, however, no dispute between the parties as to which of them owns or possesses the property. </w:t>
      </w:r>
      <w:r w:rsidR="004D5436">
        <w:rPr>
          <w:rFonts w:ascii="Times New Roman" w:hAnsi="Times New Roman" w:cs="Times New Roman"/>
          <w:sz w:val="24"/>
          <w:szCs w:val="24"/>
        </w:rPr>
        <w:t>The eleventh</w:t>
      </w:r>
      <w:r w:rsidR="00C80886">
        <w:rPr>
          <w:rFonts w:ascii="Times New Roman" w:hAnsi="Times New Roman" w:cs="Times New Roman"/>
          <w:sz w:val="24"/>
          <w:szCs w:val="24"/>
        </w:rPr>
        <w:t xml:space="preserve"> respondent which is the authority on the same spoke in a clear and unambiguous language.  Its statement cannot be ignored.  It constitutes the correct position of the matter.  It shows that neither the applicant nor the ten (10) respondents owns or possesses the property which remains in the ownership of the </w:t>
      </w:r>
      <w:r w:rsidR="004D5436">
        <w:rPr>
          <w:rFonts w:ascii="Times New Roman" w:hAnsi="Times New Roman" w:cs="Times New Roman"/>
          <w:sz w:val="24"/>
          <w:szCs w:val="24"/>
        </w:rPr>
        <w:t xml:space="preserve">eleventh </w:t>
      </w:r>
      <w:r w:rsidR="00C80886">
        <w:rPr>
          <w:rFonts w:ascii="Times New Roman" w:hAnsi="Times New Roman" w:cs="Times New Roman"/>
          <w:sz w:val="24"/>
          <w:szCs w:val="24"/>
        </w:rPr>
        <w:t>respondent.</w:t>
      </w:r>
    </w:p>
    <w:p w:rsidR="00EC7E41" w:rsidRDefault="00C80886" w:rsidP="00222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application for </w:t>
      </w:r>
      <w:r w:rsidR="001709E2">
        <w:rPr>
          <w:rFonts w:ascii="Times New Roman" w:hAnsi="Times New Roman" w:cs="Times New Roman"/>
          <w:i/>
          <w:sz w:val="24"/>
          <w:szCs w:val="24"/>
        </w:rPr>
        <w:t>rei vindicatio</w:t>
      </w:r>
      <w:r>
        <w:rPr>
          <w:rFonts w:ascii="Times New Roman" w:hAnsi="Times New Roman" w:cs="Times New Roman"/>
          <w:sz w:val="24"/>
          <w:szCs w:val="24"/>
        </w:rPr>
        <w:t xml:space="preserve"> cannot stand.  It stands on no leg.  The applicant failed to prove its case on a balance of probabilities.  </w:t>
      </w:r>
    </w:p>
    <w:p w:rsidR="001E029E" w:rsidRPr="003A2D10" w:rsidRDefault="00EC7E41" w:rsidP="00222AF4">
      <w:pPr>
        <w:spacing w:after="0" w:line="360" w:lineRule="auto"/>
        <w:jc w:val="both"/>
        <w:rPr>
          <w:rFonts w:ascii="Times New Roman" w:hAnsi="Times New Roman" w:cs="Times New Roman"/>
        </w:rPr>
      </w:pPr>
      <w:r>
        <w:rPr>
          <w:rFonts w:ascii="Times New Roman" w:hAnsi="Times New Roman" w:cs="Times New Roman"/>
          <w:sz w:val="24"/>
          <w:szCs w:val="24"/>
        </w:rPr>
        <w:tab/>
      </w:r>
      <w:r w:rsidR="00C80886">
        <w:rPr>
          <w:rFonts w:ascii="Times New Roman" w:hAnsi="Times New Roman" w:cs="Times New Roman"/>
          <w:sz w:val="24"/>
          <w:szCs w:val="24"/>
        </w:rPr>
        <w:t xml:space="preserve">The application is, in the result, dismissed with costs.  </w:t>
      </w:r>
      <w:r w:rsidR="00766EC3">
        <w:rPr>
          <w:rFonts w:ascii="Times New Roman" w:hAnsi="Times New Roman" w:cs="Times New Roman"/>
          <w:sz w:val="24"/>
          <w:szCs w:val="24"/>
        </w:rPr>
        <w:t xml:space="preserve">  </w:t>
      </w:r>
      <w:r w:rsidR="00B149A9">
        <w:rPr>
          <w:rFonts w:ascii="Times New Roman" w:hAnsi="Times New Roman" w:cs="Times New Roman"/>
          <w:sz w:val="24"/>
          <w:szCs w:val="24"/>
        </w:rPr>
        <w:t xml:space="preserve"> </w:t>
      </w:r>
      <w:r w:rsidR="00222AF4">
        <w:rPr>
          <w:rFonts w:ascii="Times New Roman" w:hAnsi="Times New Roman" w:cs="Times New Roman"/>
          <w:sz w:val="24"/>
          <w:szCs w:val="24"/>
        </w:rPr>
        <w:t xml:space="preserve"> </w:t>
      </w:r>
      <w:r w:rsidR="00222AF4">
        <w:rPr>
          <w:rFonts w:ascii="Times New Roman" w:hAnsi="Times New Roman" w:cs="Times New Roman"/>
        </w:rPr>
        <w:t xml:space="preserve"> </w:t>
      </w:r>
      <w:r w:rsidR="00C06037">
        <w:rPr>
          <w:rFonts w:ascii="Times New Roman" w:hAnsi="Times New Roman" w:cs="Times New Roman"/>
        </w:rPr>
        <w:t xml:space="preserve"> </w:t>
      </w:r>
      <w:r w:rsidR="003A2D10">
        <w:rPr>
          <w:rFonts w:ascii="Times New Roman" w:hAnsi="Times New Roman" w:cs="Times New Roman"/>
        </w:rPr>
        <w:t xml:space="preserve"> </w:t>
      </w:r>
      <w:r w:rsidR="002A02A3" w:rsidRPr="003A2D10">
        <w:rPr>
          <w:rFonts w:ascii="Times New Roman" w:hAnsi="Times New Roman" w:cs="Times New Roman"/>
        </w:rPr>
        <w:t xml:space="preserve">  </w:t>
      </w:r>
      <w:r w:rsidR="001E029E" w:rsidRPr="003A2D10">
        <w:rPr>
          <w:rFonts w:ascii="Times New Roman" w:hAnsi="Times New Roman" w:cs="Times New Roman"/>
        </w:rPr>
        <w:t xml:space="preserve"> </w:t>
      </w:r>
      <w:r w:rsidR="00222AF4">
        <w:rPr>
          <w:rFonts w:ascii="Times New Roman" w:hAnsi="Times New Roman" w:cs="Times New Roman"/>
        </w:rPr>
        <w:tab/>
      </w:r>
      <w:r w:rsidR="00BB104B" w:rsidRPr="003A2D10">
        <w:rPr>
          <w:rFonts w:ascii="Times New Roman" w:hAnsi="Times New Roman" w:cs="Times New Roman"/>
        </w:rPr>
        <w:tab/>
      </w:r>
    </w:p>
    <w:p w:rsidR="00BB104B" w:rsidRPr="003A2D10" w:rsidRDefault="00BB104B" w:rsidP="00222AF4">
      <w:pPr>
        <w:spacing w:after="0" w:line="240" w:lineRule="auto"/>
        <w:jc w:val="both"/>
        <w:rPr>
          <w:rFonts w:ascii="Times New Roman" w:hAnsi="Times New Roman" w:cs="Times New Roman"/>
        </w:rPr>
      </w:pPr>
      <w:r w:rsidRPr="003A2D10">
        <w:rPr>
          <w:rFonts w:ascii="Times New Roman" w:hAnsi="Times New Roman" w:cs="Times New Roman"/>
        </w:rPr>
        <w:tab/>
      </w:r>
    </w:p>
    <w:p w:rsidR="00BB104B" w:rsidRDefault="00BB104B" w:rsidP="00BB104B">
      <w:pPr>
        <w:spacing w:after="0" w:line="360" w:lineRule="auto"/>
        <w:jc w:val="both"/>
        <w:rPr>
          <w:rFonts w:ascii="Times New Roman" w:hAnsi="Times New Roman" w:cs="Times New Roman"/>
          <w:sz w:val="24"/>
          <w:szCs w:val="24"/>
        </w:rPr>
      </w:pPr>
    </w:p>
    <w:p w:rsidR="00BB104B" w:rsidRDefault="00BB104B" w:rsidP="00BB104B">
      <w:pPr>
        <w:spacing w:after="0" w:line="360" w:lineRule="auto"/>
        <w:jc w:val="both"/>
        <w:rPr>
          <w:rFonts w:ascii="Times New Roman" w:hAnsi="Times New Roman" w:cs="Times New Roman"/>
          <w:sz w:val="24"/>
          <w:szCs w:val="24"/>
        </w:rPr>
      </w:pPr>
    </w:p>
    <w:p w:rsidR="00AD1D7D" w:rsidRDefault="00AD1D7D" w:rsidP="00BB104B">
      <w:pPr>
        <w:spacing w:after="0" w:line="360" w:lineRule="auto"/>
        <w:jc w:val="both"/>
        <w:rPr>
          <w:rFonts w:ascii="Times New Roman" w:hAnsi="Times New Roman" w:cs="Times New Roman"/>
          <w:sz w:val="24"/>
          <w:szCs w:val="24"/>
        </w:rPr>
      </w:pPr>
    </w:p>
    <w:p w:rsidR="001D153B" w:rsidRDefault="00BF0EFB" w:rsidP="00B234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A7C11" w:rsidRDefault="00471458" w:rsidP="00FF27C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Mugiya and Macharaga Law Chambers,</w:t>
      </w:r>
      <w:r w:rsidR="000A7C11">
        <w:rPr>
          <w:rFonts w:ascii="Times New Roman" w:hAnsi="Times New Roman" w:cs="Times New Roman"/>
          <w:sz w:val="24"/>
          <w:szCs w:val="24"/>
        </w:rPr>
        <w:t xml:space="preserve"> applicant’s legal practitioners</w:t>
      </w:r>
    </w:p>
    <w:p w:rsidR="000A7C11" w:rsidRPr="00246988" w:rsidRDefault="00471458" w:rsidP="00FF27C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Chinwamurombe Legal Practice</w:t>
      </w:r>
      <w:r w:rsidR="00DE1770">
        <w:rPr>
          <w:rFonts w:ascii="Times New Roman" w:hAnsi="Times New Roman" w:cs="Times New Roman"/>
          <w:sz w:val="24"/>
          <w:szCs w:val="24"/>
        </w:rPr>
        <w:t xml:space="preserve">, </w:t>
      </w:r>
      <w:r w:rsidR="000A7C11">
        <w:rPr>
          <w:rFonts w:ascii="Times New Roman" w:hAnsi="Times New Roman" w:cs="Times New Roman"/>
          <w:sz w:val="24"/>
          <w:szCs w:val="24"/>
        </w:rPr>
        <w:t>respondent’s legal practitioners</w:t>
      </w:r>
    </w:p>
    <w:p w:rsidR="00DD343C" w:rsidRPr="00644202" w:rsidRDefault="00DD343C" w:rsidP="00FF27C3">
      <w:pPr>
        <w:spacing w:after="0" w:line="240" w:lineRule="auto"/>
        <w:jc w:val="both"/>
        <w:rPr>
          <w:rFonts w:ascii="Times New Roman" w:hAnsi="Times New Roman" w:cs="Times New Roman"/>
          <w:sz w:val="24"/>
          <w:szCs w:val="24"/>
        </w:rPr>
      </w:pPr>
    </w:p>
    <w:sectPr w:rsidR="00DD343C" w:rsidRPr="0064420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7D6" w:rsidRDefault="00AA77D6" w:rsidP="00CD54B8">
      <w:pPr>
        <w:spacing w:after="0" w:line="240" w:lineRule="auto"/>
      </w:pPr>
      <w:r>
        <w:separator/>
      </w:r>
    </w:p>
  </w:endnote>
  <w:endnote w:type="continuationSeparator" w:id="0">
    <w:p w:rsidR="00AA77D6" w:rsidRDefault="00AA77D6" w:rsidP="00CD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7D6" w:rsidRDefault="00AA77D6" w:rsidP="00CD54B8">
      <w:pPr>
        <w:spacing w:after="0" w:line="240" w:lineRule="auto"/>
      </w:pPr>
      <w:r>
        <w:separator/>
      </w:r>
    </w:p>
  </w:footnote>
  <w:footnote w:type="continuationSeparator" w:id="0">
    <w:p w:rsidR="00AA77D6" w:rsidRDefault="00AA77D6" w:rsidP="00CD5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099971"/>
      <w:docPartObj>
        <w:docPartGallery w:val="Page Numbers (Top of Page)"/>
        <w:docPartUnique/>
      </w:docPartObj>
    </w:sdtPr>
    <w:sdtEndPr>
      <w:rPr>
        <w:noProof/>
      </w:rPr>
    </w:sdtEndPr>
    <w:sdtContent>
      <w:p w:rsidR="00335152" w:rsidRDefault="00335152">
        <w:pPr>
          <w:pStyle w:val="Header"/>
          <w:jc w:val="right"/>
          <w:rPr>
            <w:noProof/>
          </w:rPr>
        </w:pPr>
        <w:r>
          <w:fldChar w:fldCharType="begin"/>
        </w:r>
        <w:r>
          <w:instrText xml:space="preserve"> PAGE   \* MERGEFORMAT </w:instrText>
        </w:r>
        <w:r>
          <w:fldChar w:fldCharType="separate"/>
        </w:r>
        <w:r w:rsidR="00D5315C">
          <w:rPr>
            <w:noProof/>
          </w:rPr>
          <w:t>1</w:t>
        </w:r>
        <w:r>
          <w:rPr>
            <w:noProof/>
          </w:rPr>
          <w:fldChar w:fldCharType="end"/>
        </w:r>
      </w:p>
      <w:p w:rsidR="00335152" w:rsidRDefault="00335152">
        <w:pPr>
          <w:pStyle w:val="Header"/>
          <w:jc w:val="right"/>
          <w:rPr>
            <w:noProof/>
          </w:rPr>
        </w:pPr>
        <w:r>
          <w:rPr>
            <w:noProof/>
          </w:rPr>
          <w:t xml:space="preserve">HH </w:t>
        </w:r>
        <w:r w:rsidR="000E3869">
          <w:rPr>
            <w:noProof/>
          </w:rPr>
          <w:t>326-22</w:t>
        </w:r>
      </w:p>
      <w:p w:rsidR="00335152" w:rsidRDefault="00C80886">
        <w:pPr>
          <w:pStyle w:val="Header"/>
          <w:jc w:val="right"/>
        </w:pPr>
        <w:r>
          <w:rPr>
            <w:noProof/>
          </w:rPr>
          <w:t>HC 11839/18</w:t>
        </w:r>
      </w:p>
    </w:sdtContent>
  </w:sdt>
  <w:p w:rsidR="00335152" w:rsidRDefault="003351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02"/>
    <w:rsid w:val="00052E00"/>
    <w:rsid w:val="00054CB4"/>
    <w:rsid w:val="000807C3"/>
    <w:rsid w:val="000A7C11"/>
    <w:rsid w:val="000E306C"/>
    <w:rsid w:val="000E3869"/>
    <w:rsid w:val="00153F94"/>
    <w:rsid w:val="0015545F"/>
    <w:rsid w:val="00166BC4"/>
    <w:rsid w:val="001709E2"/>
    <w:rsid w:val="0017562F"/>
    <w:rsid w:val="00190061"/>
    <w:rsid w:val="001A7956"/>
    <w:rsid w:val="001D153B"/>
    <w:rsid w:val="001D1F9E"/>
    <w:rsid w:val="001E029E"/>
    <w:rsid w:val="001F51EB"/>
    <w:rsid w:val="0020687F"/>
    <w:rsid w:val="00222AF4"/>
    <w:rsid w:val="00275435"/>
    <w:rsid w:val="002860F9"/>
    <w:rsid w:val="002A02A3"/>
    <w:rsid w:val="002E7E5A"/>
    <w:rsid w:val="00335152"/>
    <w:rsid w:val="0034767C"/>
    <w:rsid w:val="00365749"/>
    <w:rsid w:val="00384841"/>
    <w:rsid w:val="00390814"/>
    <w:rsid w:val="003A2D10"/>
    <w:rsid w:val="003B019C"/>
    <w:rsid w:val="003D3987"/>
    <w:rsid w:val="004024D8"/>
    <w:rsid w:val="00421887"/>
    <w:rsid w:val="0043035F"/>
    <w:rsid w:val="00436F94"/>
    <w:rsid w:val="00460674"/>
    <w:rsid w:val="00471458"/>
    <w:rsid w:val="00474CC5"/>
    <w:rsid w:val="004B42D6"/>
    <w:rsid w:val="004B4D8C"/>
    <w:rsid w:val="004D5436"/>
    <w:rsid w:val="00516894"/>
    <w:rsid w:val="00572108"/>
    <w:rsid w:val="00586F94"/>
    <w:rsid w:val="00644202"/>
    <w:rsid w:val="00650939"/>
    <w:rsid w:val="0067432A"/>
    <w:rsid w:val="006B3DAB"/>
    <w:rsid w:val="006C4C7E"/>
    <w:rsid w:val="0071684C"/>
    <w:rsid w:val="00764733"/>
    <w:rsid w:val="00766EC3"/>
    <w:rsid w:val="007F23EE"/>
    <w:rsid w:val="007F5CB3"/>
    <w:rsid w:val="008059E7"/>
    <w:rsid w:val="0082277D"/>
    <w:rsid w:val="00884E9B"/>
    <w:rsid w:val="008A4890"/>
    <w:rsid w:val="008B61ED"/>
    <w:rsid w:val="008B6FFF"/>
    <w:rsid w:val="00994B5E"/>
    <w:rsid w:val="009A3CFF"/>
    <w:rsid w:val="009D62DB"/>
    <w:rsid w:val="00A07BF9"/>
    <w:rsid w:val="00AA77D6"/>
    <w:rsid w:val="00AD1D7D"/>
    <w:rsid w:val="00AD2E9D"/>
    <w:rsid w:val="00B149A9"/>
    <w:rsid w:val="00B23479"/>
    <w:rsid w:val="00B309FF"/>
    <w:rsid w:val="00B621EA"/>
    <w:rsid w:val="00BB104B"/>
    <w:rsid w:val="00BC4C3A"/>
    <w:rsid w:val="00BE3721"/>
    <w:rsid w:val="00BF0EFB"/>
    <w:rsid w:val="00BF1C07"/>
    <w:rsid w:val="00BF4895"/>
    <w:rsid w:val="00C06037"/>
    <w:rsid w:val="00C2455E"/>
    <w:rsid w:val="00C527A7"/>
    <w:rsid w:val="00C76B67"/>
    <w:rsid w:val="00C80886"/>
    <w:rsid w:val="00C84D75"/>
    <w:rsid w:val="00C902C5"/>
    <w:rsid w:val="00CA48E2"/>
    <w:rsid w:val="00CD03F6"/>
    <w:rsid w:val="00CD54B8"/>
    <w:rsid w:val="00CE1EF5"/>
    <w:rsid w:val="00CE5C5E"/>
    <w:rsid w:val="00D01846"/>
    <w:rsid w:val="00D5315C"/>
    <w:rsid w:val="00DB38E8"/>
    <w:rsid w:val="00DD1A63"/>
    <w:rsid w:val="00DD343C"/>
    <w:rsid w:val="00DE1770"/>
    <w:rsid w:val="00DE244D"/>
    <w:rsid w:val="00DE72E8"/>
    <w:rsid w:val="00E53F51"/>
    <w:rsid w:val="00E77D0B"/>
    <w:rsid w:val="00EA6554"/>
    <w:rsid w:val="00EB5AF6"/>
    <w:rsid w:val="00EC7E41"/>
    <w:rsid w:val="00F07D29"/>
    <w:rsid w:val="00F44770"/>
    <w:rsid w:val="00F500A5"/>
    <w:rsid w:val="00F82E23"/>
    <w:rsid w:val="00F84BC4"/>
    <w:rsid w:val="00FA39F6"/>
    <w:rsid w:val="00FA748D"/>
    <w:rsid w:val="00FC4DEA"/>
    <w:rsid w:val="00FE288C"/>
    <w:rsid w:val="00FF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0C8E6F-8A49-4F69-95AD-1CA0EFC4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0814"/>
    <w:rPr>
      <w:sz w:val="16"/>
      <w:szCs w:val="16"/>
    </w:rPr>
  </w:style>
  <w:style w:type="paragraph" w:styleId="CommentText">
    <w:name w:val="annotation text"/>
    <w:basedOn w:val="Normal"/>
    <w:link w:val="CommentTextChar"/>
    <w:uiPriority w:val="99"/>
    <w:semiHidden/>
    <w:unhideWhenUsed/>
    <w:rsid w:val="00390814"/>
    <w:pPr>
      <w:spacing w:line="240" w:lineRule="auto"/>
    </w:pPr>
    <w:rPr>
      <w:sz w:val="20"/>
      <w:szCs w:val="20"/>
    </w:rPr>
  </w:style>
  <w:style w:type="character" w:customStyle="1" w:styleId="CommentTextChar">
    <w:name w:val="Comment Text Char"/>
    <w:basedOn w:val="DefaultParagraphFont"/>
    <w:link w:val="CommentText"/>
    <w:uiPriority w:val="99"/>
    <w:semiHidden/>
    <w:rsid w:val="00390814"/>
    <w:rPr>
      <w:sz w:val="20"/>
      <w:szCs w:val="20"/>
    </w:rPr>
  </w:style>
  <w:style w:type="paragraph" w:styleId="CommentSubject">
    <w:name w:val="annotation subject"/>
    <w:basedOn w:val="CommentText"/>
    <w:next w:val="CommentText"/>
    <w:link w:val="CommentSubjectChar"/>
    <w:uiPriority w:val="99"/>
    <w:semiHidden/>
    <w:unhideWhenUsed/>
    <w:rsid w:val="00390814"/>
    <w:rPr>
      <w:b/>
      <w:bCs/>
    </w:rPr>
  </w:style>
  <w:style w:type="character" w:customStyle="1" w:styleId="CommentSubjectChar">
    <w:name w:val="Comment Subject Char"/>
    <w:basedOn w:val="CommentTextChar"/>
    <w:link w:val="CommentSubject"/>
    <w:uiPriority w:val="99"/>
    <w:semiHidden/>
    <w:rsid w:val="00390814"/>
    <w:rPr>
      <w:b/>
      <w:bCs/>
      <w:sz w:val="20"/>
      <w:szCs w:val="20"/>
    </w:rPr>
  </w:style>
  <w:style w:type="paragraph" w:styleId="Revision">
    <w:name w:val="Revision"/>
    <w:hidden/>
    <w:uiPriority w:val="99"/>
    <w:semiHidden/>
    <w:rsid w:val="00390814"/>
    <w:pPr>
      <w:spacing w:after="0" w:line="240" w:lineRule="auto"/>
    </w:pPr>
  </w:style>
  <w:style w:type="paragraph" w:styleId="BalloonText">
    <w:name w:val="Balloon Text"/>
    <w:basedOn w:val="Normal"/>
    <w:link w:val="BalloonTextChar"/>
    <w:uiPriority w:val="99"/>
    <w:semiHidden/>
    <w:unhideWhenUsed/>
    <w:rsid w:val="00390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814"/>
    <w:rPr>
      <w:rFonts w:ascii="Segoe UI" w:hAnsi="Segoe UI" w:cs="Segoe UI"/>
      <w:sz w:val="18"/>
      <w:szCs w:val="18"/>
    </w:rPr>
  </w:style>
  <w:style w:type="paragraph" w:styleId="Header">
    <w:name w:val="header"/>
    <w:basedOn w:val="Normal"/>
    <w:link w:val="HeaderChar"/>
    <w:uiPriority w:val="99"/>
    <w:unhideWhenUsed/>
    <w:rsid w:val="00CD5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B8"/>
  </w:style>
  <w:style w:type="paragraph" w:styleId="Footer">
    <w:name w:val="footer"/>
    <w:basedOn w:val="Normal"/>
    <w:link w:val="FooterChar"/>
    <w:uiPriority w:val="99"/>
    <w:unhideWhenUsed/>
    <w:rsid w:val="00CD5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2022-05-18T12:13:00Z</cp:lastPrinted>
  <dcterms:created xsi:type="dcterms:W3CDTF">2022-05-27T09:44:00Z</dcterms:created>
  <dcterms:modified xsi:type="dcterms:W3CDTF">2022-05-27T09:44:00Z</dcterms:modified>
</cp:coreProperties>
</file>