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440C5" w14:textId="35157D7C" w:rsidR="005E6360" w:rsidRPr="00E566B1" w:rsidRDefault="005E6360" w:rsidP="005E6360">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JOEL MTETWA</w:t>
      </w:r>
    </w:p>
    <w:p w14:paraId="1B258EB3" w14:textId="77777777" w:rsidR="005E6360" w:rsidRPr="00E566B1" w:rsidRDefault="005E6360" w:rsidP="005E6360">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0AE0274C" w14:textId="217D363A" w:rsidR="005E6360" w:rsidRPr="00E566B1" w:rsidRDefault="005E6360" w:rsidP="005E6360">
      <w:pPr>
        <w:spacing w:after="0" w:line="240" w:lineRule="auto"/>
        <w:rPr>
          <w:rFonts w:ascii="Times New Roman" w:hAnsi="Times New Roman" w:cs="Times New Roman"/>
          <w:sz w:val="24"/>
          <w:szCs w:val="24"/>
        </w:rPr>
      </w:pPr>
      <w:r>
        <w:rPr>
          <w:rFonts w:ascii="Times New Roman" w:hAnsi="Times New Roman" w:cs="Times New Roman"/>
          <w:sz w:val="24"/>
          <w:szCs w:val="24"/>
        </w:rPr>
        <w:t>PATRICK MATEU</w:t>
      </w:r>
    </w:p>
    <w:p w14:paraId="54503FE9" w14:textId="77777777" w:rsidR="005E6360" w:rsidRPr="00E566B1" w:rsidRDefault="005E6360" w:rsidP="005E6360">
      <w:pPr>
        <w:spacing w:after="0" w:line="240" w:lineRule="auto"/>
        <w:rPr>
          <w:rFonts w:ascii="Times New Roman" w:hAnsi="Times New Roman" w:cs="Times New Roman"/>
          <w:sz w:val="24"/>
          <w:szCs w:val="24"/>
        </w:rPr>
      </w:pPr>
      <w:r w:rsidRPr="00E566B1">
        <w:rPr>
          <w:rFonts w:ascii="Times New Roman" w:hAnsi="Times New Roman" w:cs="Times New Roman"/>
          <w:sz w:val="24"/>
          <w:szCs w:val="24"/>
        </w:rPr>
        <w:t>and</w:t>
      </w:r>
    </w:p>
    <w:p w14:paraId="25B0BB6B" w14:textId="4053CF71" w:rsidR="005E6360" w:rsidRPr="00E566B1" w:rsidRDefault="005E6360" w:rsidP="005E6360">
      <w:pPr>
        <w:spacing w:after="0" w:line="240" w:lineRule="auto"/>
        <w:rPr>
          <w:rFonts w:ascii="Times New Roman" w:hAnsi="Times New Roman" w:cs="Times New Roman"/>
          <w:sz w:val="24"/>
          <w:szCs w:val="24"/>
        </w:rPr>
      </w:pPr>
      <w:r>
        <w:rPr>
          <w:rFonts w:ascii="Times New Roman" w:hAnsi="Times New Roman" w:cs="Times New Roman"/>
          <w:sz w:val="24"/>
          <w:szCs w:val="24"/>
        </w:rPr>
        <w:t>EDMORE KAUTEKO</w:t>
      </w:r>
    </w:p>
    <w:p w14:paraId="520D2C54" w14:textId="55D37285" w:rsidR="005E6360" w:rsidRDefault="005E6360" w:rsidP="005E6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5996D2C" w14:textId="6F5C6ADB" w:rsidR="005E6360" w:rsidRDefault="005E6360" w:rsidP="005E6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TIMESITE MINING (Pvt) Ltd</w:t>
      </w:r>
    </w:p>
    <w:p w14:paraId="04AF53BC" w14:textId="2983B295" w:rsidR="005E6360" w:rsidRDefault="005E6360" w:rsidP="005E6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E54C06A" w14:textId="1F3E3A4C" w:rsidR="005E6360" w:rsidRPr="00E566B1" w:rsidRDefault="005E6360" w:rsidP="005E6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TIME OF HOPE MINING SYNDICATE</w:t>
      </w:r>
    </w:p>
    <w:p w14:paraId="5E6A7AAA" w14:textId="77777777" w:rsidR="005E6360" w:rsidRPr="00E566B1" w:rsidRDefault="005E6360" w:rsidP="005E6360">
      <w:pPr>
        <w:spacing w:after="0" w:line="240" w:lineRule="auto"/>
        <w:jc w:val="both"/>
        <w:rPr>
          <w:rFonts w:ascii="Times New Roman" w:hAnsi="Times New Roman" w:cs="Times New Roman"/>
          <w:sz w:val="24"/>
          <w:szCs w:val="24"/>
        </w:rPr>
      </w:pPr>
    </w:p>
    <w:p w14:paraId="35F0B808" w14:textId="77777777" w:rsidR="005E6360" w:rsidRPr="00E566B1" w:rsidRDefault="005E6360" w:rsidP="005E6360">
      <w:pPr>
        <w:spacing w:after="0" w:line="240" w:lineRule="auto"/>
        <w:jc w:val="both"/>
        <w:rPr>
          <w:rFonts w:ascii="Times New Roman" w:hAnsi="Times New Roman" w:cs="Times New Roman"/>
          <w:sz w:val="24"/>
          <w:szCs w:val="24"/>
        </w:rPr>
      </w:pPr>
    </w:p>
    <w:p w14:paraId="6ED0D070" w14:textId="77777777" w:rsidR="005E6360" w:rsidRPr="005D4B79" w:rsidRDefault="005E6360" w:rsidP="005E636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5BD9481B" w14:textId="77777777" w:rsidR="005E6360" w:rsidRPr="000244FD" w:rsidRDefault="005E6360" w:rsidP="005E6360">
      <w:pPr>
        <w:spacing w:after="0" w:line="240" w:lineRule="auto"/>
        <w:jc w:val="both"/>
        <w:rPr>
          <w:rFonts w:ascii="Times New Roman" w:hAnsi="Times New Roman" w:cs="Times New Roman"/>
          <w:b/>
          <w:bCs/>
          <w:sz w:val="24"/>
          <w:szCs w:val="24"/>
        </w:rPr>
      </w:pPr>
      <w:r w:rsidRPr="000244FD">
        <w:rPr>
          <w:rFonts w:ascii="Times New Roman" w:hAnsi="Times New Roman" w:cs="Times New Roman"/>
          <w:b/>
          <w:bCs/>
          <w:sz w:val="24"/>
          <w:szCs w:val="24"/>
        </w:rPr>
        <w:t>WAMAMBO J</w:t>
      </w:r>
    </w:p>
    <w:p w14:paraId="39B0118B" w14:textId="05053177" w:rsidR="005E6360" w:rsidRDefault="005E6360" w:rsidP="005E6360">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Pr>
          <w:rFonts w:ascii="Times New Roman" w:hAnsi="Times New Roman" w:cs="Times New Roman"/>
          <w:sz w:val="24"/>
          <w:szCs w:val="24"/>
        </w:rPr>
        <w:t>9, 15, 17 and 2</w:t>
      </w:r>
      <w:r w:rsidR="004C65C7">
        <w:rPr>
          <w:rFonts w:ascii="Times New Roman" w:hAnsi="Times New Roman" w:cs="Times New Roman"/>
          <w:sz w:val="24"/>
          <w:szCs w:val="24"/>
        </w:rPr>
        <w:t>7</w:t>
      </w:r>
      <w:r>
        <w:rPr>
          <w:rFonts w:ascii="Times New Roman" w:hAnsi="Times New Roman" w:cs="Times New Roman"/>
          <w:sz w:val="24"/>
          <w:szCs w:val="24"/>
        </w:rPr>
        <w:t xml:space="preserve"> January 2025</w:t>
      </w:r>
    </w:p>
    <w:p w14:paraId="329DE441" w14:textId="77777777" w:rsidR="005E6360" w:rsidRPr="005D4B79" w:rsidRDefault="005E6360" w:rsidP="005E6360">
      <w:pPr>
        <w:spacing w:after="0" w:line="240" w:lineRule="auto"/>
        <w:jc w:val="both"/>
        <w:rPr>
          <w:rFonts w:ascii="Times New Roman" w:hAnsi="Times New Roman" w:cs="Times New Roman"/>
          <w:sz w:val="24"/>
          <w:szCs w:val="24"/>
        </w:rPr>
      </w:pPr>
    </w:p>
    <w:p w14:paraId="6E4A5486" w14:textId="77777777" w:rsidR="005E6360" w:rsidRPr="005D4B79" w:rsidRDefault="005E6360" w:rsidP="005E6360">
      <w:pPr>
        <w:spacing w:after="0" w:line="240" w:lineRule="auto"/>
        <w:jc w:val="both"/>
        <w:rPr>
          <w:rFonts w:ascii="Times New Roman" w:hAnsi="Times New Roman" w:cs="Times New Roman"/>
          <w:sz w:val="24"/>
          <w:szCs w:val="24"/>
        </w:rPr>
      </w:pPr>
    </w:p>
    <w:p w14:paraId="34997A63" w14:textId="77777777" w:rsidR="005E6360" w:rsidRDefault="005E6360" w:rsidP="005E636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Court Application</w:t>
      </w:r>
    </w:p>
    <w:p w14:paraId="7EF8FC68" w14:textId="77777777" w:rsidR="005E6360" w:rsidRPr="005D4B79" w:rsidRDefault="005E6360" w:rsidP="005E6360">
      <w:pPr>
        <w:spacing w:after="0" w:line="240" w:lineRule="auto"/>
        <w:jc w:val="both"/>
        <w:rPr>
          <w:rFonts w:ascii="Times New Roman" w:hAnsi="Times New Roman" w:cs="Times New Roman"/>
          <w:b/>
          <w:sz w:val="24"/>
          <w:szCs w:val="24"/>
        </w:rPr>
      </w:pPr>
    </w:p>
    <w:p w14:paraId="30F816D2" w14:textId="77777777" w:rsidR="005E6360" w:rsidRPr="005D4B79" w:rsidRDefault="005E6360" w:rsidP="005E6360">
      <w:pPr>
        <w:spacing w:after="0" w:line="360" w:lineRule="auto"/>
        <w:jc w:val="both"/>
        <w:rPr>
          <w:rFonts w:ascii="Times New Roman" w:hAnsi="Times New Roman" w:cs="Times New Roman"/>
          <w:b/>
          <w:sz w:val="24"/>
          <w:szCs w:val="24"/>
        </w:rPr>
      </w:pPr>
    </w:p>
    <w:p w14:paraId="389045A4" w14:textId="549BA037" w:rsidR="005E6360" w:rsidRDefault="005E6360" w:rsidP="005E636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Z Kajokoto, </w:t>
      </w:r>
      <w:r w:rsidRPr="00E566B1">
        <w:rPr>
          <w:rFonts w:ascii="Times New Roman" w:hAnsi="Times New Roman" w:cs="Times New Roman"/>
          <w:iCs/>
          <w:sz w:val="24"/>
          <w:szCs w:val="24"/>
        </w:rPr>
        <w:t>for the applicants</w:t>
      </w:r>
    </w:p>
    <w:p w14:paraId="11CC65C5" w14:textId="058AA91F" w:rsidR="005E6360" w:rsidRDefault="005E6360" w:rsidP="005E636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T J Madotsa, </w:t>
      </w:r>
      <w:r w:rsidRPr="005E6360">
        <w:rPr>
          <w:rFonts w:ascii="Times New Roman" w:hAnsi="Times New Roman" w:cs="Times New Roman"/>
          <w:iCs/>
          <w:sz w:val="24"/>
          <w:szCs w:val="24"/>
        </w:rPr>
        <w:t>for the</w:t>
      </w:r>
      <w:r>
        <w:rPr>
          <w:rFonts w:ascii="Times New Roman" w:hAnsi="Times New Roman" w:cs="Times New Roman"/>
          <w:iCs/>
          <w:sz w:val="24"/>
          <w:szCs w:val="24"/>
        </w:rPr>
        <w:t xml:space="preserve"> 1</w:t>
      </w:r>
      <w:r w:rsidRPr="005E6360">
        <w:rPr>
          <w:rFonts w:ascii="Times New Roman" w:hAnsi="Times New Roman" w:cs="Times New Roman"/>
          <w:iCs/>
          <w:sz w:val="24"/>
          <w:szCs w:val="24"/>
          <w:vertAlign w:val="superscript"/>
        </w:rPr>
        <w:t>st</w:t>
      </w:r>
      <w:r>
        <w:rPr>
          <w:rFonts w:ascii="Times New Roman" w:hAnsi="Times New Roman" w:cs="Times New Roman"/>
          <w:iCs/>
          <w:sz w:val="24"/>
          <w:szCs w:val="24"/>
        </w:rPr>
        <w:t xml:space="preserve"> </w:t>
      </w:r>
      <w:r>
        <w:rPr>
          <w:rFonts w:ascii="Times New Roman" w:hAnsi="Times New Roman" w:cs="Times New Roman"/>
          <w:i/>
          <w:sz w:val="24"/>
          <w:szCs w:val="24"/>
        </w:rPr>
        <w:t xml:space="preserve"> </w:t>
      </w:r>
      <w:r w:rsidRPr="00E566B1">
        <w:rPr>
          <w:rFonts w:ascii="Times New Roman" w:hAnsi="Times New Roman" w:cs="Times New Roman"/>
          <w:iCs/>
          <w:sz w:val="24"/>
          <w:szCs w:val="24"/>
        </w:rPr>
        <w:t>respondents</w:t>
      </w:r>
    </w:p>
    <w:p w14:paraId="6968EB17" w14:textId="5B905256" w:rsidR="005E6360" w:rsidRPr="003609BB" w:rsidRDefault="005E6360" w:rsidP="005E636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 Kuwana, </w:t>
      </w:r>
      <w:r w:rsidRPr="00E566B1">
        <w:rPr>
          <w:rFonts w:ascii="Times New Roman" w:hAnsi="Times New Roman" w:cs="Times New Roman"/>
          <w:iCs/>
          <w:sz w:val="24"/>
          <w:szCs w:val="24"/>
        </w:rPr>
        <w:t>for the 2</w:t>
      </w:r>
      <w:r w:rsidRPr="00E566B1">
        <w:rPr>
          <w:rFonts w:ascii="Times New Roman" w:hAnsi="Times New Roman" w:cs="Times New Roman"/>
          <w:iCs/>
          <w:sz w:val="24"/>
          <w:szCs w:val="24"/>
          <w:vertAlign w:val="superscript"/>
        </w:rPr>
        <w:t>nd</w:t>
      </w:r>
      <w:r w:rsidRPr="00E566B1">
        <w:rPr>
          <w:rFonts w:ascii="Times New Roman" w:hAnsi="Times New Roman" w:cs="Times New Roman"/>
          <w:iCs/>
          <w:sz w:val="24"/>
          <w:szCs w:val="24"/>
        </w:rPr>
        <w:t xml:space="preserve"> respondent</w:t>
      </w:r>
    </w:p>
    <w:p w14:paraId="790FB7DB" w14:textId="77777777" w:rsidR="005E6360" w:rsidRDefault="005E6360" w:rsidP="005E6360">
      <w:pPr>
        <w:spacing w:after="0" w:line="240" w:lineRule="auto"/>
        <w:jc w:val="both"/>
        <w:rPr>
          <w:rFonts w:ascii="Times New Roman" w:hAnsi="Times New Roman" w:cs="Times New Roman"/>
          <w:i/>
          <w:sz w:val="24"/>
          <w:szCs w:val="24"/>
        </w:rPr>
      </w:pPr>
    </w:p>
    <w:p w14:paraId="6B0D38FA" w14:textId="77777777" w:rsidR="005E6360" w:rsidRDefault="005E6360" w:rsidP="005E6360">
      <w:pPr>
        <w:spacing w:after="0" w:line="240" w:lineRule="auto"/>
        <w:jc w:val="both"/>
        <w:rPr>
          <w:rFonts w:ascii="Times New Roman" w:hAnsi="Times New Roman" w:cs="Times New Roman"/>
          <w:b/>
          <w:sz w:val="24"/>
          <w:szCs w:val="24"/>
        </w:rPr>
      </w:pPr>
    </w:p>
    <w:p w14:paraId="5933D1B9" w14:textId="46CB2D24" w:rsidR="005E6360" w:rsidRDefault="005E6360" w:rsidP="005E6360">
      <w:pPr>
        <w:spacing w:line="360" w:lineRule="auto"/>
        <w:jc w:val="both"/>
        <w:rPr>
          <w:rFonts w:ascii="Times New Roman" w:hAnsi="Times New Roman" w:cs="Times New Roman"/>
          <w:bCs/>
          <w:sz w:val="24"/>
          <w:szCs w:val="24"/>
        </w:rPr>
      </w:pPr>
      <w:r>
        <w:rPr>
          <w:rFonts w:ascii="Times New Roman" w:hAnsi="Times New Roman" w:cs="Times New Roman"/>
          <w:b/>
          <w:sz w:val="24"/>
          <w:szCs w:val="24"/>
        </w:rPr>
        <w:tab/>
      </w:r>
      <w:r w:rsidRPr="005E6360">
        <w:rPr>
          <w:rFonts w:ascii="Times New Roman" w:hAnsi="Times New Roman" w:cs="Times New Roman"/>
          <w:bCs/>
          <w:sz w:val="24"/>
          <w:szCs w:val="24"/>
        </w:rPr>
        <w:t>WAMAMBO J:    This matter was placed before me as an urgent chamber application.</w:t>
      </w:r>
    </w:p>
    <w:p w14:paraId="50FD0A70" w14:textId="1D90BC3B" w:rsidR="005E6360" w:rsidRDefault="005E6360" w:rsidP="005E636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The applicants seek an order as couched below:-</w:t>
      </w:r>
    </w:p>
    <w:p w14:paraId="2923D911" w14:textId="30B91F6F" w:rsidR="005E6360" w:rsidRPr="00146D87" w:rsidRDefault="004C65C7" w:rsidP="00146D87">
      <w:pPr>
        <w:spacing w:line="240" w:lineRule="auto"/>
        <w:ind w:firstLine="720"/>
        <w:jc w:val="both"/>
        <w:rPr>
          <w:rFonts w:ascii="Times New Roman" w:hAnsi="Times New Roman" w:cs="Times New Roman"/>
          <w:bCs/>
        </w:rPr>
      </w:pPr>
      <w:r w:rsidRPr="00146D87">
        <w:rPr>
          <w:rFonts w:ascii="Times New Roman" w:hAnsi="Times New Roman" w:cs="Times New Roman"/>
          <w:bCs/>
        </w:rPr>
        <w:t>“</w:t>
      </w:r>
      <w:r w:rsidR="005E6360" w:rsidRPr="00146D87">
        <w:rPr>
          <w:rFonts w:ascii="Times New Roman" w:hAnsi="Times New Roman" w:cs="Times New Roman"/>
          <w:bCs/>
        </w:rPr>
        <w:t>TERMS OF THE FINAL RELIEF</w:t>
      </w:r>
    </w:p>
    <w:p w14:paraId="6D60769F" w14:textId="303C485A" w:rsidR="005E6360" w:rsidRPr="00146D87" w:rsidRDefault="005E6360" w:rsidP="00146D87">
      <w:pPr>
        <w:spacing w:line="240" w:lineRule="auto"/>
        <w:ind w:left="720"/>
        <w:jc w:val="both"/>
        <w:rPr>
          <w:rFonts w:ascii="Times New Roman" w:hAnsi="Times New Roman" w:cs="Times New Roman"/>
          <w:bCs/>
        </w:rPr>
      </w:pPr>
      <w:r w:rsidRPr="00146D87">
        <w:rPr>
          <w:rFonts w:ascii="Times New Roman" w:hAnsi="Times New Roman" w:cs="Times New Roman"/>
          <w:bCs/>
        </w:rPr>
        <w:t>That you show cause to this Honourable Court why a final order should not be made in the following terms:</w:t>
      </w:r>
    </w:p>
    <w:p w14:paraId="65F90B7B" w14:textId="57F96B07" w:rsidR="005E6360" w:rsidRPr="00146D87" w:rsidRDefault="005E6360" w:rsidP="00146D87">
      <w:pPr>
        <w:pStyle w:val="ListParagraph"/>
        <w:numPr>
          <w:ilvl w:val="0"/>
          <w:numId w:val="1"/>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Provisional order be and is hereby confirmed.</w:t>
      </w:r>
    </w:p>
    <w:p w14:paraId="0C25A682" w14:textId="717C1B76" w:rsidR="005E6360" w:rsidRPr="00146D87" w:rsidRDefault="005E6360" w:rsidP="00146D87">
      <w:pPr>
        <w:pStyle w:val="ListParagraph"/>
        <w:numPr>
          <w:ilvl w:val="0"/>
          <w:numId w:val="1"/>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respondent shall pay applicants’ cost of suit on the legal practitioner and client scale.</w:t>
      </w:r>
    </w:p>
    <w:p w14:paraId="0CAA5A12" w14:textId="77777777" w:rsidR="004C65C7" w:rsidRPr="00146D87" w:rsidRDefault="005E6360" w:rsidP="00146D87">
      <w:pPr>
        <w:spacing w:line="240" w:lineRule="auto"/>
        <w:ind w:left="720"/>
        <w:jc w:val="both"/>
        <w:rPr>
          <w:rFonts w:ascii="Times New Roman" w:hAnsi="Times New Roman" w:cs="Times New Roman"/>
          <w:bCs/>
        </w:rPr>
      </w:pPr>
      <w:r w:rsidRPr="00146D87">
        <w:rPr>
          <w:rFonts w:ascii="Times New Roman" w:hAnsi="Times New Roman" w:cs="Times New Roman"/>
          <w:bCs/>
        </w:rPr>
        <w:t>IT IS HEREBY ORDERED THAT</w:t>
      </w:r>
      <w:r w:rsidR="004C65C7" w:rsidRPr="00146D87">
        <w:rPr>
          <w:rFonts w:ascii="Times New Roman" w:hAnsi="Times New Roman" w:cs="Times New Roman"/>
          <w:bCs/>
        </w:rPr>
        <w:t>;</w:t>
      </w:r>
    </w:p>
    <w:p w14:paraId="6016E6BC" w14:textId="7E4E1A09" w:rsidR="005E6360" w:rsidRPr="00146D87" w:rsidRDefault="005E6360" w:rsidP="00146D87">
      <w:pPr>
        <w:spacing w:line="240" w:lineRule="auto"/>
        <w:ind w:left="720"/>
        <w:jc w:val="both"/>
        <w:rPr>
          <w:rFonts w:ascii="Times New Roman" w:hAnsi="Times New Roman" w:cs="Times New Roman"/>
          <w:bCs/>
        </w:rPr>
      </w:pPr>
      <w:r w:rsidRPr="00146D87">
        <w:rPr>
          <w:rFonts w:ascii="Times New Roman" w:hAnsi="Times New Roman" w:cs="Times New Roman"/>
          <w:bCs/>
        </w:rPr>
        <w:t>TERMS OF THE INTERIM RELIEF GRANTED</w:t>
      </w:r>
    </w:p>
    <w:p w14:paraId="106B28D5" w14:textId="155EB922" w:rsidR="005E6360" w:rsidRPr="00146D87" w:rsidRDefault="005E6360" w:rsidP="00146D87">
      <w:pPr>
        <w:spacing w:line="240" w:lineRule="auto"/>
        <w:ind w:left="720"/>
        <w:jc w:val="both"/>
        <w:rPr>
          <w:rFonts w:ascii="Times New Roman" w:hAnsi="Times New Roman" w:cs="Times New Roman"/>
          <w:bCs/>
        </w:rPr>
      </w:pPr>
      <w:r w:rsidRPr="00146D87">
        <w:rPr>
          <w:rFonts w:ascii="Times New Roman" w:hAnsi="Times New Roman" w:cs="Times New Roman"/>
          <w:bCs/>
        </w:rPr>
        <w:t>Pending the determination of this matter on the return date the applicant is granted the following relief:-</w:t>
      </w:r>
    </w:p>
    <w:p w14:paraId="5188BEC8" w14:textId="786CAF13" w:rsidR="005E6360" w:rsidRPr="00146D87" w:rsidRDefault="005E6360"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application be and is hereby granted.</w:t>
      </w:r>
    </w:p>
    <w:p w14:paraId="26CD4B55" w14:textId="54D0C09E" w:rsidR="005E6360" w:rsidRPr="00146D87" w:rsidRDefault="005E6360"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applicants be and is hereby restored to their possession of their portion of Kimberly F Mine and the shafts thereof located in and owned by Time of Hope Mining Syndicate GARATI area BINDURA.</w:t>
      </w:r>
    </w:p>
    <w:p w14:paraId="5876478E" w14:textId="54ADE26A" w:rsidR="005E6360" w:rsidRPr="00146D87" w:rsidRDefault="005E6360"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lastRenderedPageBreak/>
        <w:t>The respondents and all those acting through them currently in occupation of the said</w:t>
      </w:r>
      <w:r w:rsidR="000B597A" w:rsidRPr="00146D87">
        <w:rPr>
          <w:rFonts w:ascii="Times New Roman" w:hAnsi="Times New Roman" w:cs="Times New Roman"/>
          <w:bCs/>
          <w:sz w:val="22"/>
          <w:szCs w:val="22"/>
        </w:rPr>
        <w:t xml:space="preserve"> mining area and portion of Kimberly F Mine and the shafts </w:t>
      </w:r>
      <w:r w:rsidR="004C65C7" w:rsidRPr="00146D87">
        <w:rPr>
          <w:rFonts w:ascii="Times New Roman" w:hAnsi="Times New Roman" w:cs="Times New Roman"/>
          <w:bCs/>
          <w:sz w:val="22"/>
          <w:szCs w:val="22"/>
        </w:rPr>
        <w:t xml:space="preserve"> thereof be and are hereby ordered to vacate the said mining shafts </w:t>
      </w:r>
      <w:r w:rsidR="000B597A" w:rsidRPr="00146D87">
        <w:rPr>
          <w:rFonts w:ascii="Times New Roman" w:hAnsi="Times New Roman" w:cs="Times New Roman"/>
          <w:bCs/>
          <w:sz w:val="22"/>
          <w:szCs w:val="22"/>
        </w:rPr>
        <w:t>upon service of this order on them and any of their representative.</w:t>
      </w:r>
    </w:p>
    <w:p w14:paraId="69A444B6" w14:textId="77777777" w:rsidR="000B597A" w:rsidRPr="00146D87" w:rsidRDefault="000B597A"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first respondent to fill up the trench escavated around Kimberly F and remove all the boundary fence elected (sic) and allow free access to the applicants ad(sic) their employees.</w:t>
      </w:r>
    </w:p>
    <w:p w14:paraId="15EB4CBE" w14:textId="7C25FEF5" w:rsidR="000B597A" w:rsidRPr="00146D87" w:rsidRDefault="000B597A"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Sheriff of the High Court with the assistance of the Zimbabwe Republic Police Bindura be and is hereby empowered and directed to evict and remove all the occupants of the two mining shafts forthwith and give vacant possession of the said shafts to the applicant.</w:t>
      </w:r>
    </w:p>
    <w:p w14:paraId="3472A98E" w14:textId="36009D89" w:rsidR="000B597A" w:rsidRPr="00146D87" w:rsidRDefault="000B597A" w:rsidP="00146D87">
      <w:pPr>
        <w:pStyle w:val="ListParagraph"/>
        <w:numPr>
          <w:ilvl w:val="0"/>
          <w:numId w:val="2"/>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 xml:space="preserve"> The respondent to pay costs on an Attorney and client scale.</w:t>
      </w:r>
    </w:p>
    <w:p w14:paraId="679BB984" w14:textId="3A51E7A4" w:rsidR="000B597A" w:rsidRPr="00146D87" w:rsidRDefault="00CE3B25" w:rsidP="00146D87">
      <w:pPr>
        <w:spacing w:line="240" w:lineRule="auto"/>
        <w:ind w:left="720"/>
        <w:jc w:val="both"/>
        <w:rPr>
          <w:rFonts w:ascii="Times New Roman" w:hAnsi="Times New Roman" w:cs="Times New Roman"/>
          <w:bCs/>
        </w:rPr>
      </w:pPr>
      <w:r w:rsidRPr="00146D87">
        <w:rPr>
          <w:rFonts w:ascii="Times New Roman" w:hAnsi="Times New Roman" w:cs="Times New Roman"/>
          <w:bCs/>
        </w:rPr>
        <w:t xml:space="preserve">SERVICE </w:t>
      </w:r>
      <w:r w:rsidR="000B597A" w:rsidRPr="00146D87">
        <w:rPr>
          <w:rFonts w:ascii="Times New Roman" w:hAnsi="Times New Roman" w:cs="Times New Roman"/>
          <w:bCs/>
        </w:rPr>
        <w:t>OF THE PROVISION</w:t>
      </w:r>
      <w:r w:rsidRPr="00146D87">
        <w:rPr>
          <w:rFonts w:ascii="Times New Roman" w:hAnsi="Times New Roman" w:cs="Times New Roman"/>
          <w:bCs/>
        </w:rPr>
        <w:t>A</w:t>
      </w:r>
      <w:r w:rsidR="000B597A" w:rsidRPr="00146D87">
        <w:rPr>
          <w:rFonts w:ascii="Times New Roman" w:hAnsi="Times New Roman" w:cs="Times New Roman"/>
          <w:bCs/>
        </w:rPr>
        <w:t>L ORDER</w:t>
      </w:r>
    </w:p>
    <w:p w14:paraId="3D9E20F2" w14:textId="2C35CE43" w:rsidR="00CE3B25" w:rsidRDefault="000B597A" w:rsidP="00146D87">
      <w:pPr>
        <w:pStyle w:val="ListParagraph"/>
        <w:numPr>
          <w:ilvl w:val="0"/>
          <w:numId w:val="3"/>
        </w:numPr>
        <w:spacing w:line="240" w:lineRule="auto"/>
        <w:jc w:val="both"/>
        <w:rPr>
          <w:rFonts w:ascii="Times New Roman" w:hAnsi="Times New Roman" w:cs="Times New Roman"/>
          <w:bCs/>
          <w:sz w:val="22"/>
          <w:szCs w:val="22"/>
        </w:rPr>
      </w:pPr>
      <w:r w:rsidRPr="00146D87">
        <w:rPr>
          <w:rFonts w:ascii="Times New Roman" w:hAnsi="Times New Roman" w:cs="Times New Roman"/>
          <w:bCs/>
          <w:sz w:val="22"/>
          <w:szCs w:val="22"/>
        </w:rPr>
        <w:t>The applicant/applicants legal practitioner and or employees be and are hereby permitted to serve copies of this provisional order on the respondents and all those acting through it currently in occupation of</w:t>
      </w:r>
      <w:r w:rsidR="00CE3B25" w:rsidRPr="00146D87">
        <w:rPr>
          <w:rFonts w:ascii="Times New Roman" w:hAnsi="Times New Roman" w:cs="Times New Roman"/>
          <w:bCs/>
          <w:sz w:val="22"/>
          <w:szCs w:val="22"/>
        </w:rPr>
        <w:t xml:space="preserve"> the mineral shafts or their Legal Practitioners/Employees.</w:t>
      </w:r>
      <w:r w:rsidR="00146D87" w:rsidRPr="00146D87">
        <w:rPr>
          <w:rFonts w:ascii="Times New Roman" w:hAnsi="Times New Roman" w:cs="Times New Roman"/>
          <w:bCs/>
          <w:sz w:val="22"/>
          <w:szCs w:val="22"/>
        </w:rPr>
        <w:t>”</w:t>
      </w:r>
    </w:p>
    <w:p w14:paraId="5FD09F75" w14:textId="77777777" w:rsidR="00146D87" w:rsidRPr="00146D87" w:rsidRDefault="00146D87" w:rsidP="00146D87">
      <w:pPr>
        <w:pStyle w:val="ListParagraph"/>
        <w:spacing w:line="240" w:lineRule="auto"/>
        <w:ind w:left="1080"/>
        <w:jc w:val="both"/>
        <w:rPr>
          <w:rFonts w:ascii="Times New Roman" w:hAnsi="Times New Roman" w:cs="Times New Roman"/>
          <w:bCs/>
          <w:sz w:val="22"/>
          <w:szCs w:val="22"/>
        </w:rPr>
      </w:pPr>
    </w:p>
    <w:p w14:paraId="71E464E6" w14:textId="29C90ACC" w:rsidR="007D3B2B" w:rsidRDefault="00CE3B25" w:rsidP="00451A62">
      <w:pPr>
        <w:spacing w:after="0" w:line="360" w:lineRule="auto"/>
        <w:ind w:firstLine="720"/>
        <w:jc w:val="both"/>
        <w:rPr>
          <w:rFonts w:ascii="Times New Roman" w:hAnsi="Times New Roman" w:cs="Times New Roman"/>
          <w:bCs/>
          <w:sz w:val="24"/>
          <w:szCs w:val="24"/>
        </w:rPr>
      </w:pPr>
      <w:r w:rsidRPr="00CE3B25">
        <w:rPr>
          <w:rFonts w:ascii="Times New Roman" w:hAnsi="Times New Roman" w:cs="Times New Roman"/>
          <w:bCs/>
          <w:sz w:val="24"/>
          <w:szCs w:val="24"/>
        </w:rPr>
        <w:t>I will</w:t>
      </w:r>
      <w:r>
        <w:rPr>
          <w:rFonts w:ascii="Times New Roman" w:hAnsi="Times New Roman" w:cs="Times New Roman"/>
          <w:bCs/>
          <w:sz w:val="24"/>
          <w:szCs w:val="24"/>
        </w:rPr>
        <w:t xml:space="preserve"> </w:t>
      </w:r>
      <w:r w:rsidR="007D3B2B">
        <w:rPr>
          <w:rFonts w:ascii="Times New Roman" w:hAnsi="Times New Roman" w:cs="Times New Roman"/>
          <w:bCs/>
          <w:sz w:val="24"/>
          <w:szCs w:val="24"/>
        </w:rPr>
        <w:t>note in passing that the draft order contained a number of grammatical and typographic errors.  Considering that the draft order contains the relief as proposed by the applicants, a lot more care and focus should go into its formulation.</w:t>
      </w:r>
    </w:p>
    <w:p w14:paraId="75AD129B" w14:textId="5C98A39F" w:rsidR="00451A62" w:rsidRDefault="00451A62"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871068">
        <w:rPr>
          <w:rFonts w:ascii="Times New Roman" w:hAnsi="Times New Roman" w:cs="Times New Roman"/>
          <w:bCs/>
          <w:sz w:val="24"/>
          <w:szCs w:val="24"/>
        </w:rPr>
        <w:t>basis upon which the application is mounted is as summarized below:</w:t>
      </w:r>
    </w:p>
    <w:p w14:paraId="6B846BE8" w14:textId="16868A36" w:rsidR="00871068" w:rsidRDefault="00871068"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applicants are minority shareholders in the second respondent through a joint mining venture.  The joint mining venture provides that applicants would take over mining operations.  Applicants invested over US$100 000 in operational costs and machinery hiring </w:t>
      </w:r>
      <w:r w:rsidR="004C65C7">
        <w:rPr>
          <w:rFonts w:ascii="Times New Roman" w:hAnsi="Times New Roman" w:cs="Times New Roman"/>
          <w:bCs/>
          <w:sz w:val="24"/>
          <w:szCs w:val="24"/>
        </w:rPr>
        <w:t>and acquisition resulting in the commencement of operations.</w:t>
      </w:r>
    </w:p>
    <w:p w14:paraId="6DD4DF8D" w14:textId="489658DF" w:rsidR="00871068" w:rsidRDefault="00871068"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On 24 and 27 December 2024 first respondent with the assistance of ZRP Support Unit </w:t>
      </w:r>
      <w:r w:rsidR="001C6F68">
        <w:rPr>
          <w:rFonts w:ascii="Times New Roman" w:hAnsi="Times New Roman" w:cs="Times New Roman"/>
          <w:bCs/>
          <w:sz w:val="24"/>
          <w:szCs w:val="24"/>
        </w:rPr>
        <w:t xml:space="preserve">Bindura chased away applicants from the mining site.  On 29 December 2024 first respondent erected a boundary fence.  It is applicants’ understanding </w:t>
      </w:r>
      <w:r w:rsidR="000F0FBC">
        <w:rPr>
          <w:rFonts w:ascii="Times New Roman" w:hAnsi="Times New Roman" w:cs="Times New Roman"/>
          <w:bCs/>
          <w:sz w:val="24"/>
          <w:szCs w:val="24"/>
        </w:rPr>
        <w:t xml:space="preserve">that one of their colleagues Regionald Ngulube devised a plan to dislodge the applicants through teaming </w:t>
      </w:r>
      <w:r w:rsidR="008A183E">
        <w:rPr>
          <w:rFonts w:ascii="Times New Roman" w:hAnsi="Times New Roman" w:cs="Times New Roman"/>
          <w:bCs/>
          <w:sz w:val="24"/>
          <w:szCs w:val="24"/>
        </w:rPr>
        <w:t>up with first respondent, a partner of second respondent in the dispossession.</w:t>
      </w:r>
    </w:p>
    <w:p w14:paraId="7DAFCD85" w14:textId="424EB334" w:rsidR="008A183E" w:rsidRDefault="008A183E"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Applicants submitted that they were in effective peaceful and undisturbed possession of the mining shafts in issue since August 2024.  Further that respondents took the law into their own hands by despoiling the applicants without a court order.</w:t>
      </w:r>
    </w:p>
    <w:p w14:paraId="37906683" w14:textId="24BD0E26" w:rsidR="008A183E" w:rsidRDefault="008A183E"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respondents filed opposition papers and in oral submissions stood their ground in opposing the application.</w:t>
      </w:r>
    </w:p>
    <w:p w14:paraId="09E366D3" w14:textId="104C8FAE" w:rsidR="008A183E" w:rsidRDefault="008A183E"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First respondent raised points </w:t>
      </w:r>
      <w:r w:rsidRPr="008A183E">
        <w:rPr>
          <w:rFonts w:ascii="Times New Roman" w:hAnsi="Times New Roman" w:cs="Times New Roman"/>
          <w:bCs/>
          <w:i/>
          <w:iCs/>
          <w:sz w:val="24"/>
          <w:szCs w:val="24"/>
        </w:rPr>
        <w:t>in limine</w:t>
      </w:r>
      <w:r>
        <w:rPr>
          <w:rFonts w:ascii="Times New Roman" w:hAnsi="Times New Roman" w:cs="Times New Roman"/>
          <w:bCs/>
          <w:sz w:val="24"/>
          <w:szCs w:val="24"/>
        </w:rPr>
        <w:t xml:space="preserve"> namely, the lack of urgency, lack of locus standi, of the applicants and what is termed illegality.</w:t>
      </w:r>
    </w:p>
    <w:p w14:paraId="3A9E5A23" w14:textId="61F5F586" w:rsidR="008A183E" w:rsidRDefault="008A183E"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Second respondents also raised points </w:t>
      </w:r>
      <w:r w:rsidRPr="00442F8D">
        <w:rPr>
          <w:rFonts w:ascii="Times New Roman" w:hAnsi="Times New Roman" w:cs="Times New Roman"/>
          <w:bCs/>
          <w:i/>
          <w:iCs/>
          <w:sz w:val="24"/>
          <w:szCs w:val="24"/>
        </w:rPr>
        <w:t>in limine</w:t>
      </w:r>
      <w:r>
        <w:rPr>
          <w:rFonts w:ascii="Times New Roman" w:hAnsi="Times New Roman" w:cs="Times New Roman"/>
          <w:bCs/>
          <w:sz w:val="24"/>
          <w:szCs w:val="24"/>
        </w:rPr>
        <w:t xml:space="preserve">.  The lack of urgency and lack of </w:t>
      </w:r>
      <w:r w:rsidRPr="00442F8D">
        <w:rPr>
          <w:rFonts w:ascii="Times New Roman" w:hAnsi="Times New Roman" w:cs="Times New Roman"/>
          <w:bCs/>
          <w:i/>
          <w:iCs/>
          <w:sz w:val="24"/>
          <w:szCs w:val="24"/>
        </w:rPr>
        <w:t>locus standi</w:t>
      </w:r>
      <w:r>
        <w:rPr>
          <w:rFonts w:ascii="Times New Roman" w:hAnsi="Times New Roman" w:cs="Times New Roman"/>
          <w:bCs/>
          <w:sz w:val="24"/>
          <w:szCs w:val="24"/>
        </w:rPr>
        <w:t xml:space="preserve"> are also raised,</w:t>
      </w:r>
      <w:r w:rsidR="00442F8D">
        <w:rPr>
          <w:rFonts w:ascii="Times New Roman" w:hAnsi="Times New Roman" w:cs="Times New Roman"/>
          <w:bCs/>
          <w:sz w:val="24"/>
          <w:szCs w:val="24"/>
        </w:rPr>
        <w:t xml:space="preserve"> along with defective relief.</w:t>
      </w:r>
    </w:p>
    <w:p w14:paraId="2504CC02" w14:textId="7E2147C2" w:rsidR="00442F8D" w:rsidRDefault="00442F8D"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will presently deal with the points </w:t>
      </w:r>
      <w:r w:rsidRPr="00442F8D">
        <w:rPr>
          <w:rFonts w:ascii="Times New Roman" w:hAnsi="Times New Roman" w:cs="Times New Roman"/>
          <w:bCs/>
          <w:i/>
          <w:iCs/>
          <w:sz w:val="24"/>
          <w:szCs w:val="24"/>
        </w:rPr>
        <w:t>in limine</w:t>
      </w:r>
      <w:r>
        <w:rPr>
          <w:rFonts w:ascii="Times New Roman" w:hAnsi="Times New Roman" w:cs="Times New Roman"/>
          <w:bCs/>
          <w:sz w:val="24"/>
          <w:szCs w:val="24"/>
        </w:rPr>
        <w:t>.</w:t>
      </w:r>
    </w:p>
    <w:p w14:paraId="4A67F0CD" w14:textId="01C52217" w:rsidR="00442F8D" w:rsidRDefault="00442F8D"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Urgency</w:t>
      </w:r>
    </w:p>
    <w:p w14:paraId="2307CD6F" w14:textId="285F381F" w:rsidR="00442F8D" w:rsidRDefault="00442F8D"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First respondent submits that the dispute between the parties dates back to June 2024.  Reference is made to a letter by the Ministry of Mines and Mining Development dated 28 June 2024.  The said letter is addressed to the first respondent and addresses the di</w:t>
      </w:r>
      <w:r w:rsidR="00421B8E">
        <w:rPr>
          <w:rFonts w:ascii="Times New Roman" w:hAnsi="Times New Roman" w:cs="Times New Roman"/>
          <w:bCs/>
          <w:sz w:val="24"/>
          <w:szCs w:val="24"/>
        </w:rPr>
        <w:t>s</w:t>
      </w:r>
      <w:r>
        <w:rPr>
          <w:rFonts w:ascii="Times New Roman" w:hAnsi="Times New Roman" w:cs="Times New Roman"/>
          <w:bCs/>
          <w:sz w:val="24"/>
          <w:szCs w:val="24"/>
        </w:rPr>
        <w:t>pute between first and second respondents.</w:t>
      </w:r>
    </w:p>
    <w:p w14:paraId="37CBF07C" w14:textId="5B64AE38" w:rsidR="00CE7898" w:rsidRDefault="00CE7898" w:rsidP="00451A62">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not addressed or copied to the applicants.  The applicants are not even mentioned in the said letter.  I find the issue of the letter of 28 June 2014 irrelevant to the urgency or otherwise of this </w:t>
      </w:r>
      <w:r w:rsidR="0023072B">
        <w:rPr>
          <w:rFonts w:ascii="Times New Roman" w:hAnsi="Times New Roman" w:cs="Times New Roman"/>
          <w:bCs/>
          <w:sz w:val="24"/>
          <w:szCs w:val="24"/>
        </w:rPr>
        <w:t>application.</w:t>
      </w:r>
    </w:p>
    <w:p w14:paraId="03041948" w14:textId="21132B0E" w:rsidR="003F5E47" w:rsidRDefault="00FD127A"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founding affidavit is preceded by the certificate of urgency.  The certificate of urgency is signed on 29 December 2024 while the </w:t>
      </w:r>
      <w:r w:rsidR="003F5E47">
        <w:rPr>
          <w:rFonts w:ascii="Times New Roman" w:hAnsi="Times New Roman" w:cs="Times New Roman"/>
          <w:bCs/>
          <w:sz w:val="24"/>
          <w:szCs w:val="24"/>
        </w:rPr>
        <w:t xml:space="preserve">founding affidavit is signed on 30 December 2014.  Respondents argue that a defective certificate of urgency can not pass an opinion on the urgency of the matter.  Reference here was made </w:t>
      </w:r>
      <w:r w:rsidR="003F5E47" w:rsidRPr="004C65C7">
        <w:rPr>
          <w:rFonts w:ascii="Times New Roman" w:hAnsi="Times New Roman" w:cs="Times New Roman"/>
          <w:bCs/>
          <w:i/>
          <w:iCs/>
          <w:sz w:val="24"/>
          <w:szCs w:val="24"/>
        </w:rPr>
        <w:t>inter alia</w:t>
      </w:r>
      <w:r w:rsidR="003F5E47">
        <w:rPr>
          <w:rFonts w:ascii="Times New Roman" w:hAnsi="Times New Roman" w:cs="Times New Roman"/>
          <w:bCs/>
          <w:sz w:val="24"/>
          <w:szCs w:val="24"/>
        </w:rPr>
        <w:t xml:space="preserve"> to the case of </w:t>
      </w:r>
      <w:r w:rsidR="003F5E47" w:rsidRPr="004C65C7">
        <w:rPr>
          <w:rFonts w:ascii="Times New Roman" w:hAnsi="Times New Roman" w:cs="Times New Roman"/>
          <w:bCs/>
          <w:i/>
          <w:iCs/>
          <w:sz w:val="24"/>
          <w:szCs w:val="24"/>
        </w:rPr>
        <w:t>Condurago Investments (Private)</w:t>
      </w:r>
      <w:r w:rsidR="003F5E47">
        <w:rPr>
          <w:rFonts w:ascii="Times New Roman" w:hAnsi="Times New Roman" w:cs="Times New Roman"/>
          <w:bCs/>
          <w:sz w:val="24"/>
          <w:szCs w:val="24"/>
        </w:rPr>
        <w:t xml:space="preserve"> </w:t>
      </w:r>
      <w:r w:rsidR="003F5E47" w:rsidRPr="004C65C7">
        <w:rPr>
          <w:rFonts w:ascii="Times New Roman" w:hAnsi="Times New Roman" w:cs="Times New Roman"/>
          <w:bCs/>
          <w:i/>
          <w:iCs/>
          <w:sz w:val="24"/>
          <w:szCs w:val="24"/>
        </w:rPr>
        <w:t>Limited</w:t>
      </w:r>
      <w:r w:rsidR="003F5E47">
        <w:rPr>
          <w:rFonts w:ascii="Times New Roman" w:hAnsi="Times New Roman" w:cs="Times New Roman"/>
          <w:bCs/>
          <w:sz w:val="24"/>
          <w:szCs w:val="24"/>
        </w:rPr>
        <w:t xml:space="preserve"> t/a </w:t>
      </w:r>
      <w:r w:rsidR="003F5E47" w:rsidRPr="003F5E47">
        <w:rPr>
          <w:rFonts w:ascii="Times New Roman" w:hAnsi="Times New Roman" w:cs="Times New Roman"/>
          <w:bCs/>
          <w:i/>
          <w:iCs/>
          <w:sz w:val="24"/>
          <w:szCs w:val="24"/>
        </w:rPr>
        <w:t xml:space="preserve">Mbada Diamonds </w:t>
      </w:r>
      <w:r w:rsidR="003F5E47" w:rsidRPr="003F5E47">
        <w:rPr>
          <w:rFonts w:ascii="Times New Roman" w:hAnsi="Times New Roman" w:cs="Times New Roman"/>
          <w:bCs/>
          <w:sz w:val="24"/>
          <w:szCs w:val="24"/>
        </w:rPr>
        <w:t>v</w:t>
      </w:r>
      <w:r w:rsidR="003F5E47" w:rsidRPr="003F5E47">
        <w:rPr>
          <w:rFonts w:ascii="Times New Roman" w:hAnsi="Times New Roman" w:cs="Times New Roman"/>
          <w:bCs/>
          <w:i/>
          <w:iCs/>
          <w:sz w:val="24"/>
          <w:szCs w:val="24"/>
        </w:rPr>
        <w:t xml:space="preserve"> Mutual Finance Finance (Private)</w:t>
      </w:r>
      <w:r w:rsidR="003F5E47">
        <w:rPr>
          <w:rFonts w:ascii="Times New Roman" w:hAnsi="Times New Roman" w:cs="Times New Roman"/>
          <w:bCs/>
          <w:sz w:val="24"/>
          <w:szCs w:val="24"/>
        </w:rPr>
        <w:t xml:space="preserve"> HH 630/15 where </w:t>
      </w:r>
      <w:r w:rsidR="003F5E47" w:rsidRPr="003F5E47">
        <w:rPr>
          <w:rFonts w:ascii="Times New Roman" w:hAnsi="Times New Roman" w:cs="Times New Roman"/>
          <w:bCs/>
          <w:smallCaps/>
          <w:sz w:val="24"/>
          <w:szCs w:val="24"/>
        </w:rPr>
        <w:t>Bhunu</w:t>
      </w:r>
      <w:r w:rsidR="003F5E47">
        <w:rPr>
          <w:rFonts w:ascii="Times New Roman" w:hAnsi="Times New Roman" w:cs="Times New Roman"/>
          <w:bCs/>
          <w:sz w:val="24"/>
          <w:szCs w:val="24"/>
        </w:rPr>
        <w:t xml:space="preserve"> J (as he then was) traversed the importance and relevance of a valid certificate of urgency.  Reference was made to Rule 244 of the High Court, Rules 1971 (which were current at the time of that judgment) and </w:t>
      </w:r>
      <w:r w:rsidR="003F5E47" w:rsidRPr="006F7A54">
        <w:rPr>
          <w:rFonts w:ascii="Times New Roman" w:hAnsi="Times New Roman" w:cs="Times New Roman"/>
          <w:bCs/>
          <w:i/>
          <w:iCs/>
          <w:sz w:val="24"/>
          <w:szCs w:val="24"/>
        </w:rPr>
        <w:t>inter alia</w:t>
      </w:r>
      <w:r w:rsidR="003F5E47">
        <w:rPr>
          <w:rFonts w:ascii="Times New Roman" w:hAnsi="Times New Roman" w:cs="Times New Roman"/>
          <w:bCs/>
          <w:sz w:val="24"/>
          <w:szCs w:val="24"/>
        </w:rPr>
        <w:t xml:space="preserve"> the cases of </w:t>
      </w:r>
      <w:r w:rsidR="003F5E47" w:rsidRPr="004D43C6">
        <w:rPr>
          <w:rFonts w:ascii="Times New Roman" w:hAnsi="Times New Roman" w:cs="Times New Roman"/>
          <w:bCs/>
          <w:i/>
          <w:iCs/>
          <w:sz w:val="24"/>
          <w:szCs w:val="24"/>
        </w:rPr>
        <w:t>Morg</w:t>
      </w:r>
      <w:r w:rsidR="006F7A54">
        <w:rPr>
          <w:rFonts w:ascii="Times New Roman" w:hAnsi="Times New Roman" w:cs="Times New Roman"/>
          <w:bCs/>
          <w:i/>
          <w:iCs/>
          <w:sz w:val="24"/>
          <w:szCs w:val="24"/>
        </w:rPr>
        <w:t>a</w:t>
      </w:r>
      <w:r w:rsidR="003F5E47" w:rsidRPr="004D43C6">
        <w:rPr>
          <w:rFonts w:ascii="Times New Roman" w:hAnsi="Times New Roman" w:cs="Times New Roman"/>
          <w:bCs/>
          <w:i/>
          <w:iCs/>
          <w:sz w:val="24"/>
          <w:szCs w:val="24"/>
        </w:rPr>
        <w:t>n Tsva</w:t>
      </w:r>
      <w:r w:rsidR="004C65C7">
        <w:rPr>
          <w:rFonts w:ascii="Times New Roman" w:hAnsi="Times New Roman" w:cs="Times New Roman"/>
          <w:bCs/>
          <w:i/>
          <w:iCs/>
          <w:sz w:val="24"/>
          <w:szCs w:val="24"/>
        </w:rPr>
        <w:t>n</w:t>
      </w:r>
      <w:r w:rsidR="003F5E47" w:rsidRPr="004D43C6">
        <w:rPr>
          <w:rFonts w:ascii="Times New Roman" w:hAnsi="Times New Roman" w:cs="Times New Roman"/>
          <w:bCs/>
          <w:i/>
          <w:iCs/>
          <w:sz w:val="24"/>
          <w:szCs w:val="24"/>
        </w:rPr>
        <w:t>girai v Chair Person of the Electoral Commission</w:t>
      </w:r>
      <w:r w:rsidR="003F5E47">
        <w:rPr>
          <w:rFonts w:ascii="Times New Roman" w:hAnsi="Times New Roman" w:cs="Times New Roman"/>
          <w:bCs/>
          <w:sz w:val="24"/>
          <w:szCs w:val="24"/>
        </w:rPr>
        <w:t xml:space="preserve"> EC 6/13 </w:t>
      </w:r>
      <w:r w:rsidR="003F5E47" w:rsidRPr="004D43C6">
        <w:rPr>
          <w:rFonts w:ascii="Times New Roman" w:hAnsi="Times New Roman" w:cs="Times New Roman"/>
          <w:bCs/>
          <w:i/>
          <w:iCs/>
          <w:sz w:val="24"/>
          <w:szCs w:val="24"/>
        </w:rPr>
        <w:t xml:space="preserve">General Transport &amp; Engineering (Pvt) Ltd &amp; Ors </w:t>
      </w:r>
      <w:r w:rsidR="003F5E47" w:rsidRPr="004D43C6">
        <w:rPr>
          <w:rFonts w:ascii="Times New Roman" w:hAnsi="Times New Roman" w:cs="Times New Roman"/>
          <w:bCs/>
          <w:sz w:val="24"/>
          <w:szCs w:val="24"/>
        </w:rPr>
        <w:t xml:space="preserve">v </w:t>
      </w:r>
      <w:r w:rsidR="003F5E47" w:rsidRPr="004D43C6">
        <w:rPr>
          <w:rFonts w:ascii="Times New Roman" w:hAnsi="Times New Roman" w:cs="Times New Roman"/>
          <w:bCs/>
          <w:i/>
          <w:iCs/>
          <w:sz w:val="24"/>
          <w:szCs w:val="24"/>
        </w:rPr>
        <w:t xml:space="preserve">Zimbank Corp (Pvt) Ltd </w:t>
      </w:r>
      <w:r w:rsidR="003F5E47">
        <w:rPr>
          <w:rFonts w:ascii="Times New Roman" w:hAnsi="Times New Roman" w:cs="Times New Roman"/>
          <w:bCs/>
          <w:sz w:val="24"/>
          <w:szCs w:val="24"/>
        </w:rPr>
        <w:t>1988(2) ZLR 301</w:t>
      </w:r>
      <w:r w:rsidR="00B37CFE">
        <w:rPr>
          <w:rFonts w:ascii="Times New Roman" w:hAnsi="Times New Roman" w:cs="Times New Roman"/>
          <w:bCs/>
          <w:sz w:val="24"/>
          <w:szCs w:val="24"/>
        </w:rPr>
        <w:t>.</w:t>
      </w:r>
    </w:p>
    <w:p w14:paraId="354EEC8E" w14:textId="1D9566FA" w:rsidR="00B37CFE" w:rsidRDefault="00B37CFE"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the </w:t>
      </w:r>
      <w:r w:rsidRPr="00B37CFE">
        <w:rPr>
          <w:rFonts w:ascii="Times New Roman" w:hAnsi="Times New Roman" w:cs="Times New Roman"/>
          <w:bCs/>
          <w:i/>
          <w:iCs/>
          <w:sz w:val="24"/>
          <w:szCs w:val="24"/>
        </w:rPr>
        <w:t xml:space="preserve">Condurago Investments t/a Mbada Investments </w:t>
      </w:r>
      <w:r w:rsidRPr="00B37CFE">
        <w:rPr>
          <w:rFonts w:ascii="Times New Roman" w:hAnsi="Times New Roman" w:cs="Times New Roman"/>
          <w:bCs/>
          <w:sz w:val="24"/>
          <w:szCs w:val="24"/>
        </w:rPr>
        <w:t xml:space="preserve">v </w:t>
      </w:r>
      <w:r w:rsidRPr="00B37CFE">
        <w:rPr>
          <w:rFonts w:ascii="Times New Roman" w:hAnsi="Times New Roman" w:cs="Times New Roman"/>
          <w:bCs/>
          <w:i/>
          <w:iCs/>
          <w:sz w:val="24"/>
          <w:szCs w:val="24"/>
        </w:rPr>
        <w:t>Mutual Finance (Pvt) Ltd</w:t>
      </w:r>
      <w:r>
        <w:rPr>
          <w:rFonts w:ascii="Times New Roman" w:hAnsi="Times New Roman" w:cs="Times New Roman"/>
          <w:bCs/>
          <w:sz w:val="24"/>
          <w:szCs w:val="24"/>
        </w:rPr>
        <w:t xml:space="preserve"> case (supra) the Learned Judge at p 4 said:</w:t>
      </w:r>
    </w:p>
    <w:p w14:paraId="7E2B290F" w14:textId="79A7433D" w:rsidR="004B69B2" w:rsidRDefault="00B37CFE"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we have already seen in this case a vital essential element for a valid certificate of urgency is missing in that the certificate of urgency was prepared without recourse to a valid founding affidavit as it predated the affidavit</w:t>
      </w:r>
      <w:r w:rsidR="00215DC0">
        <w:rPr>
          <w:rFonts w:ascii="Times New Roman" w:hAnsi="Times New Roman" w:cs="Times New Roman"/>
          <w:bCs/>
          <w:sz w:val="24"/>
          <w:szCs w:val="24"/>
        </w:rPr>
        <w:t xml:space="preserve">.  That being the case the certifying lawyer could not have properly applied his </w:t>
      </w:r>
      <w:r w:rsidR="00CD50F8">
        <w:rPr>
          <w:rFonts w:ascii="Times New Roman" w:hAnsi="Times New Roman" w:cs="Times New Roman"/>
          <w:bCs/>
          <w:sz w:val="24"/>
          <w:szCs w:val="24"/>
        </w:rPr>
        <w:t>mind to the facts arising from a non exist</w:t>
      </w:r>
      <w:r w:rsidR="002F06AD">
        <w:rPr>
          <w:rFonts w:ascii="Times New Roman" w:hAnsi="Times New Roman" w:cs="Times New Roman"/>
          <w:bCs/>
          <w:sz w:val="24"/>
          <w:szCs w:val="24"/>
        </w:rPr>
        <w:t>e</w:t>
      </w:r>
      <w:r w:rsidR="00CD50F8">
        <w:rPr>
          <w:rFonts w:ascii="Times New Roman" w:hAnsi="Times New Roman" w:cs="Times New Roman"/>
          <w:bCs/>
          <w:sz w:val="24"/>
          <w:szCs w:val="24"/>
        </w:rPr>
        <w:t>nt founding</w:t>
      </w:r>
      <w:r w:rsidR="002F06AD">
        <w:rPr>
          <w:rFonts w:ascii="Times New Roman" w:hAnsi="Times New Roman" w:cs="Times New Roman"/>
          <w:bCs/>
          <w:sz w:val="24"/>
          <w:szCs w:val="24"/>
        </w:rPr>
        <w:t xml:space="preserve"> </w:t>
      </w:r>
      <w:r w:rsidR="004B69B2">
        <w:rPr>
          <w:rFonts w:ascii="Times New Roman" w:hAnsi="Times New Roman" w:cs="Times New Roman"/>
          <w:bCs/>
          <w:sz w:val="24"/>
          <w:szCs w:val="24"/>
        </w:rPr>
        <w:t>affidavit</w:t>
      </w:r>
      <w:r w:rsidR="004C65C7">
        <w:rPr>
          <w:rFonts w:ascii="Times New Roman" w:hAnsi="Times New Roman" w:cs="Times New Roman"/>
          <w:bCs/>
          <w:sz w:val="24"/>
          <w:szCs w:val="24"/>
        </w:rPr>
        <w:t xml:space="preserve">. </w:t>
      </w:r>
      <w:r w:rsidR="004B69B2">
        <w:rPr>
          <w:rFonts w:ascii="Times New Roman" w:hAnsi="Times New Roman" w:cs="Times New Roman"/>
          <w:bCs/>
          <w:sz w:val="24"/>
          <w:szCs w:val="24"/>
        </w:rPr>
        <w:t xml:space="preserve"> </w:t>
      </w:r>
      <w:r w:rsidR="004C65C7">
        <w:rPr>
          <w:rFonts w:ascii="Times New Roman" w:hAnsi="Times New Roman" w:cs="Times New Roman"/>
          <w:bCs/>
          <w:sz w:val="24"/>
          <w:szCs w:val="24"/>
        </w:rPr>
        <w:t>F</w:t>
      </w:r>
      <w:r w:rsidR="004B69B2">
        <w:rPr>
          <w:rFonts w:ascii="Times New Roman" w:hAnsi="Times New Roman" w:cs="Times New Roman"/>
          <w:bCs/>
          <w:sz w:val="24"/>
          <w:szCs w:val="24"/>
        </w:rPr>
        <w:t>or that reason alone I come to the conclusion that the urgent chamber application is fatally defective for want of an essential element of such an application.  The urgent chamber application is therefore unsustainable.”</w:t>
      </w:r>
    </w:p>
    <w:p w14:paraId="1D152843" w14:textId="77777777" w:rsidR="00AA750A" w:rsidRDefault="004B69B2"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the instant case the certificate of urgency was executed on 29 December 2024 and reflects that the deponent thereto had read the founding </w:t>
      </w:r>
      <w:r w:rsidR="00D84304">
        <w:rPr>
          <w:rFonts w:ascii="Times New Roman" w:hAnsi="Times New Roman" w:cs="Times New Roman"/>
          <w:bCs/>
          <w:sz w:val="24"/>
          <w:szCs w:val="24"/>
        </w:rPr>
        <w:t>affidavit.  The founding affidavit</w:t>
      </w:r>
      <w:r w:rsidR="00837054">
        <w:rPr>
          <w:rFonts w:ascii="Times New Roman" w:hAnsi="Times New Roman" w:cs="Times New Roman"/>
          <w:bCs/>
          <w:sz w:val="24"/>
          <w:szCs w:val="24"/>
        </w:rPr>
        <w:t xml:space="preserve"> however was executed on 30 December 2024.  The deponent of the certificate </w:t>
      </w:r>
      <w:r w:rsidR="00AA750A">
        <w:rPr>
          <w:rFonts w:ascii="Times New Roman" w:hAnsi="Times New Roman" w:cs="Times New Roman"/>
          <w:bCs/>
          <w:sz w:val="24"/>
          <w:szCs w:val="24"/>
        </w:rPr>
        <w:t>of urgency could therefore not have read the founding affidavit on 29 December 2024 because there was none.  The founding affidavit was only in existence after its execution on 30 December 2024.</w:t>
      </w:r>
    </w:p>
    <w:p w14:paraId="13B798C7" w14:textId="29A78221" w:rsidR="00B37CFE" w:rsidRDefault="00AA750A"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By parity of reasoning resonating with that in the </w:t>
      </w:r>
      <w:r w:rsidRPr="001F5D2B">
        <w:rPr>
          <w:rFonts w:ascii="Times New Roman" w:hAnsi="Times New Roman" w:cs="Times New Roman"/>
          <w:bCs/>
          <w:i/>
          <w:iCs/>
          <w:sz w:val="24"/>
          <w:szCs w:val="24"/>
        </w:rPr>
        <w:t xml:space="preserve">Condurago Investments t/a </w:t>
      </w:r>
      <w:r w:rsidR="001F5D2B" w:rsidRPr="001F5D2B">
        <w:rPr>
          <w:rFonts w:ascii="Times New Roman" w:hAnsi="Times New Roman" w:cs="Times New Roman"/>
          <w:bCs/>
          <w:i/>
          <w:iCs/>
          <w:sz w:val="24"/>
          <w:szCs w:val="24"/>
        </w:rPr>
        <w:t xml:space="preserve">Mbada Investments </w:t>
      </w:r>
      <w:r w:rsidR="001F5D2B" w:rsidRPr="001F5D2B">
        <w:rPr>
          <w:rFonts w:ascii="Times New Roman" w:hAnsi="Times New Roman" w:cs="Times New Roman"/>
          <w:bCs/>
          <w:sz w:val="24"/>
          <w:szCs w:val="24"/>
        </w:rPr>
        <w:t>v</w:t>
      </w:r>
      <w:r w:rsidR="001F5D2B" w:rsidRPr="001F5D2B">
        <w:rPr>
          <w:rFonts w:ascii="Times New Roman" w:hAnsi="Times New Roman" w:cs="Times New Roman"/>
          <w:bCs/>
          <w:i/>
          <w:iCs/>
          <w:sz w:val="24"/>
          <w:szCs w:val="24"/>
        </w:rPr>
        <w:t xml:space="preserve"> Mutual Finance (Pvt) Ltd </w:t>
      </w:r>
      <w:r w:rsidR="001F5D2B">
        <w:rPr>
          <w:rFonts w:ascii="Times New Roman" w:hAnsi="Times New Roman" w:cs="Times New Roman"/>
          <w:bCs/>
          <w:sz w:val="24"/>
          <w:szCs w:val="24"/>
        </w:rPr>
        <w:t xml:space="preserve">case (supra) I find that the urgent chamber application is fatally defective for lack of an essential element of such an application.  With this finding I will not delve into the rest of the points </w:t>
      </w:r>
      <w:r w:rsidR="001F5D2B" w:rsidRPr="001F5D2B">
        <w:rPr>
          <w:rFonts w:ascii="Times New Roman" w:hAnsi="Times New Roman" w:cs="Times New Roman"/>
          <w:bCs/>
          <w:i/>
          <w:iCs/>
          <w:sz w:val="24"/>
          <w:szCs w:val="24"/>
        </w:rPr>
        <w:t>in limine</w:t>
      </w:r>
      <w:r w:rsidR="004C65C7">
        <w:rPr>
          <w:rFonts w:ascii="Times New Roman" w:hAnsi="Times New Roman" w:cs="Times New Roman"/>
          <w:bCs/>
          <w:sz w:val="24"/>
          <w:szCs w:val="24"/>
        </w:rPr>
        <w:t>.</w:t>
      </w:r>
      <w:r w:rsidR="00933DCD">
        <w:rPr>
          <w:rFonts w:ascii="Times New Roman" w:hAnsi="Times New Roman" w:cs="Times New Roman"/>
          <w:bCs/>
          <w:sz w:val="24"/>
          <w:szCs w:val="24"/>
        </w:rPr>
        <w:t xml:space="preserve"> </w:t>
      </w:r>
    </w:p>
    <w:p w14:paraId="7790CF3B" w14:textId="7121100D" w:rsidR="00933DCD" w:rsidRDefault="00933DCD"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ordered as follows:-</w:t>
      </w:r>
    </w:p>
    <w:p w14:paraId="516CE592" w14:textId="2AD219F6" w:rsidR="00933DCD" w:rsidRDefault="00933DCD" w:rsidP="003F5E4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application be </w:t>
      </w:r>
      <w:r w:rsidR="00237A70">
        <w:rPr>
          <w:rFonts w:ascii="Times New Roman" w:hAnsi="Times New Roman" w:cs="Times New Roman"/>
          <w:bCs/>
          <w:sz w:val="24"/>
          <w:szCs w:val="24"/>
        </w:rPr>
        <w:t xml:space="preserve">and </w:t>
      </w:r>
      <w:r>
        <w:rPr>
          <w:rFonts w:ascii="Times New Roman" w:hAnsi="Times New Roman" w:cs="Times New Roman"/>
          <w:bCs/>
          <w:sz w:val="24"/>
          <w:szCs w:val="24"/>
        </w:rPr>
        <w:t>is hereby dismissed with costs</w:t>
      </w:r>
      <w:r w:rsidR="00237A70">
        <w:rPr>
          <w:rFonts w:ascii="Times New Roman" w:hAnsi="Times New Roman" w:cs="Times New Roman"/>
          <w:bCs/>
          <w:sz w:val="24"/>
          <w:szCs w:val="24"/>
        </w:rPr>
        <w:t>.</w:t>
      </w:r>
    </w:p>
    <w:p w14:paraId="6F9CC42C" w14:textId="77777777" w:rsidR="00237A70" w:rsidRDefault="00237A70" w:rsidP="00237A70">
      <w:pPr>
        <w:spacing w:after="0" w:line="360" w:lineRule="auto"/>
        <w:jc w:val="both"/>
        <w:rPr>
          <w:rFonts w:ascii="Times New Roman" w:hAnsi="Times New Roman" w:cs="Times New Roman"/>
          <w:bCs/>
          <w:sz w:val="24"/>
          <w:szCs w:val="24"/>
        </w:rPr>
      </w:pPr>
    </w:p>
    <w:p w14:paraId="71A0C0CE" w14:textId="77777777" w:rsidR="00237A70" w:rsidRDefault="00237A70" w:rsidP="00237A70">
      <w:pPr>
        <w:spacing w:after="0" w:line="360" w:lineRule="auto"/>
        <w:jc w:val="both"/>
        <w:rPr>
          <w:rFonts w:ascii="Times New Roman" w:hAnsi="Times New Roman" w:cs="Times New Roman"/>
          <w:bCs/>
          <w:sz w:val="24"/>
          <w:szCs w:val="24"/>
        </w:rPr>
      </w:pPr>
    </w:p>
    <w:p w14:paraId="22A48DA8" w14:textId="3F0A7EA3" w:rsidR="00237A70" w:rsidRDefault="00237A70" w:rsidP="00237A70">
      <w:pPr>
        <w:spacing w:after="0" w:line="240" w:lineRule="auto"/>
        <w:jc w:val="both"/>
        <w:rPr>
          <w:rFonts w:ascii="Times New Roman" w:hAnsi="Times New Roman" w:cs="Times New Roman"/>
          <w:bCs/>
          <w:sz w:val="24"/>
          <w:szCs w:val="24"/>
        </w:rPr>
      </w:pPr>
      <w:r w:rsidRPr="00237A70">
        <w:rPr>
          <w:rFonts w:ascii="Times New Roman" w:hAnsi="Times New Roman" w:cs="Times New Roman"/>
          <w:bCs/>
          <w:i/>
          <w:iCs/>
          <w:sz w:val="24"/>
          <w:szCs w:val="24"/>
        </w:rPr>
        <w:t>Kajokoto and Company</w:t>
      </w:r>
      <w:r>
        <w:rPr>
          <w:rFonts w:ascii="Times New Roman" w:hAnsi="Times New Roman" w:cs="Times New Roman"/>
          <w:bCs/>
          <w:sz w:val="24"/>
          <w:szCs w:val="24"/>
        </w:rPr>
        <w:t>, applicants’ legal practitioners</w:t>
      </w:r>
    </w:p>
    <w:p w14:paraId="3F63FADD" w14:textId="7D123385" w:rsidR="00237A70" w:rsidRDefault="00237A70" w:rsidP="00237A70">
      <w:pPr>
        <w:spacing w:after="0" w:line="240" w:lineRule="auto"/>
        <w:jc w:val="both"/>
        <w:rPr>
          <w:rFonts w:ascii="Times New Roman" w:hAnsi="Times New Roman" w:cs="Times New Roman"/>
          <w:bCs/>
          <w:sz w:val="24"/>
          <w:szCs w:val="24"/>
        </w:rPr>
      </w:pPr>
      <w:r w:rsidRPr="00237A70">
        <w:rPr>
          <w:rFonts w:ascii="Times New Roman" w:hAnsi="Times New Roman" w:cs="Times New Roman"/>
          <w:bCs/>
          <w:i/>
          <w:iCs/>
          <w:sz w:val="24"/>
          <w:szCs w:val="24"/>
        </w:rPr>
        <w:t>Madotsa and Partners</w:t>
      </w:r>
      <w:r>
        <w:rPr>
          <w:rFonts w:ascii="Times New Roman" w:hAnsi="Times New Roman" w:cs="Times New Roman"/>
          <w:bCs/>
          <w:sz w:val="24"/>
          <w:szCs w:val="24"/>
        </w:rPr>
        <w:t>, first respondents’ legal practitioners</w:t>
      </w:r>
    </w:p>
    <w:p w14:paraId="0917442C" w14:textId="67834D97" w:rsidR="00237A70" w:rsidRDefault="00237A70" w:rsidP="00237A70">
      <w:pPr>
        <w:spacing w:after="0" w:line="240" w:lineRule="auto"/>
        <w:jc w:val="both"/>
        <w:rPr>
          <w:rFonts w:ascii="Times New Roman" w:hAnsi="Times New Roman" w:cs="Times New Roman"/>
          <w:bCs/>
          <w:sz w:val="24"/>
          <w:szCs w:val="24"/>
        </w:rPr>
      </w:pPr>
      <w:r w:rsidRPr="00237A70">
        <w:rPr>
          <w:rFonts w:ascii="Times New Roman" w:hAnsi="Times New Roman" w:cs="Times New Roman"/>
          <w:bCs/>
          <w:i/>
          <w:iCs/>
          <w:sz w:val="24"/>
          <w:szCs w:val="24"/>
        </w:rPr>
        <w:t>Sadowera and Kuwana</w:t>
      </w:r>
      <w:r>
        <w:rPr>
          <w:rFonts w:ascii="Times New Roman" w:hAnsi="Times New Roman" w:cs="Times New Roman"/>
          <w:bCs/>
          <w:sz w:val="24"/>
          <w:szCs w:val="24"/>
        </w:rPr>
        <w:t>, second respondents’ legal practitioners</w:t>
      </w:r>
    </w:p>
    <w:p w14:paraId="4973F430" w14:textId="77777777" w:rsidR="00237A70" w:rsidRDefault="00237A70" w:rsidP="00237A70">
      <w:pPr>
        <w:spacing w:after="0" w:line="360" w:lineRule="auto"/>
        <w:jc w:val="both"/>
        <w:rPr>
          <w:rFonts w:ascii="Times New Roman" w:hAnsi="Times New Roman" w:cs="Times New Roman"/>
          <w:bCs/>
          <w:sz w:val="24"/>
          <w:szCs w:val="24"/>
        </w:rPr>
      </w:pPr>
    </w:p>
    <w:p w14:paraId="7F5BA385" w14:textId="77777777" w:rsidR="00B37CFE" w:rsidRDefault="00B37CFE" w:rsidP="003F5E47">
      <w:pPr>
        <w:spacing w:after="0" w:line="360" w:lineRule="auto"/>
        <w:ind w:firstLine="720"/>
        <w:jc w:val="both"/>
        <w:rPr>
          <w:rFonts w:ascii="Times New Roman" w:hAnsi="Times New Roman" w:cs="Times New Roman"/>
          <w:bCs/>
          <w:sz w:val="24"/>
          <w:szCs w:val="24"/>
        </w:rPr>
      </w:pPr>
    </w:p>
    <w:p w14:paraId="18F440DC" w14:textId="244F210E" w:rsidR="005E6360" w:rsidRDefault="005E6360" w:rsidP="000628D8">
      <w:pPr>
        <w:spacing w:line="360" w:lineRule="auto"/>
        <w:jc w:val="both"/>
        <w:rPr>
          <w:rFonts w:ascii="Times New Roman" w:hAnsi="Times New Roman" w:cs="Times New Roman"/>
          <w:bCs/>
          <w:sz w:val="24"/>
          <w:szCs w:val="24"/>
        </w:rPr>
      </w:pPr>
    </w:p>
    <w:sectPr w:rsidR="005E63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00719" w14:textId="77777777" w:rsidR="00FD04FD" w:rsidRDefault="00FD04FD" w:rsidP="005E6360">
      <w:pPr>
        <w:spacing w:after="0" w:line="240" w:lineRule="auto"/>
      </w:pPr>
      <w:r>
        <w:separator/>
      </w:r>
    </w:p>
  </w:endnote>
  <w:endnote w:type="continuationSeparator" w:id="0">
    <w:p w14:paraId="534BAE7B" w14:textId="77777777" w:rsidR="00FD04FD" w:rsidRDefault="00FD04FD" w:rsidP="005E6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287B2" w14:textId="77777777" w:rsidR="00FD04FD" w:rsidRDefault="00FD04FD" w:rsidP="005E6360">
      <w:pPr>
        <w:spacing w:after="0" w:line="240" w:lineRule="auto"/>
      </w:pPr>
      <w:r>
        <w:separator/>
      </w:r>
    </w:p>
  </w:footnote>
  <w:footnote w:type="continuationSeparator" w:id="0">
    <w:p w14:paraId="2D2F4363" w14:textId="77777777" w:rsidR="00FD04FD" w:rsidRDefault="00FD04FD" w:rsidP="005E6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3874660"/>
      <w:docPartObj>
        <w:docPartGallery w:val="Page Numbers (Top of Page)"/>
        <w:docPartUnique/>
      </w:docPartObj>
    </w:sdtPr>
    <w:sdtEndPr>
      <w:rPr>
        <w:noProof/>
      </w:rPr>
    </w:sdtEndPr>
    <w:sdtContent>
      <w:p w14:paraId="7772241B" w14:textId="372B0615" w:rsidR="005E6360" w:rsidRDefault="005E6360">
        <w:pPr>
          <w:pStyle w:val="Header"/>
          <w:jc w:val="right"/>
          <w:rPr>
            <w:noProof/>
          </w:rPr>
        </w:pPr>
        <w:r>
          <w:fldChar w:fldCharType="begin"/>
        </w:r>
        <w:r>
          <w:instrText xml:space="preserve"> PAGE   \* MERGEFORMAT </w:instrText>
        </w:r>
        <w:r>
          <w:fldChar w:fldCharType="separate"/>
        </w:r>
        <w:r w:rsidR="000F61CC">
          <w:rPr>
            <w:noProof/>
          </w:rPr>
          <w:t>1</w:t>
        </w:r>
        <w:r>
          <w:rPr>
            <w:noProof/>
          </w:rPr>
          <w:fldChar w:fldCharType="end"/>
        </w:r>
      </w:p>
      <w:p w14:paraId="7A75B9F7" w14:textId="766B9EDE" w:rsidR="005E6360" w:rsidRDefault="005E6360">
        <w:pPr>
          <w:pStyle w:val="Header"/>
          <w:jc w:val="right"/>
          <w:rPr>
            <w:noProof/>
          </w:rPr>
        </w:pPr>
        <w:r>
          <w:rPr>
            <w:noProof/>
          </w:rPr>
          <w:t>HH</w:t>
        </w:r>
        <w:r w:rsidR="008354A1">
          <w:rPr>
            <w:noProof/>
          </w:rPr>
          <w:t xml:space="preserve"> 41-25</w:t>
        </w:r>
      </w:p>
      <w:p w14:paraId="67C42FC9" w14:textId="140338D3" w:rsidR="005E6360" w:rsidRDefault="005E6360">
        <w:pPr>
          <w:pStyle w:val="Header"/>
          <w:jc w:val="right"/>
        </w:pPr>
        <w:r>
          <w:rPr>
            <w:noProof/>
          </w:rPr>
          <w:t>HCH 10/25</w:t>
        </w:r>
      </w:p>
    </w:sdtContent>
  </w:sdt>
  <w:p w14:paraId="16FBCBBE" w14:textId="77777777" w:rsidR="005E6360" w:rsidRDefault="005E636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C49BF"/>
    <w:multiLevelType w:val="hybridMultilevel"/>
    <w:tmpl w:val="A47480A4"/>
    <w:lvl w:ilvl="0" w:tplc="C63C62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D543B5"/>
    <w:multiLevelType w:val="hybridMultilevel"/>
    <w:tmpl w:val="42820B9A"/>
    <w:lvl w:ilvl="0" w:tplc="D0CA6B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D443C"/>
    <w:multiLevelType w:val="hybridMultilevel"/>
    <w:tmpl w:val="1884C8BC"/>
    <w:lvl w:ilvl="0" w:tplc="83DC1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60"/>
    <w:rsid w:val="000244FD"/>
    <w:rsid w:val="000628D8"/>
    <w:rsid w:val="000B597A"/>
    <w:rsid w:val="000F0FBC"/>
    <w:rsid w:val="000F61CC"/>
    <w:rsid w:val="00146D87"/>
    <w:rsid w:val="001C6F68"/>
    <w:rsid w:val="001F5D2B"/>
    <w:rsid w:val="00215DC0"/>
    <w:rsid w:val="0023072B"/>
    <w:rsid w:val="00237A70"/>
    <w:rsid w:val="0025085A"/>
    <w:rsid w:val="002E740F"/>
    <w:rsid w:val="002F06AD"/>
    <w:rsid w:val="003F5E47"/>
    <w:rsid w:val="00421B8E"/>
    <w:rsid w:val="00442F8D"/>
    <w:rsid w:val="00451A62"/>
    <w:rsid w:val="004B69B2"/>
    <w:rsid w:val="004C65C7"/>
    <w:rsid w:val="004D43C6"/>
    <w:rsid w:val="005E6360"/>
    <w:rsid w:val="006F7A54"/>
    <w:rsid w:val="007D3B2B"/>
    <w:rsid w:val="008354A1"/>
    <w:rsid w:val="00837054"/>
    <w:rsid w:val="00871068"/>
    <w:rsid w:val="008A183E"/>
    <w:rsid w:val="009303D1"/>
    <w:rsid w:val="00933DCD"/>
    <w:rsid w:val="00AA750A"/>
    <w:rsid w:val="00B37CFE"/>
    <w:rsid w:val="00B67F2D"/>
    <w:rsid w:val="00CD50F8"/>
    <w:rsid w:val="00CE3B25"/>
    <w:rsid w:val="00CE7898"/>
    <w:rsid w:val="00D84304"/>
    <w:rsid w:val="00DC031C"/>
    <w:rsid w:val="00E14E64"/>
    <w:rsid w:val="00FD04FD"/>
    <w:rsid w:val="00FD1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7C86B"/>
  <w15:chartTrackingRefBased/>
  <w15:docId w15:val="{961A48A4-F824-4D79-AE98-658D403B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360"/>
    <w:pPr>
      <w:spacing w:line="259" w:lineRule="auto"/>
    </w:pPr>
    <w:rPr>
      <w:kern w:val="0"/>
      <w:sz w:val="22"/>
      <w:szCs w:val="22"/>
      <w14:ligatures w14:val="none"/>
    </w:rPr>
  </w:style>
  <w:style w:type="paragraph" w:styleId="Heading1">
    <w:name w:val="heading 1"/>
    <w:basedOn w:val="Normal"/>
    <w:next w:val="Normal"/>
    <w:link w:val="Heading1Char"/>
    <w:uiPriority w:val="9"/>
    <w:qFormat/>
    <w:rsid w:val="005E63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E63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E636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E636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E636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E63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E63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E63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E63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3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63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63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63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63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6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360"/>
    <w:rPr>
      <w:rFonts w:eastAsiaTheme="majorEastAsia" w:cstheme="majorBidi"/>
      <w:color w:val="272727" w:themeColor="text1" w:themeTint="D8"/>
    </w:rPr>
  </w:style>
  <w:style w:type="paragraph" w:styleId="Title">
    <w:name w:val="Title"/>
    <w:basedOn w:val="Normal"/>
    <w:next w:val="Normal"/>
    <w:link w:val="TitleChar"/>
    <w:uiPriority w:val="10"/>
    <w:qFormat/>
    <w:rsid w:val="005E63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E6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36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E6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36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E6360"/>
    <w:rPr>
      <w:i/>
      <w:iCs/>
      <w:color w:val="404040" w:themeColor="text1" w:themeTint="BF"/>
    </w:rPr>
  </w:style>
  <w:style w:type="paragraph" w:styleId="ListParagraph">
    <w:name w:val="List Paragraph"/>
    <w:basedOn w:val="Normal"/>
    <w:uiPriority w:val="34"/>
    <w:qFormat/>
    <w:rsid w:val="005E636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E6360"/>
    <w:rPr>
      <w:i/>
      <w:iCs/>
      <w:color w:val="2F5496" w:themeColor="accent1" w:themeShade="BF"/>
    </w:rPr>
  </w:style>
  <w:style w:type="paragraph" w:styleId="IntenseQuote">
    <w:name w:val="Intense Quote"/>
    <w:basedOn w:val="Normal"/>
    <w:next w:val="Normal"/>
    <w:link w:val="IntenseQuoteChar"/>
    <w:uiPriority w:val="30"/>
    <w:qFormat/>
    <w:rsid w:val="005E636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E6360"/>
    <w:rPr>
      <w:i/>
      <w:iCs/>
      <w:color w:val="2F5496" w:themeColor="accent1" w:themeShade="BF"/>
    </w:rPr>
  </w:style>
  <w:style w:type="character" w:styleId="IntenseReference">
    <w:name w:val="Intense Reference"/>
    <w:basedOn w:val="DefaultParagraphFont"/>
    <w:uiPriority w:val="32"/>
    <w:qFormat/>
    <w:rsid w:val="005E6360"/>
    <w:rPr>
      <w:b/>
      <w:bCs/>
      <w:smallCaps/>
      <w:color w:val="2F5496" w:themeColor="accent1" w:themeShade="BF"/>
      <w:spacing w:val="5"/>
    </w:rPr>
  </w:style>
  <w:style w:type="paragraph" w:styleId="Header">
    <w:name w:val="header"/>
    <w:basedOn w:val="Normal"/>
    <w:link w:val="HeaderChar"/>
    <w:uiPriority w:val="99"/>
    <w:unhideWhenUsed/>
    <w:rsid w:val="005E6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360"/>
    <w:rPr>
      <w:kern w:val="0"/>
      <w:sz w:val="22"/>
      <w:szCs w:val="22"/>
      <w14:ligatures w14:val="none"/>
    </w:rPr>
  </w:style>
  <w:style w:type="paragraph" w:styleId="Footer">
    <w:name w:val="footer"/>
    <w:basedOn w:val="Normal"/>
    <w:link w:val="FooterChar"/>
    <w:uiPriority w:val="99"/>
    <w:unhideWhenUsed/>
    <w:rsid w:val="005E6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36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2025-01-31T09:31:00Z</dcterms:created>
  <dcterms:modified xsi:type="dcterms:W3CDTF">2025-01-31T09:31:00Z</dcterms:modified>
</cp:coreProperties>
</file>