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3F9" w:rsidRDefault="007B2076"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JOE NYASHA KATOPE </w:t>
      </w:r>
    </w:p>
    <w:p w:rsidR="007B2076" w:rsidRDefault="007B2076"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7B2076" w:rsidRDefault="007B2076"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STATE </w:t>
      </w:r>
    </w:p>
    <w:p w:rsidR="00AB0A71" w:rsidRDefault="00AB0A71" w:rsidP="00A170B3">
      <w:pPr>
        <w:spacing w:after="0" w:line="240" w:lineRule="auto"/>
        <w:jc w:val="both"/>
        <w:rPr>
          <w:rFonts w:ascii="Times New Roman" w:hAnsi="Times New Roman" w:cs="Times New Roman"/>
          <w:sz w:val="24"/>
          <w:szCs w:val="24"/>
        </w:rPr>
      </w:pPr>
    </w:p>
    <w:p w:rsidR="00AB0A71" w:rsidRDefault="00AB0A71" w:rsidP="00A170B3">
      <w:pPr>
        <w:spacing w:after="0" w:line="240" w:lineRule="auto"/>
        <w:jc w:val="both"/>
        <w:rPr>
          <w:rFonts w:ascii="Times New Roman" w:hAnsi="Times New Roman" w:cs="Times New Roman"/>
          <w:sz w:val="24"/>
          <w:szCs w:val="24"/>
        </w:rPr>
      </w:pPr>
    </w:p>
    <w:p w:rsidR="00AB0A71" w:rsidRDefault="00AB0A71"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AB0A71" w:rsidRDefault="00AB0A71"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MWAYERA AND MUZENDA JJ</w:t>
      </w:r>
    </w:p>
    <w:p w:rsidR="00AB0A71" w:rsidRDefault="00AB0A71"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MUTARE, 6 November 2019</w:t>
      </w:r>
    </w:p>
    <w:p w:rsidR="00AB0A71" w:rsidRDefault="00AB0A71" w:rsidP="00A170B3">
      <w:pPr>
        <w:spacing w:after="0" w:line="240" w:lineRule="auto"/>
        <w:jc w:val="both"/>
        <w:rPr>
          <w:rFonts w:ascii="Times New Roman" w:hAnsi="Times New Roman" w:cs="Times New Roman"/>
          <w:sz w:val="24"/>
          <w:szCs w:val="24"/>
        </w:rPr>
      </w:pPr>
    </w:p>
    <w:p w:rsidR="00AB0A71" w:rsidRDefault="00AB0A71" w:rsidP="00A170B3">
      <w:pPr>
        <w:spacing w:after="0" w:line="240" w:lineRule="auto"/>
        <w:jc w:val="both"/>
        <w:rPr>
          <w:rFonts w:ascii="Times New Roman" w:hAnsi="Times New Roman" w:cs="Times New Roman"/>
          <w:sz w:val="24"/>
          <w:szCs w:val="24"/>
        </w:rPr>
      </w:pPr>
    </w:p>
    <w:p w:rsidR="00AB0A71" w:rsidRDefault="00AB0A71" w:rsidP="00A170B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Criminal Appeal</w:t>
      </w:r>
      <w:r w:rsidR="00921977">
        <w:rPr>
          <w:rFonts w:ascii="Times New Roman" w:hAnsi="Times New Roman" w:cs="Times New Roman"/>
          <w:b/>
          <w:sz w:val="24"/>
          <w:szCs w:val="24"/>
        </w:rPr>
        <w:t xml:space="preserve"> </w:t>
      </w:r>
    </w:p>
    <w:p w:rsidR="00AB0A71" w:rsidRDefault="00AB0A71" w:rsidP="00A170B3">
      <w:pPr>
        <w:spacing w:after="0" w:line="240" w:lineRule="auto"/>
        <w:jc w:val="both"/>
        <w:rPr>
          <w:rFonts w:ascii="Times New Roman" w:hAnsi="Times New Roman" w:cs="Times New Roman"/>
          <w:b/>
          <w:sz w:val="24"/>
          <w:szCs w:val="24"/>
        </w:rPr>
      </w:pPr>
    </w:p>
    <w:p w:rsidR="00AB0A71" w:rsidRDefault="00AB0A71" w:rsidP="00A170B3">
      <w:pPr>
        <w:spacing w:after="0" w:line="240" w:lineRule="auto"/>
        <w:jc w:val="both"/>
        <w:rPr>
          <w:rFonts w:ascii="Times New Roman" w:hAnsi="Times New Roman" w:cs="Times New Roman"/>
          <w:b/>
          <w:sz w:val="24"/>
          <w:szCs w:val="24"/>
        </w:rPr>
      </w:pPr>
    </w:p>
    <w:p w:rsidR="00AB0A71" w:rsidRPr="00AB0A71" w:rsidRDefault="00AB0A71" w:rsidP="00A170B3">
      <w:pPr>
        <w:spacing w:after="0" w:line="240" w:lineRule="auto"/>
        <w:jc w:val="both"/>
        <w:rPr>
          <w:rFonts w:ascii="Times New Roman" w:hAnsi="Times New Roman" w:cs="Times New Roman"/>
          <w:sz w:val="24"/>
          <w:szCs w:val="24"/>
        </w:rPr>
      </w:pPr>
      <w:r w:rsidRPr="00AB0A71">
        <w:rPr>
          <w:rFonts w:ascii="Times New Roman" w:hAnsi="Times New Roman" w:cs="Times New Roman"/>
          <w:i/>
          <w:sz w:val="24"/>
          <w:szCs w:val="24"/>
        </w:rPr>
        <w:t>L Chigadza</w:t>
      </w:r>
      <w:r w:rsidRPr="00AB0A71">
        <w:rPr>
          <w:rFonts w:ascii="Times New Roman" w:hAnsi="Times New Roman" w:cs="Times New Roman"/>
          <w:sz w:val="24"/>
          <w:szCs w:val="24"/>
        </w:rPr>
        <w:t xml:space="preserve">, for the appellant </w:t>
      </w:r>
    </w:p>
    <w:p w:rsidR="00AB0A71" w:rsidRDefault="00AB0A71" w:rsidP="00A170B3">
      <w:pPr>
        <w:spacing w:after="0" w:line="240" w:lineRule="auto"/>
        <w:jc w:val="both"/>
        <w:rPr>
          <w:rFonts w:ascii="Times New Roman" w:hAnsi="Times New Roman" w:cs="Times New Roman"/>
          <w:sz w:val="24"/>
          <w:szCs w:val="24"/>
        </w:rPr>
      </w:pPr>
      <w:r w:rsidRPr="00AB0A71">
        <w:rPr>
          <w:rFonts w:ascii="Times New Roman" w:hAnsi="Times New Roman" w:cs="Times New Roman"/>
          <w:sz w:val="24"/>
          <w:szCs w:val="24"/>
        </w:rPr>
        <w:t xml:space="preserve">Ms </w:t>
      </w:r>
      <w:r w:rsidRPr="00AB0A71">
        <w:rPr>
          <w:rFonts w:ascii="Times New Roman" w:hAnsi="Times New Roman" w:cs="Times New Roman"/>
          <w:i/>
          <w:sz w:val="24"/>
          <w:szCs w:val="24"/>
        </w:rPr>
        <w:t>T. L Katsiru</w:t>
      </w:r>
      <w:r w:rsidRPr="00AB0A71">
        <w:rPr>
          <w:rFonts w:ascii="Times New Roman" w:hAnsi="Times New Roman" w:cs="Times New Roman"/>
          <w:sz w:val="24"/>
          <w:szCs w:val="24"/>
        </w:rPr>
        <w:t xml:space="preserve">, for the respondent </w:t>
      </w:r>
    </w:p>
    <w:p w:rsidR="00921977" w:rsidRDefault="00921977" w:rsidP="00A170B3">
      <w:pPr>
        <w:spacing w:after="0" w:line="240" w:lineRule="auto"/>
        <w:jc w:val="both"/>
        <w:rPr>
          <w:rFonts w:ascii="Times New Roman" w:hAnsi="Times New Roman" w:cs="Times New Roman"/>
          <w:sz w:val="24"/>
          <w:szCs w:val="24"/>
        </w:rPr>
      </w:pPr>
    </w:p>
    <w:p w:rsidR="00921977" w:rsidRDefault="00921977" w:rsidP="00A170B3">
      <w:pPr>
        <w:spacing w:after="0" w:line="240" w:lineRule="auto"/>
        <w:jc w:val="both"/>
        <w:rPr>
          <w:rFonts w:ascii="Times New Roman" w:hAnsi="Times New Roman" w:cs="Times New Roman"/>
          <w:sz w:val="24"/>
          <w:szCs w:val="24"/>
        </w:rPr>
      </w:pPr>
    </w:p>
    <w:p w:rsidR="00921977" w:rsidRDefault="00921977" w:rsidP="009219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MUZENDA J: On 31 January 2019 the appellant was convicted by the Rusape Provincial Magistrate on allegations of public violence as defined in s 36 of the Criminal Law Code. He was sentenced to 3 years imprisonment of which 1 year imprisonment was suspended for 5 years on the usual condition</w:t>
      </w:r>
      <w:r w:rsidR="00E47EB6">
        <w:rPr>
          <w:rFonts w:ascii="Times New Roman" w:hAnsi="Times New Roman" w:cs="Times New Roman"/>
          <w:sz w:val="24"/>
          <w:szCs w:val="24"/>
        </w:rPr>
        <w:t>s of</w:t>
      </w:r>
      <w:r>
        <w:rPr>
          <w:rFonts w:ascii="Times New Roman" w:hAnsi="Times New Roman" w:cs="Times New Roman"/>
          <w:sz w:val="24"/>
          <w:szCs w:val="24"/>
        </w:rPr>
        <w:t xml:space="preserve"> future good behaviour. Dissatisfied with both conviction and sentence, he filed an appeal against both conviction and sentence. On 6 November 2019 we dismissed the appeals and indicated that reasons would follow. These are they. </w:t>
      </w:r>
    </w:p>
    <w:p w:rsidR="00AC16D4" w:rsidRDefault="002C308B" w:rsidP="009219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3C7D1E">
        <w:rPr>
          <w:rFonts w:ascii="Times New Roman" w:hAnsi="Times New Roman" w:cs="Times New Roman"/>
          <w:sz w:val="24"/>
          <w:szCs w:val="24"/>
        </w:rPr>
        <w:t>state alleged</w:t>
      </w:r>
      <w:r>
        <w:rPr>
          <w:rFonts w:ascii="Times New Roman" w:hAnsi="Times New Roman" w:cs="Times New Roman"/>
          <w:sz w:val="24"/>
          <w:szCs w:val="24"/>
        </w:rPr>
        <w:t xml:space="preserve"> that on 15 January 2019 and at Vengere Musika, </w:t>
      </w:r>
      <w:r w:rsidR="003C7D1E">
        <w:rPr>
          <w:rFonts w:ascii="Times New Roman" w:hAnsi="Times New Roman" w:cs="Times New Roman"/>
          <w:sz w:val="24"/>
          <w:szCs w:val="24"/>
        </w:rPr>
        <w:t xml:space="preserve">Rusape, appellant acting in concert with persons whose names are unknown to the prosecutor, unlawfully disturbed the peace, security or order of the public to a serious extent by erecting barricades across Chiduku Road, and tearing a billboard of the President of the Republic of Zimbabwe, his Excellency E. D. Munangagwa. </w:t>
      </w:r>
    </w:p>
    <w:p w:rsidR="00A15814" w:rsidRDefault="00AC16D4" w:rsidP="009219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facts as spelt out in the state </w:t>
      </w:r>
      <w:r w:rsidR="0007450A">
        <w:rPr>
          <w:rFonts w:ascii="Times New Roman" w:hAnsi="Times New Roman" w:cs="Times New Roman"/>
          <w:sz w:val="24"/>
          <w:szCs w:val="24"/>
        </w:rPr>
        <w:t>outline are to the effect that o</w:t>
      </w:r>
      <w:r>
        <w:rPr>
          <w:rFonts w:ascii="Times New Roman" w:hAnsi="Times New Roman" w:cs="Times New Roman"/>
          <w:sz w:val="24"/>
          <w:szCs w:val="24"/>
        </w:rPr>
        <w:t>n 15 January 2019 at 0900 hours, the appellan</w:t>
      </w:r>
      <w:r w:rsidR="0007450A">
        <w:rPr>
          <w:rFonts w:ascii="Times New Roman" w:hAnsi="Times New Roman" w:cs="Times New Roman"/>
          <w:sz w:val="24"/>
          <w:szCs w:val="24"/>
        </w:rPr>
        <w:t>t together with the other two pe</w:t>
      </w:r>
      <w:r>
        <w:rPr>
          <w:rFonts w:ascii="Times New Roman" w:hAnsi="Times New Roman" w:cs="Times New Roman"/>
          <w:sz w:val="24"/>
          <w:szCs w:val="24"/>
        </w:rPr>
        <w:t xml:space="preserve">rsons only known as “Boomers” and “Ma One” </w:t>
      </w:r>
      <w:r w:rsidR="0012385A">
        <w:rPr>
          <w:rFonts w:ascii="Times New Roman" w:hAnsi="Times New Roman" w:cs="Times New Roman"/>
          <w:sz w:val="24"/>
          <w:szCs w:val="24"/>
        </w:rPr>
        <w:t xml:space="preserve">(still at large) led a crowd to Vengere Musika in Rusape. Whilst at Vengere Market, the trio incited each other and went on to tear the billboard of the President. They proceeded to ignite a tyre which was filled with card board boxes and attempted to torch the billboard. The trio commenced to block Chiduku road at N. Richards Wholesalers with concrete blocks, boulders and vending wooden tables. They only ran away from the scene after seeing a reaction team constituted by both police and the military. On 18 January 2019 appellant was apprehended at his house No. VE 55 Vengere Township, Rusape.  </w:t>
      </w:r>
    </w:p>
    <w:p w:rsidR="002C308B" w:rsidRDefault="00A15814" w:rsidP="009219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Accused pleaded not guilty and gave a defence outline to the effect that on the date in question he was at Vengere Market Bus Terminus, the case was fabricated by Fungai M</w:t>
      </w:r>
      <w:r w:rsidR="00807F23">
        <w:rPr>
          <w:rFonts w:ascii="Times New Roman" w:hAnsi="Times New Roman" w:cs="Times New Roman"/>
          <w:sz w:val="24"/>
          <w:szCs w:val="24"/>
        </w:rPr>
        <w:t>uri</w:t>
      </w:r>
      <w:r>
        <w:rPr>
          <w:rFonts w:ascii="Times New Roman" w:hAnsi="Times New Roman" w:cs="Times New Roman"/>
          <w:sz w:val="24"/>
          <w:szCs w:val="24"/>
        </w:rPr>
        <w:t xml:space="preserve">sa who has political differences with the appellant and had previously promised to fix appellant. Alternatively the whole case is one of a serious case of mistaken identity. Appellant prayed for his acquittal. </w:t>
      </w:r>
      <w:r w:rsidR="002C308B">
        <w:rPr>
          <w:rFonts w:ascii="Times New Roman" w:hAnsi="Times New Roman" w:cs="Times New Roman"/>
          <w:sz w:val="24"/>
          <w:szCs w:val="24"/>
        </w:rPr>
        <w:t xml:space="preserve"> </w:t>
      </w:r>
    </w:p>
    <w:p w:rsidR="00583305" w:rsidRDefault="00583305" w:rsidP="009219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appellant advanced grounds of appeal against conviction as follows:</w:t>
      </w:r>
    </w:p>
    <w:p w:rsidR="00AA4EFA" w:rsidRDefault="00AA4EFA" w:rsidP="00AA4EF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learned Magistrate misdirected himself by convicting appellant on the basis of the evidence of single witness who purportedly saw appellant allegedly committing the offence, when his evidence was not credible. </w:t>
      </w:r>
    </w:p>
    <w:p w:rsidR="00AA4EFA" w:rsidRDefault="00AA4EFA" w:rsidP="00AA4EF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learned Magistrate misdirected himself by failing to appreciate that there were self-contradictions by the witness Fungai M</w:t>
      </w:r>
      <w:r w:rsidR="00807F23">
        <w:rPr>
          <w:rFonts w:ascii="Times New Roman" w:hAnsi="Times New Roman" w:cs="Times New Roman"/>
          <w:sz w:val="24"/>
          <w:szCs w:val="24"/>
        </w:rPr>
        <w:t>u</w:t>
      </w:r>
      <w:r>
        <w:rPr>
          <w:rFonts w:ascii="Times New Roman" w:hAnsi="Times New Roman" w:cs="Times New Roman"/>
          <w:sz w:val="24"/>
          <w:szCs w:val="24"/>
        </w:rPr>
        <w:t>r</w:t>
      </w:r>
      <w:r w:rsidR="00807F23">
        <w:rPr>
          <w:rFonts w:ascii="Times New Roman" w:hAnsi="Times New Roman" w:cs="Times New Roman"/>
          <w:sz w:val="24"/>
          <w:szCs w:val="24"/>
        </w:rPr>
        <w:t>i</w:t>
      </w:r>
      <w:r>
        <w:rPr>
          <w:rFonts w:ascii="Times New Roman" w:hAnsi="Times New Roman" w:cs="Times New Roman"/>
          <w:sz w:val="24"/>
          <w:szCs w:val="24"/>
        </w:rPr>
        <w:t xml:space="preserve">sa as well as the other three police state witnesses. </w:t>
      </w:r>
    </w:p>
    <w:p w:rsidR="00AA4EFA" w:rsidRDefault="00AA4EFA" w:rsidP="00AA4EF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trial court misdirected itself by holding that appellant was hiding facts clearly show that he was asleep in his room having arrived without being noticed by his wife.</w:t>
      </w:r>
    </w:p>
    <w:p w:rsidR="00AA4EFA" w:rsidRDefault="00807F23" w:rsidP="00AA4EF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trial court erred in failing to appreciate that the altercation between appellant and Murisa coupled with Murisa being apprehended by a soldier was more than enough motivation for him to falsely implicate appellant.</w:t>
      </w:r>
    </w:p>
    <w:p w:rsidR="00C8745C" w:rsidRDefault="00C8745C" w:rsidP="00C8745C">
      <w:pPr>
        <w:pStyle w:val="ListParagraph"/>
        <w:spacing w:after="0" w:line="360" w:lineRule="auto"/>
        <w:jc w:val="both"/>
        <w:rPr>
          <w:rFonts w:ascii="Times New Roman" w:hAnsi="Times New Roman" w:cs="Times New Roman"/>
          <w:sz w:val="24"/>
          <w:szCs w:val="24"/>
        </w:rPr>
      </w:pPr>
    </w:p>
    <w:p w:rsidR="00807F23" w:rsidRDefault="00807F23" w:rsidP="00807F23">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As against sentence. Appellant submitted that:</w:t>
      </w:r>
    </w:p>
    <w:p w:rsidR="00C8745C" w:rsidRDefault="00C8745C" w:rsidP="00C8745C">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sentence is so severe as to induce a sense of shock, taking into account the mitigatory factors presented by the appellant. </w:t>
      </w:r>
    </w:p>
    <w:p w:rsidR="00C8745C" w:rsidRDefault="00C8745C" w:rsidP="00C8745C">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sentencing court erred in not considering a sentence of community service to a custodial sentence. </w:t>
      </w:r>
    </w:p>
    <w:p w:rsidR="00C8745C" w:rsidRDefault="00C8745C" w:rsidP="00C8745C">
      <w:pPr>
        <w:spacing w:after="0" w:line="360" w:lineRule="auto"/>
        <w:jc w:val="both"/>
        <w:rPr>
          <w:rFonts w:ascii="Times New Roman" w:hAnsi="Times New Roman" w:cs="Times New Roman"/>
          <w:sz w:val="24"/>
          <w:szCs w:val="24"/>
        </w:rPr>
      </w:pPr>
    </w:p>
    <w:p w:rsidR="00C8745C" w:rsidRDefault="002066D5" w:rsidP="001A5B7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date of hearing the </w:t>
      </w:r>
      <w:r w:rsidR="001A5B7A">
        <w:rPr>
          <w:rFonts w:ascii="Times New Roman" w:hAnsi="Times New Roman" w:cs="Times New Roman"/>
          <w:sz w:val="24"/>
          <w:szCs w:val="24"/>
        </w:rPr>
        <w:t xml:space="preserve">appeal, appellant applied to amend the prayer on the notice of appeal which application was not opposed by the state. The application for amendment was granted. </w:t>
      </w:r>
    </w:p>
    <w:p w:rsidR="00587CE2" w:rsidRDefault="00EE012A" w:rsidP="001A5B7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Looking at the grounds of appeal as spelt out by the appellant, basically two issues crystalises for consideration: whether Fungai Murisa was a credible witness worth to</w:t>
      </w:r>
      <w:r w:rsidR="000C28D1">
        <w:rPr>
          <w:rFonts w:ascii="Times New Roman" w:hAnsi="Times New Roman" w:cs="Times New Roman"/>
          <w:sz w:val="24"/>
          <w:szCs w:val="24"/>
        </w:rPr>
        <w:t xml:space="preserve"> be</w:t>
      </w:r>
      <w:r>
        <w:rPr>
          <w:rFonts w:ascii="Times New Roman" w:hAnsi="Times New Roman" w:cs="Times New Roman"/>
          <w:sz w:val="24"/>
          <w:szCs w:val="24"/>
        </w:rPr>
        <w:t xml:space="preserve"> believe</w:t>
      </w:r>
      <w:r w:rsidR="000C28D1">
        <w:rPr>
          <w:rFonts w:ascii="Times New Roman" w:hAnsi="Times New Roman" w:cs="Times New Roman"/>
          <w:sz w:val="24"/>
          <w:szCs w:val="24"/>
        </w:rPr>
        <w:t>d</w:t>
      </w:r>
      <w:r>
        <w:rPr>
          <w:rFonts w:ascii="Times New Roman" w:hAnsi="Times New Roman" w:cs="Times New Roman"/>
          <w:sz w:val="24"/>
          <w:szCs w:val="24"/>
        </w:rPr>
        <w:t xml:space="preserve"> by the trial court and secondly whether there were material contradictions between the evidence of Fungai Muri</w:t>
      </w:r>
      <w:r w:rsidR="000C28D1">
        <w:rPr>
          <w:rFonts w:ascii="Times New Roman" w:hAnsi="Times New Roman" w:cs="Times New Roman"/>
          <w:sz w:val="24"/>
          <w:szCs w:val="24"/>
        </w:rPr>
        <w:t>s</w:t>
      </w:r>
      <w:r>
        <w:rPr>
          <w:rFonts w:ascii="Times New Roman" w:hAnsi="Times New Roman" w:cs="Times New Roman"/>
          <w:sz w:val="24"/>
          <w:szCs w:val="24"/>
        </w:rPr>
        <w:t xml:space="preserve">a on one hand and that of the police details on the other and whether </w:t>
      </w:r>
      <w:r w:rsidR="000C28D1">
        <w:rPr>
          <w:rFonts w:ascii="Times New Roman" w:hAnsi="Times New Roman" w:cs="Times New Roman"/>
          <w:sz w:val="24"/>
          <w:szCs w:val="24"/>
        </w:rPr>
        <w:t xml:space="preserve">those </w:t>
      </w:r>
      <w:r>
        <w:rPr>
          <w:rFonts w:ascii="Times New Roman" w:hAnsi="Times New Roman" w:cs="Times New Roman"/>
          <w:sz w:val="24"/>
          <w:szCs w:val="24"/>
        </w:rPr>
        <w:t xml:space="preserve">contradictions have a bearing on the state case. It is important </w:t>
      </w:r>
      <w:r w:rsidR="000C28D1">
        <w:rPr>
          <w:rFonts w:ascii="Times New Roman" w:hAnsi="Times New Roman" w:cs="Times New Roman"/>
          <w:sz w:val="24"/>
          <w:szCs w:val="24"/>
        </w:rPr>
        <w:t>to</w:t>
      </w:r>
      <w:r>
        <w:rPr>
          <w:rFonts w:ascii="Times New Roman" w:hAnsi="Times New Roman" w:cs="Times New Roman"/>
          <w:sz w:val="24"/>
          <w:szCs w:val="24"/>
        </w:rPr>
        <w:t xml:space="preserve"> this court </w:t>
      </w:r>
      <w:r w:rsidR="000C28D1">
        <w:rPr>
          <w:rFonts w:ascii="Times New Roman" w:hAnsi="Times New Roman" w:cs="Times New Roman"/>
          <w:sz w:val="24"/>
          <w:szCs w:val="24"/>
        </w:rPr>
        <w:t xml:space="preserve">to </w:t>
      </w:r>
      <w:r>
        <w:rPr>
          <w:rFonts w:ascii="Times New Roman" w:hAnsi="Times New Roman" w:cs="Times New Roman"/>
          <w:sz w:val="24"/>
          <w:szCs w:val="24"/>
        </w:rPr>
        <w:lastRenderedPageBreak/>
        <w:t>revisit the evidence of Fungai Murisa in detail. The witness told the court that he had known appellant as a driver of Zinenda Tours for a year. On the fateful day 15 January 2019, the witness went to Vengere Musika to do his work at the market and whilst seated there he observed people starting to gather around and others were whistling. He was 10 to 15 meters away. Among this group of people the witness managed to identify appellant donning blue helmet with Dynamos Football Club team stickers, a white t-shirt with blue stickers on the sleeves. The witness went to the scene and upon his arrival appellant walked away with the mob towards N. Richards Wholesalers. The witness spoke to the appellant</w:t>
      </w:r>
      <w:r>
        <w:rPr>
          <w:rStyle w:val="FootnoteReference"/>
          <w:rFonts w:ascii="Times New Roman" w:hAnsi="Times New Roman" w:cs="Times New Roman"/>
          <w:sz w:val="24"/>
          <w:szCs w:val="24"/>
        </w:rPr>
        <w:footnoteReference w:id="1"/>
      </w:r>
      <w:r w:rsidR="001F2157">
        <w:rPr>
          <w:rFonts w:ascii="Times New Roman" w:hAnsi="Times New Roman" w:cs="Times New Roman"/>
          <w:sz w:val="24"/>
          <w:szCs w:val="24"/>
        </w:rPr>
        <w:t>.</w:t>
      </w:r>
      <w:r w:rsidR="00EB1E86">
        <w:rPr>
          <w:rFonts w:ascii="Times New Roman" w:hAnsi="Times New Roman" w:cs="Times New Roman"/>
          <w:sz w:val="24"/>
          <w:szCs w:val="24"/>
        </w:rPr>
        <w:t xml:space="preserve"> </w:t>
      </w:r>
      <w:r w:rsidR="00781FB6">
        <w:rPr>
          <w:rFonts w:ascii="Times New Roman" w:hAnsi="Times New Roman" w:cs="Times New Roman"/>
          <w:sz w:val="24"/>
          <w:szCs w:val="24"/>
        </w:rPr>
        <w:t>The appellant then headed towards N. Richards. The witness then saw appellant lifting a vending table and placing it on the tarmac</w:t>
      </w:r>
      <w:r w:rsidR="00781FB6">
        <w:rPr>
          <w:rStyle w:val="FootnoteReference"/>
          <w:rFonts w:ascii="Times New Roman" w:hAnsi="Times New Roman" w:cs="Times New Roman"/>
          <w:sz w:val="24"/>
          <w:szCs w:val="24"/>
        </w:rPr>
        <w:footnoteReference w:id="2"/>
      </w:r>
      <w:r w:rsidR="00781FB6">
        <w:rPr>
          <w:rFonts w:ascii="Times New Roman" w:hAnsi="Times New Roman" w:cs="Times New Roman"/>
          <w:sz w:val="24"/>
          <w:szCs w:val="24"/>
        </w:rPr>
        <w:t xml:space="preserve"> </w:t>
      </w:r>
      <w:r w:rsidR="00130EAC">
        <w:rPr>
          <w:rFonts w:ascii="Times New Roman" w:hAnsi="Times New Roman" w:cs="Times New Roman"/>
          <w:sz w:val="24"/>
          <w:szCs w:val="24"/>
        </w:rPr>
        <w:t>and the crowd was urging him whistling</w:t>
      </w:r>
      <w:r w:rsidR="005F4FC3">
        <w:rPr>
          <w:rFonts w:ascii="Times New Roman" w:hAnsi="Times New Roman" w:cs="Times New Roman"/>
          <w:sz w:val="24"/>
          <w:szCs w:val="24"/>
        </w:rPr>
        <w:t xml:space="preserve"> and the witness was by then 30 to </w:t>
      </w:r>
      <w:r w:rsidR="00A01D59">
        <w:rPr>
          <w:rFonts w:ascii="Times New Roman" w:hAnsi="Times New Roman" w:cs="Times New Roman"/>
          <w:sz w:val="24"/>
          <w:szCs w:val="24"/>
        </w:rPr>
        <w:t xml:space="preserve">40 meters from where vendors usually sell newspapers. The mob was composed of about 30 people. After the appellant placed the </w:t>
      </w:r>
      <w:r w:rsidR="004E53B9">
        <w:rPr>
          <w:rFonts w:ascii="Times New Roman" w:hAnsi="Times New Roman" w:cs="Times New Roman"/>
          <w:sz w:val="24"/>
          <w:szCs w:val="24"/>
        </w:rPr>
        <w:t>wooden table</w:t>
      </w:r>
      <w:r w:rsidR="00AA09C3">
        <w:rPr>
          <w:rFonts w:ascii="Times New Roman" w:hAnsi="Times New Roman" w:cs="Times New Roman"/>
          <w:sz w:val="24"/>
          <w:szCs w:val="24"/>
        </w:rPr>
        <w:t xml:space="preserve"> on the road the witness confided in Patience who was near to him that the witness was going to remove the table from the road to prevent motorists from causing accidents. The crowd was ululating and clapping, appearing to enjoy the proceedings. The witness managed to remove the table from the road, appellant approached the witness</w:t>
      </w:r>
      <w:r w:rsidR="00AA09C3">
        <w:rPr>
          <w:rStyle w:val="FootnoteReference"/>
          <w:rFonts w:ascii="Times New Roman" w:hAnsi="Times New Roman" w:cs="Times New Roman"/>
          <w:sz w:val="24"/>
          <w:szCs w:val="24"/>
        </w:rPr>
        <w:footnoteReference w:id="3"/>
      </w:r>
      <w:r w:rsidR="00AA09C3">
        <w:rPr>
          <w:rFonts w:ascii="Times New Roman" w:hAnsi="Times New Roman" w:cs="Times New Roman"/>
          <w:sz w:val="24"/>
          <w:szCs w:val="24"/>
        </w:rPr>
        <w:t xml:space="preserve"> and told him that if the witness was not happy with what was happening, it was good that the witness leave the scene and go to his house and sleep. The witness then stood by Patience and actually felt that he was going to be beaten by the crow</w:t>
      </w:r>
      <w:r w:rsidR="00C52FF9">
        <w:rPr>
          <w:rFonts w:ascii="Times New Roman" w:hAnsi="Times New Roman" w:cs="Times New Roman"/>
          <w:sz w:val="24"/>
          <w:szCs w:val="24"/>
        </w:rPr>
        <w:t>d</w:t>
      </w:r>
      <w:r w:rsidR="00AA09C3">
        <w:rPr>
          <w:rFonts w:ascii="Times New Roman" w:hAnsi="Times New Roman" w:cs="Times New Roman"/>
          <w:sz w:val="24"/>
          <w:szCs w:val="24"/>
        </w:rPr>
        <w:t>. Later the appellant teamed up with Boomers and Musar</w:t>
      </w:r>
      <w:r w:rsidR="00B95279">
        <w:rPr>
          <w:rFonts w:ascii="Times New Roman" w:hAnsi="Times New Roman" w:cs="Times New Roman"/>
          <w:sz w:val="24"/>
          <w:szCs w:val="24"/>
        </w:rPr>
        <w:t>i</w:t>
      </w:r>
      <w:r w:rsidR="00C52FF9">
        <w:rPr>
          <w:rFonts w:ascii="Times New Roman" w:hAnsi="Times New Roman" w:cs="Times New Roman"/>
          <w:sz w:val="24"/>
          <w:szCs w:val="24"/>
        </w:rPr>
        <w:t>r</w:t>
      </w:r>
      <w:r w:rsidR="00B95279">
        <w:rPr>
          <w:rFonts w:ascii="Times New Roman" w:hAnsi="Times New Roman" w:cs="Times New Roman"/>
          <w:sz w:val="24"/>
          <w:szCs w:val="24"/>
        </w:rPr>
        <w:t>i</w:t>
      </w:r>
      <w:r w:rsidR="00AA09C3">
        <w:rPr>
          <w:rFonts w:ascii="Times New Roman" w:hAnsi="Times New Roman" w:cs="Times New Roman"/>
          <w:sz w:val="24"/>
          <w:szCs w:val="24"/>
        </w:rPr>
        <w:t xml:space="preserve"> (alias Ma One), the three hoisted a pillar and placed it on to the </w:t>
      </w:r>
      <w:r w:rsidR="005A03DD">
        <w:rPr>
          <w:rFonts w:ascii="Times New Roman" w:hAnsi="Times New Roman" w:cs="Times New Roman"/>
          <w:sz w:val="24"/>
          <w:szCs w:val="24"/>
        </w:rPr>
        <w:t>tarmac</w:t>
      </w:r>
      <w:r w:rsidR="00AA09C3">
        <w:rPr>
          <w:rFonts w:ascii="Times New Roman" w:hAnsi="Times New Roman" w:cs="Times New Roman"/>
          <w:sz w:val="24"/>
          <w:szCs w:val="24"/>
        </w:rPr>
        <w:t xml:space="preserve"> </w:t>
      </w:r>
      <w:r w:rsidR="00B95279">
        <w:rPr>
          <w:rFonts w:ascii="Times New Roman" w:hAnsi="Times New Roman" w:cs="Times New Roman"/>
          <w:sz w:val="24"/>
          <w:szCs w:val="24"/>
        </w:rPr>
        <w:t>surface where the witness had removed the wooden table. The witness saw Musariri beckoning people to follow behind him, he was lifting his hands, the mob had s</w:t>
      </w:r>
      <w:r w:rsidR="002F4DDE">
        <w:rPr>
          <w:rFonts w:ascii="Times New Roman" w:hAnsi="Times New Roman" w:cs="Times New Roman"/>
          <w:sz w:val="24"/>
          <w:szCs w:val="24"/>
        </w:rPr>
        <w:t>w</w:t>
      </w:r>
      <w:r w:rsidR="00B95279">
        <w:rPr>
          <w:rFonts w:ascii="Times New Roman" w:hAnsi="Times New Roman" w:cs="Times New Roman"/>
          <w:sz w:val="24"/>
          <w:szCs w:val="24"/>
        </w:rPr>
        <w:t xml:space="preserve">elled up to 100 people. Musariri reached the billboard showing the picture of the </w:t>
      </w:r>
      <w:r w:rsidR="00F93AD5">
        <w:rPr>
          <w:rFonts w:ascii="Times New Roman" w:hAnsi="Times New Roman" w:cs="Times New Roman"/>
          <w:sz w:val="24"/>
          <w:szCs w:val="24"/>
        </w:rPr>
        <w:t>President</w:t>
      </w:r>
      <w:r w:rsidR="00B95279">
        <w:rPr>
          <w:rFonts w:ascii="Times New Roman" w:hAnsi="Times New Roman" w:cs="Times New Roman"/>
          <w:sz w:val="24"/>
          <w:szCs w:val="24"/>
        </w:rPr>
        <w:t xml:space="preserve"> and started throwing missiles at the picture. The witness observed appellant’s accomplice, Boomers outreaching the bill</w:t>
      </w:r>
      <w:r w:rsidR="0063458A">
        <w:rPr>
          <w:rFonts w:ascii="Times New Roman" w:hAnsi="Times New Roman" w:cs="Times New Roman"/>
          <w:sz w:val="24"/>
          <w:szCs w:val="24"/>
        </w:rPr>
        <w:t xml:space="preserve">board by ascending on </w:t>
      </w:r>
      <w:r w:rsidR="00F93AD5">
        <w:rPr>
          <w:rFonts w:ascii="Times New Roman" w:hAnsi="Times New Roman" w:cs="Times New Roman"/>
          <w:sz w:val="24"/>
          <w:szCs w:val="24"/>
        </w:rPr>
        <w:t>pushcarts</w:t>
      </w:r>
      <w:r w:rsidR="0063458A">
        <w:rPr>
          <w:rFonts w:ascii="Times New Roman" w:hAnsi="Times New Roman" w:cs="Times New Roman"/>
          <w:sz w:val="24"/>
          <w:szCs w:val="24"/>
        </w:rPr>
        <w:t xml:space="preserve"> and shouted to the audience that he was going to tear the picture </w:t>
      </w:r>
      <w:r w:rsidR="00F93AD5">
        <w:rPr>
          <w:rFonts w:ascii="Times New Roman" w:hAnsi="Times New Roman" w:cs="Times New Roman"/>
          <w:sz w:val="24"/>
          <w:szCs w:val="24"/>
        </w:rPr>
        <w:t>from</w:t>
      </w:r>
      <w:r w:rsidR="0063458A">
        <w:rPr>
          <w:rFonts w:ascii="Times New Roman" w:hAnsi="Times New Roman" w:cs="Times New Roman"/>
          <w:sz w:val="24"/>
          <w:szCs w:val="24"/>
        </w:rPr>
        <w:t xml:space="preserve"> the billboard and the crowd cheered him up to. He failed to tear the picture and dropped down. The billboard was about 3 metres</w:t>
      </w:r>
      <w:r w:rsidR="00F93AD5">
        <w:rPr>
          <w:rFonts w:ascii="Times New Roman" w:hAnsi="Times New Roman" w:cs="Times New Roman"/>
          <w:sz w:val="24"/>
          <w:szCs w:val="24"/>
        </w:rPr>
        <w:t xml:space="preserve"> high. However the crowd was pel</w:t>
      </w:r>
      <w:r w:rsidR="0063458A">
        <w:rPr>
          <w:rFonts w:ascii="Times New Roman" w:hAnsi="Times New Roman" w:cs="Times New Roman"/>
          <w:sz w:val="24"/>
          <w:szCs w:val="24"/>
        </w:rPr>
        <w:t>ting the picture, then the appellant raised Boomers by placing the latter on appellant’s shoulders and Boomers tore the picture of the President off the billboard. After a while a reaction team composed of the army and the police arrived at the scene and the mob scattered.</w:t>
      </w:r>
    </w:p>
    <w:p w:rsidR="00EE012A" w:rsidRDefault="00587CE2" w:rsidP="001A5B7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witness was extensively cross-examined by </w:t>
      </w:r>
      <w:r w:rsidR="00DF0DF0">
        <w:rPr>
          <w:rFonts w:ascii="Times New Roman" w:hAnsi="Times New Roman" w:cs="Times New Roman"/>
          <w:sz w:val="24"/>
          <w:szCs w:val="24"/>
        </w:rPr>
        <w:t>appellant’s</w:t>
      </w:r>
      <w:r>
        <w:rPr>
          <w:rFonts w:ascii="Times New Roman" w:hAnsi="Times New Roman" w:cs="Times New Roman"/>
          <w:sz w:val="24"/>
          <w:szCs w:val="24"/>
        </w:rPr>
        <w:t xml:space="preserve"> counsel about the full names of the appellant, </w:t>
      </w:r>
      <w:r w:rsidR="00DF0DF0">
        <w:rPr>
          <w:rFonts w:ascii="Times New Roman" w:hAnsi="Times New Roman" w:cs="Times New Roman"/>
          <w:sz w:val="24"/>
          <w:szCs w:val="24"/>
        </w:rPr>
        <w:t>politics</w:t>
      </w:r>
      <w:r>
        <w:rPr>
          <w:rFonts w:ascii="Times New Roman" w:hAnsi="Times New Roman" w:cs="Times New Roman"/>
          <w:sz w:val="24"/>
          <w:szCs w:val="24"/>
        </w:rPr>
        <w:t xml:space="preserve"> and that there</w:t>
      </w:r>
      <w:r w:rsidR="002E483F">
        <w:rPr>
          <w:rFonts w:ascii="Times New Roman" w:hAnsi="Times New Roman" w:cs="Times New Roman"/>
          <w:sz w:val="24"/>
          <w:szCs w:val="24"/>
        </w:rPr>
        <w:t xml:space="preserve"> were</w:t>
      </w:r>
      <w:r>
        <w:rPr>
          <w:rFonts w:ascii="Times New Roman" w:hAnsi="Times New Roman" w:cs="Times New Roman"/>
          <w:sz w:val="24"/>
          <w:szCs w:val="24"/>
        </w:rPr>
        <w:t xml:space="preserve"> motives that caused the witness to implicate the appellant. The witnesses remained adamant repeating the </w:t>
      </w:r>
      <w:r w:rsidR="00DF0DF0">
        <w:rPr>
          <w:rFonts w:ascii="Times New Roman" w:hAnsi="Times New Roman" w:cs="Times New Roman"/>
          <w:sz w:val="24"/>
          <w:szCs w:val="24"/>
        </w:rPr>
        <w:t>events</w:t>
      </w:r>
      <w:r>
        <w:rPr>
          <w:rFonts w:ascii="Times New Roman" w:hAnsi="Times New Roman" w:cs="Times New Roman"/>
          <w:sz w:val="24"/>
          <w:szCs w:val="24"/>
        </w:rPr>
        <w:t xml:space="preserve"> which the court summarised herein. He was not shaken under cross-examination and indeed there is no doubt that the record shows that the evidence of the witness was believed by the trial court. </w:t>
      </w:r>
      <w:r w:rsidR="00DF0DF0">
        <w:rPr>
          <w:rFonts w:ascii="Times New Roman" w:hAnsi="Times New Roman" w:cs="Times New Roman"/>
          <w:sz w:val="24"/>
          <w:szCs w:val="24"/>
        </w:rPr>
        <w:t>The</w:t>
      </w:r>
      <w:r>
        <w:rPr>
          <w:rFonts w:ascii="Times New Roman" w:hAnsi="Times New Roman" w:cs="Times New Roman"/>
          <w:sz w:val="24"/>
          <w:szCs w:val="24"/>
        </w:rPr>
        <w:t xml:space="preserve"> alleged contradictions by the appellant did not go to the root of the stat case. In our view the appellant failed to cross-examine the </w:t>
      </w:r>
      <w:r w:rsidR="00DF0DF0">
        <w:rPr>
          <w:rFonts w:ascii="Times New Roman" w:hAnsi="Times New Roman" w:cs="Times New Roman"/>
          <w:sz w:val="24"/>
          <w:szCs w:val="24"/>
        </w:rPr>
        <w:t>witness</w:t>
      </w:r>
      <w:r>
        <w:rPr>
          <w:rFonts w:ascii="Times New Roman" w:hAnsi="Times New Roman" w:cs="Times New Roman"/>
          <w:sz w:val="24"/>
          <w:szCs w:val="24"/>
        </w:rPr>
        <w:t xml:space="preserve"> on crucial aspects of his evidence like placing of the </w:t>
      </w:r>
      <w:r w:rsidR="00BC0DA7">
        <w:rPr>
          <w:rFonts w:ascii="Times New Roman" w:hAnsi="Times New Roman" w:cs="Times New Roman"/>
          <w:sz w:val="24"/>
          <w:szCs w:val="24"/>
        </w:rPr>
        <w:t>wooden table</w:t>
      </w:r>
      <w:r>
        <w:rPr>
          <w:rFonts w:ascii="Times New Roman" w:hAnsi="Times New Roman" w:cs="Times New Roman"/>
          <w:sz w:val="24"/>
          <w:szCs w:val="24"/>
        </w:rPr>
        <w:t xml:space="preserve"> </w:t>
      </w:r>
      <w:r w:rsidR="00DF0DF0">
        <w:rPr>
          <w:rFonts w:ascii="Times New Roman" w:hAnsi="Times New Roman" w:cs="Times New Roman"/>
          <w:sz w:val="24"/>
          <w:szCs w:val="24"/>
        </w:rPr>
        <w:t>and boulders</w:t>
      </w:r>
      <w:r>
        <w:rPr>
          <w:rFonts w:ascii="Times New Roman" w:hAnsi="Times New Roman" w:cs="Times New Roman"/>
          <w:sz w:val="24"/>
          <w:szCs w:val="24"/>
        </w:rPr>
        <w:t xml:space="preserve"> on </w:t>
      </w:r>
      <w:r w:rsidR="00DF0DF0">
        <w:rPr>
          <w:rFonts w:ascii="Times New Roman" w:hAnsi="Times New Roman" w:cs="Times New Roman"/>
          <w:sz w:val="24"/>
          <w:szCs w:val="24"/>
        </w:rPr>
        <w:t>the road</w:t>
      </w:r>
      <w:r>
        <w:rPr>
          <w:rFonts w:ascii="Times New Roman" w:hAnsi="Times New Roman" w:cs="Times New Roman"/>
          <w:sz w:val="24"/>
          <w:szCs w:val="24"/>
        </w:rPr>
        <w:t xml:space="preserve"> assisting Boomers to reach the </w:t>
      </w:r>
      <w:r w:rsidR="00DF0DF0">
        <w:rPr>
          <w:rFonts w:ascii="Times New Roman" w:hAnsi="Times New Roman" w:cs="Times New Roman"/>
          <w:sz w:val="24"/>
          <w:szCs w:val="24"/>
        </w:rPr>
        <w:t>President’s</w:t>
      </w:r>
      <w:r>
        <w:rPr>
          <w:rFonts w:ascii="Times New Roman" w:hAnsi="Times New Roman" w:cs="Times New Roman"/>
          <w:sz w:val="24"/>
          <w:szCs w:val="24"/>
        </w:rPr>
        <w:t xml:space="preserve"> poster on the billboard, </w:t>
      </w:r>
      <w:r w:rsidR="00DF0DF0">
        <w:rPr>
          <w:rFonts w:ascii="Times New Roman" w:hAnsi="Times New Roman" w:cs="Times New Roman"/>
          <w:sz w:val="24"/>
          <w:szCs w:val="24"/>
        </w:rPr>
        <w:t>such</w:t>
      </w:r>
      <w:r>
        <w:rPr>
          <w:rFonts w:ascii="Times New Roman" w:hAnsi="Times New Roman" w:cs="Times New Roman"/>
          <w:sz w:val="24"/>
          <w:szCs w:val="24"/>
        </w:rPr>
        <w:t xml:space="preserve"> evidence is very crucial to the charge of </w:t>
      </w:r>
      <w:r w:rsidR="00DF0DF0">
        <w:rPr>
          <w:rFonts w:ascii="Times New Roman" w:hAnsi="Times New Roman" w:cs="Times New Roman"/>
          <w:sz w:val="24"/>
          <w:szCs w:val="24"/>
        </w:rPr>
        <w:t xml:space="preserve">public violence. </w:t>
      </w:r>
      <w:r w:rsidR="0063458A">
        <w:rPr>
          <w:rFonts w:ascii="Times New Roman" w:hAnsi="Times New Roman" w:cs="Times New Roman"/>
          <w:sz w:val="24"/>
          <w:szCs w:val="24"/>
        </w:rPr>
        <w:t xml:space="preserve"> </w:t>
      </w:r>
      <w:r w:rsidR="00B95279">
        <w:rPr>
          <w:rFonts w:ascii="Times New Roman" w:hAnsi="Times New Roman" w:cs="Times New Roman"/>
          <w:sz w:val="24"/>
          <w:szCs w:val="24"/>
        </w:rPr>
        <w:t xml:space="preserve"> </w:t>
      </w:r>
      <w:r w:rsidR="004E53B9">
        <w:rPr>
          <w:rFonts w:ascii="Times New Roman" w:hAnsi="Times New Roman" w:cs="Times New Roman"/>
          <w:sz w:val="24"/>
          <w:szCs w:val="24"/>
        </w:rPr>
        <w:t>The  evidence places appellant at the epicentre of the disturbances, the witness was not a stranger to the appellant, the witness interacted with the appellant at the scene especially when the appellant removed the wooden table from the road after appellant had placed it there as a barrier to the motorists, the witness spoke to the appellant, surely all these features of the witness’ evidence were hardly challenged by the appellant during cross-examination, we take it appellant agreed with the witness’ evidence. In addition to the familiarity of the witness to the appellant, the witness went on to describe the nature of clothes which were won by the appellant. We are satisfied that the learned provincial magistrate did not misdirect himself in dismissing the fathomed contradictions by the defence and in  finding the witness credible, he did not err in convicting the appellant on the basis of this witness’ evidence</w:t>
      </w:r>
      <w:r w:rsidR="004E53B9">
        <w:rPr>
          <w:rStyle w:val="FootnoteReference"/>
          <w:rFonts w:ascii="Times New Roman" w:hAnsi="Times New Roman" w:cs="Times New Roman"/>
          <w:sz w:val="24"/>
          <w:szCs w:val="24"/>
        </w:rPr>
        <w:footnoteReference w:id="4"/>
      </w:r>
      <w:r w:rsidR="00B1590F">
        <w:rPr>
          <w:rFonts w:ascii="Times New Roman" w:hAnsi="Times New Roman" w:cs="Times New Roman"/>
          <w:sz w:val="24"/>
          <w:szCs w:val="24"/>
        </w:rPr>
        <w:t xml:space="preserve">. The appeal against conviction ought to fail. </w:t>
      </w:r>
    </w:p>
    <w:p w:rsidR="00932A48" w:rsidRDefault="00B1590F" w:rsidP="001A5B7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attacks the effective sentence of two years and argues that community service could have been appropriate in the circumstances. The reading of the record of proceedings shows that </w:t>
      </w:r>
      <w:r w:rsidR="00661148">
        <w:rPr>
          <w:rFonts w:ascii="Times New Roman" w:hAnsi="Times New Roman" w:cs="Times New Roman"/>
          <w:sz w:val="24"/>
          <w:szCs w:val="24"/>
        </w:rPr>
        <w:t>the learned</w:t>
      </w:r>
      <w:r>
        <w:rPr>
          <w:rFonts w:ascii="Times New Roman" w:hAnsi="Times New Roman" w:cs="Times New Roman"/>
          <w:sz w:val="24"/>
          <w:szCs w:val="24"/>
        </w:rPr>
        <w:t xml:space="preserve"> provincial magistrate laboured on the aspect of sentence </w:t>
      </w:r>
      <w:r w:rsidR="0001098C">
        <w:rPr>
          <w:rFonts w:ascii="Times New Roman" w:hAnsi="Times New Roman" w:cs="Times New Roman"/>
          <w:sz w:val="24"/>
          <w:szCs w:val="24"/>
        </w:rPr>
        <w:t>and</w:t>
      </w:r>
      <w:r>
        <w:rPr>
          <w:rFonts w:ascii="Times New Roman" w:hAnsi="Times New Roman" w:cs="Times New Roman"/>
          <w:sz w:val="24"/>
          <w:szCs w:val="24"/>
        </w:rPr>
        <w:t xml:space="preserve"> capably in our view weighed the mitigatory factors favourable to the appellant and proceeded to suspend a total of a year from the sentence of 3 years imprisonment. However the aggravating </w:t>
      </w:r>
      <w:r w:rsidR="0001098C">
        <w:rPr>
          <w:rFonts w:ascii="Times New Roman" w:hAnsi="Times New Roman" w:cs="Times New Roman"/>
          <w:sz w:val="24"/>
          <w:szCs w:val="24"/>
        </w:rPr>
        <w:t>features</w:t>
      </w:r>
      <w:r>
        <w:rPr>
          <w:rFonts w:ascii="Times New Roman" w:hAnsi="Times New Roman" w:cs="Times New Roman"/>
          <w:sz w:val="24"/>
          <w:szCs w:val="24"/>
        </w:rPr>
        <w:t xml:space="preserve"> exhaustively capture</w:t>
      </w:r>
      <w:r w:rsidR="00831EA5">
        <w:rPr>
          <w:rFonts w:ascii="Times New Roman" w:hAnsi="Times New Roman" w:cs="Times New Roman"/>
          <w:sz w:val="24"/>
          <w:szCs w:val="24"/>
        </w:rPr>
        <w:t>d</w:t>
      </w:r>
      <w:r>
        <w:rPr>
          <w:rFonts w:ascii="Times New Roman" w:hAnsi="Times New Roman" w:cs="Times New Roman"/>
          <w:sz w:val="24"/>
          <w:szCs w:val="24"/>
        </w:rPr>
        <w:t xml:space="preserve"> by the sentencing court justified a custodial sentence. The manner the events of 15 January 2019 unrolled as described by the eye-witness, were electric, fearful and intimidating. Political demonstrations by nature can turn into violent</w:t>
      </w:r>
      <w:r w:rsidR="00E479BF">
        <w:rPr>
          <w:rFonts w:ascii="Times New Roman" w:hAnsi="Times New Roman" w:cs="Times New Roman"/>
          <w:sz w:val="24"/>
          <w:szCs w:val="24"/>
        </w:rPr>
        <w:t>,</w:t>
      </w:r>
      <w:r>
        <w:rPr>
          <w:rFonts w:ascii="Times New Roman" w:hAnsi="Times New Roman" w:cs="Times New Roman"/>
          <w:sz w:val="24"/>
          <w:szCs w:val="24"/>
        </w:rPr>
        <w:t xml:space="preserve"> moreso if the other side supporting the President could have reacted to the pelting and tearing of the picture posted on the billboard. Fortunately nothing ripened to such a melee and none was harmed, placing objects on a busy road like Mutare highway unavoidably creates an </w:t>
      </w:r>
      <w:r>
        <w:rPr>
          <w:rFonts w:ascii="Times New Roman" w:hAnsi="Times New Roman" w:cs="Times New Roman"/>
          <w:sz w:val="24"/>
          <w:szCs w:val="24"/>
        </w:rPr>
        <w:lastRenderedPageBreak/>
        <w:t>unimagined catastrophe for the road users, exposing the passe</w:t>
      </w:r>
      <w:r w:rsidR="00F53BCF">
        <w:rPr>
          <w:rFonts w:ascii="Times New Roman" w:hAnsi="Times New Roman" w:cs="Times New Roman"/>
          <w:sz w:val="24"/>
          <w:szCs w:val="24"/>
        </w:rPr>
        <w:t>ngers to risk, even death and fur</w:t>
      </w:r>
      <w:r>
        <w:rPr>
          <w:rFonts w:ascii="Times New Roman" w:hAnsi="Times New Roman" w:cs="Times New Roman"/>
          <w:sz w:val="24"/>
          <w:szCs w:val="24"/>
        </w:rPr>
        <w:t>ther exposing vehicles to possible wreckage</w:t>
      </w:r>
      <w:r w:rsidR="0047279B">
        <w:rPr>
          <w:rFonts w:ascii="Times New Roman" w:hAnsi="Times New Roman" w:cs="Times New Roman"/>
          <w:sz w:val="24"/>
          <w:szCs w:val="24"/>
        </w:rPr>
        <w:t>. All in all both the public and valuable properties a</w:t>
      </w:r>
      <w:r w:rsidR="001B0B03">
        <w:rPr>
          <w:rFonts w:ascii="Times New Roman" w:hAnsi="Times New Roman" w:cs="Times New Roman"/>
          <w:sz w:val="24"/>
          <w:szCs w:val="24"/>
        </w:rPr>
        <w:t>re exposed by public demonstrators</w:t>
      </w:r>
      <w:r w:rsidR="0047279B">
        <w:rPr>
          <w:rFonts w:ascii="Times New Roman" w:hAnsi="Times New Roman" w:cs="Times New Roman"/>
          <w:sz w:val="24"/>
          <w:szCs w:val="24"/>
        </w:rPr>
        <w:t xml:space="preserve"> who unnecessarily become unruly</w:t>
      </w:r>
      <w:r w:rsidR="00D45345">
        <w:rPr>
          <w:rFonts w:ascii="Times New Roman" w:hAnsi="Times New Roman" w:cs="Times New Roman"/>
          <w:sz w:val="24"/>
          <w:szCs w:val="24"/>
        </w:rPr>
        <w:t>. We appreciate that citizens and disgruntled people should be</w:t>
      </w:r>
      <w:r w:rsidR="009C40B3">
        <w:rPr>
          <w:rFonts w:ascii="Times New Roman" w:hAnsi="Times New Roman" w:cs="Times New Roman"/>
          <w:sz w:val="24"/>
          <w:szCs w:val="24"/>
        </w:rPr>
        <w:t xml:space="preserve"> free to</w:t>
      </w:r>
      <w:r w:rsidR="00D45345">
        <w:rPr>
          <w:rFonts w:ascii="Times New Roman" w:hAnsi="Times New Roman" w:cs="Times New Roman"/>
          <w:sz w:val="24"/>
          <w:szCs w:val="24"/>
        </w:rPr>
        <w:t xml:space="preserve"> exercise their constitutional right to express their discontent publi</w:t>
      </w:r>
      <w:r w:rsidR="009C40B3">
        <w:rPr>
          <w:rFonts w:ascii="Times New Roman" w:hAnsi="Times New Roman" w:cs="Times New Roman"/>
          <w:sz w:val="24"/>
          <w:szCs w:val="24"/>
        </w:rPr>
        <w:t>cly over any act that does not a</w:t>
      </w:r>
      <w:r w:rsidR="00D45345">
        <w:rPr>
          <w:rFonts w:ascii="Times New Roman" w:hAnsi="Times New Roman" w:cs="Times New Roman"/>
          <w:sz w:val="24"/>
          <w:szCs w:val="24"/>
        </w:rPr>
        <w:t>ugar well with them, but equally they should do so without interfering with other</w:t>
      </w:r>
      <w:r w:rsidR="009A2536">
        <w:rPr>
          <w:rFonts w:ascii="Times New Roman" w:hAnsi="Times New Roman" w:cs="Times New Roman"/>
          <w:sz w:val="24"/>
          <w:szCs w:val="24"/>
        </w:rPr>
        <w:t>s</w:t>
      </w:r>
      <w:r w:rsidR="00D45345">
        <w:rPr>
          <w:rFonts w:ascii="Times New Roman" w:hAnsi="Times New Roman" w:cs="Times New Roman"/>
          <w:sz w:val="24"/>
          <w:szCs w:val="24"/>
        </w:rPr>
        <w:t xml:space="preserve"> constitutional right</w:t>
      </w:r>
      <w:r w:rsidR="009A2536">
        <w:rPr>
          <w:rFonts w:ascii="Times New Roman" w:hAnsi="Times New Roman" w:cs="Times New Roman"/>
          <w:sz w:val="24"/>
          <w:szCs w:val="24"/>
        </w:rPr>
        <w:t>s</w:t>
      </w:r>
      <w:r w:rsidR="00D45345">
        <w:rPr>
          <w:rFonts w:ascii="Times New Roman" w:hAnsi="Times New Roman" w:cs="Times New Roman"/>
          <w:sz w:val="24"/>
          <w:szCs w:val="24"/>
        </w:rPr>
        <w:t xml:space="preserve"> of freedom of movement and right to privacy and safety of other person</w:t>
      </w:r>
      <w:r w:rsidR="00193AEC">
        <w:rPr>
          <w:rFonts w:ascii="Times New Roman" w:hAnsi="Times New Roman" w:cs="Times New Roman"/>
          <w:sz w:val="24"/>
          <w:szCs w:val="24"/>
        </w:rPr>
        <w:t>s</w:t>
      </w:r>
      <w:r w:rsidR="00D45345">
        <w:rPr>
          <w:rFonts w:ascii="Times New Roman" w:hAnsi="Times New Roman" w:cs="Times New Roman"/>
          <w:sz w:val="24"/>
          <w:szCs w:val="24"/>
        </w:rPr>
        <w:t xml:space="preserve"> as well as their property. The conduct of the appellant on the day in </w:t>
      </w:r>
      <w:r w:rsidR="00932A48">
        <w:rPr>
          <w:rFonts w:ascii="Times New Roman" w:hAnsi="Times New Roman" w:cs="Times New Roman"/>
          <w:sz w:val="24"/>
          <w:szCs w:val="24"/>
        </w:rPr>
        <w:t>question was</w:t>
      </w:r>
      <w:r w:rsidR="00177FA9">
        <w:rPr>
          <w:rFonts w:ascii="Times New Roman" w:hAnsi="Times New Roman" w:cs="Times New Roman"/>
          <w:sz w:val="24"/>
          <w:szCs w:val="24"/>
        </w:rPr>
        <w:t xml:space="preserve"> reprehensi</w:t>
      </w:r>
      <w:r w:rsidR="00193AEC">
        <w:rPr>
          <w:rFonts w:ascii="Times New Roman" w:hAnsi="Times New Roman" w:cs="Times New Roman"/>
          <w:sz w:val="24"/>
          <w:szCs w:val="24"/>
        </w:rPr>
        <w:t>bl</w:t>
      </w:r>
      <w:r w:rsidR="00177FA9">
        <w:rPr>
          <w:rFonts w:ascii="Times New Roman" w:hAnsi="Times New Roman" w:cs="Times New Roman"/>
          <w:sz w:val="24"/>
          <w:szCs w:val="24"/>
        </w:rPr>
        <w:t xml:space="preserve">e and there is need by courts to pass deterrent sentences like the one passed on the appellant. The appeal court does not lightly interfere with the sentence of a lower </w:t>
      </w:r>
      <w:r w:rsidR="00193AEC">
        <w:rPr>
          <w:rFonts w:ascii="Times New Roman" w:hAnsi="Times New Roman" w:cs="Times New Roman"/>
          <w:sz w:val="24"/>
          <w:szCs w:val="24"/>
        </w:rPr>
        <w:t xml:space="preserve">court </w:t>
      </w:r>
      <w:r w:rsidR="00177FA9">
        <w:rPr>
          <w:rFonts w:ascii="Times New Roman" w:hAnsi="Times New Roman" w:cs="Times New Roman"/>
          <w:sz w:val="24"/>
          <w:szCs w:val="24"/>
        </w:rPr>
        <w:t xml:space="preserve">unless the lower court’s discretion was not </w:t>
      </w:r>
      <w:r w:rsidR="00932A48">
        <w:rPr>
          <w:rFonts w:ascii="Times New Roman" w:hAnsi="Times New Roman" w:cs="Times New Roman"/>
          <w:sz w:val="24"/>
          <w:szCs w:val="24"/>
        </w:rPr>
        <w:t>judiciously exercised</w:t>
      </w:r>
      <w:r w:rsidR="00177FA9">
        <w:rPr>
          <w:rStyle w:val="FootnoteReference"/>
          <w:rFonts w:ascii="Times New Roman" w:hAnsi="Times New Roman" w:cs="Times New Roman"/>
          <w:sz w:val="24"/>
          <w:szCs w:val="24"/>
        </w:rPr>
        <w:footnoteReference w:id="5"/>
      </w:r>
      <w:r w:rsidR="00932A48">
        <w:rPr>
          <w:rFonts w:ascii="Times New Roman" w:hAnsi="Times New Roman" w:cs="Times New Roman"/>
          <w:sz w:val="24"/>
          <w:szCs w:val="24"/>
        </w:rPr>
        <w:t xml:space="preserve">. </w:t>
      </w:r>
      <w:r w:rsidR="00932A48">
        <w:rPr>
          <w:rFonts w:ascii="Times New Roman" w:hAnsi="Times New Roman" w:cs="Times New Roman"/>
          <w:i/>
          <w:sz w:val="24"/>
          <w:szCs w:val="24"/>
        </w:rPr>
        <w:t>In casu</w:t>
      </w:r>
      <w:r w:rsidR="00932A48">
        <w:rPr>
          <w:rFonts w:ascii="Times New Roman" w:hAnsi="Times New Roman" w:cs="Times New Roman"/>
          <w:sz w:val="24"/>
          <w:szCs w:val="24"/>
        </w:rPr>
        <w:t xml:space="preserve"> the appellant has failed to show how the lower court’s discretion was not judiciously exercised. The appeal against sentence equally fails. </w:t>
      </w:r>
    </w:p>
    <w:p w:rsidR="00932A48" w:rsidRDefault="00932A48" w:rsidP="00932A48">
      <w:pPr>
        <w:spacing w:after="0" w:line="360" w:lineRule="auto"/>
        <w:jc w:val="both"/>
        <w:rPr>
          <w:rFonts w:ascii="Times New Roman" w:hAnsi="Times New Roman" w:cs="Times New Roman"/>
          <w:sz w:val="24"/>
          <w:szCs w:val="24"/>
        </w:rPr>
      </w:pPr>
    </w:p>
    <w:p w:rsidR="00932A48" w:rsidRDefault="00932A48" w:rsidP="00932A48">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Disposal </w:t>
      </w:r>
    </w:p>
    <w:p w:rsidR="00932A48" w:rsidRDefault="00932A48" w:rsidP="00932A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appeals against both conviction and sentence are dismissed. </w:t>
      </w:r>
      <w:r w:rsidR="00D45345">
        <w:rPr>
          <w:rFonts w:ascii="Times New Roman" w:hAnsi="Times New Roman" w:cs="Times New Roman"/>
          <w:sz w:val="24"/>
          <w:szCs w:val="24"/>
        </w:rPr>
        <w:t xml:space="preserve"> </w:t>
      </w:r>
      <w:r w:rsidR="0047279B">
        <w:rPr>
          <w:rFonts w:ascii="Times New Roman" w:hAnsi="Times New Roman" w:cs="Times New Roman"/>
          <w:sz w:val="24"/>
          <w:szCs w:val="24"/>
        </w:rPr>
        <w:t xml:space="preserve"> </w:t>
      </w:r>
      <w:r w:rsidR="00B1590F">
        <w:rPr>
          <w:rFonts w:ascii="Times New Roman" w:hAnsi="Times New Roman" w:cs="Times New Roman"/>
          <w:sz w:val="24"/>
          <w:szCs w:val="24"/>
        </w:rPr>
        <w:t xml:space="preserve"> </w:t>
      </w:r>
    </w:p>
    <w:p w:rsidR="00932A48" w:rsidRDefault="00932A48" w:rsidP="00932A48">
      <w:pPr>
        <w:spacing w:after="0" w:line="360" w:lineRule="auto"/>
        <w:jc w:val="both"/>
        <w:rPr>
          <w:rFonts w:ascii="Times New Roman" w:hAnsi="Times New Roman" w:cs="Times New Roman"/>
          <w:sz w:val="24"/>
          <w:szCs w:val="24"/>
        </w:rPr>
      </w:pPr>
    </w:p>
    <w:p w:rsidR="00932A48" w:rsidRDefault="00932A48" w:rsidP="00932A48">
      <w:pPr>
        <w:spacing w:after="0" w:line="360" w:lineRule="auto"/>
        <w:jc w:val="both"/>
        <w:rPr>
          <w:rFonts w:ascii="Times New Roman" w:hAnsi="Times New Roman" w:cs="Times New Roman"/>
          <w:sz w:val="24"/>
          <w:szCs w:val="24"/>
        </w:rPr>
      </w:pPr>
    </w:p>
    <w:p w:rsidR="00932A48" w:rsidRDefault="00932A48" w:rsidP="00932A48">
      <w:pPr>
        <w:spacing w:after="0" w:line="360" w:lineRule="auto"/>
        <w:jc w:val="both"/>
        <w:rPr>
          <w:rFonts w:ascii="Times New Roman" w:hAnsi="Times New Roman" w:cs="Times New Roman"/>
          <w:sz w:val="24"/>
          <w:szCs w:val="24"/>
        </w:rPr>
      </w:pPr>
    </w:p>
    <w:p w:rsidR="00932A48" w:rsidRDefault="00932A48" w:rsidP="00932A48">
      <w:pPr>
        <w:spacing w:after="0" w:line="360" w:lineRule="auto"/>
        <w:jc w:val="both"/>
        <w:rPr>
          <w:rFonts w:ascii="Times New Roman" w:hAnsi="Times New Roman" w:cs="Times New Roman"/>
          <w:sz w:val="24"/>
          <w:szCs w:val="24"/>
        </w:rPr>
      </w:pPr>
    </w:p>
    <w:p w:rsidR="00932A48" w:rsidRDefault="00932A48" w:rsidP="00932A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MWAYERA J agrees _________________________</w:t>
      </w:r>
    </w:p>
    <w:p w:rsidR="00932A48" w:rsidRDefault="00932A48" w:rsidP="00932A48">
      <w:pPr>
        <w:spacing w:after="0" w:line="360" w:lineRule="auto"/>
        <w:jc w:val="both"/>
        <w:rPr>
          <w:rFonts w:ascii="Times New Roman" w:hAnsi="Times New Roman" w:cs="Times New Roman"/>
          <w:sz w:val="24"/>
          <w:szCs w:val="24"/>
        </w:rPr>
      </w:pPr>
    </w:p>
    <w:p w:rsidR="00932A48" w:rsidRDefault="00932A48" w:rsidP="00932A48">
      <w:pPr>
        <w:spacing w:after="0" w:line="360" w:lineRule="auto"/>
        <w:jc w:val="both"/>
        <w:rPr>
          <w:rFonts w:ascii="Times New Roman" w:hAnsi="Times New Roman" w:cs="Times New Roman"/>
          <w:sz w:val="24"/>
          <w:szCs w:val="24"/>
        </w:rPr>
      </w:pPr>
    </w:p>
    <w:p w:rsidR="00932A48" w:rsidRPr="00932A48" w:rsidRDefault="00932A48" w:rsidP="00932A4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Chigadza and Associates</w:t>
      </w:r>
      <w:r>
        <w:rPr>
          <w:rFonts w:ascii="Times New Roman" w:hAnsi="Times New Roman" w:cs="Times New Roman"/>
          <w:sz w:val="24"/>
          <w:szCs w:val="24"/>
        </w:rPr>
        <w:t xml:space="preserve">, appellant’s legal practitioners </w:t>
      </w:r>
    </w:p>
    <w:p w:rsidR="00932A48" w:rsidRPr="00932A48" w:rsidRDefault="00932A48" w:rsidP="00932A4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Pr>
          <w:rFonts w:ascii="Times New Roman" w:hAnsi="Times New Roman" w:cs="Times New Roman"/>
          <w:sz w:val="24"/>
          <w:szCs w:val="24"/>
        </w:rPr>
        <w:t xml:space="preserve">, respondent’s legal practitioners </w:t>
      </w:r>
    </w:p>
    <w:p w:rsidR="00EB1E86" w:rsidRPr="00C8745C" w:rsidRDefault="00EB1E86" w:rsidP="001A5B7A">
      <w:pPr>
        <w:spacing w:after="0" w:line="360" w:lineRule="auto"/>
        <w:ind w:firstLine="720"/>
        <w:jc w:val="both"/>
        <w:rPr>
          <w:rFonts w:ascii="Times New Roman" w:hAnsi="Times New Roman" w:cs="Times New Roman"/>
          <w:sz w:val="24"/>
          <w:szCs w:val="24"/>
        </w:rPr>
      </w:pPr>
    </w:p>
    <w:p w:rsidR="002C308B" w:rsidRPr="00AB0A71" w:rsidRDefault="002C308B" w:rsidP="00921977">
      <w:pPr>
        <w:spacing w:after="0" w:line="360" w:lineRule="auto"/>
        <w:jc w:val="both"/>
        <w:rPr>
          <w:rFonts w:ascii="Times New Roman" w:hAnsi="Times New Roman" w:cs="Times New Roman"/>
          <w:sz w:val="24"/>
          <w:szCs w:val="24"/>
        </w:rPr>
      </w:pPr>
    </w:p>
    <w:sectPr w:rsidR="002C308B" w:rsidRPr="00AB0A7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0FCB" w:rsidRDefault="00A90FCB" w:rsidP="00A170B3">
      <w:pPr>
        <w:spacing w:after="0" w:line="240" w:lineRule="auto"/>
      </w:pPr>
      <w:r>
        <w:separator/>
      </w:r>
    </w:p>
  </w:endnote>
  <w:endnote w:type="continuationSeparator" w:id="0">
    <w:p w:rsidR="00A90FCB" w:rsidRDefault="00A90FCB" w:rsidP="00A17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226" w:rsidRDefault="004352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226" w:rsidRDefault="004352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226" w:rsidRDefault="004352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0FCB" w:rsidRDefault="00A90FCB" w:rsidP="00A170B3">
      <w:pPr>
        <w:spacing w:after="0" w:line="240" w:lineRule="auto"/>
      </w:pPr>
      <w:r>
        <w:separator/>
      </w:r>
    </w:p>
  </w:footnote>
  <w:footnote w:type="continuationSeparator" w:id="0">
    <w:p w:rsidR="00A90FCB" w:rsidRDefault="00A90FCB" w:rsidP="00A170B3">
      <w:pPr>
        <w:spacing w:after="0" w:line="240" w:lineRule="auto"/>
      </w:pPr>
      <w:r>
        <w:continuationSeparator/>
      </w:r>
    </w:p>
  </w:footnote>
  <w:footnote w:id="1">
    <w:p w:rsidR="00EE012A" w:rsidRDefault="00EE012A">
      <w:pPr>
        <w:pStyle w:val="FootnoteText"/>
      </w:pPr>
      <w:r>
        <w:rPr>
          <w:rStyle w:val="FootnoteReference"/>
        </w:rPr>
        <w:footnoteRef/>
      </w:r>
      <w:r>
        <w:t xml:space="preserve"> P 20  of the record of proceedings</w:t>
      </w:r>
    </w:p>
  </w:footnote>
  <w:footnote w:id="2">
    <w:p w:rsidR="00781FB6" w:rsidRDefault="00781FB6">
      <w:pPr>
        <w:pStyle w:val="FootnoteText"/>
      </w:pPr>
      <w:r>
        <w:rPr>
          <w:rStyle w:val="FootnoteReference"/>
        </w:rPr>
        <w:footnoteRef/>
      </w:r>
      <w:r>
        <w:t xml:space="preserve"> P 21</w:t>
      </w:r>
    </w:p>
  </w:footnote>
  <w:footnote w:id="3">
    <w:p w:rsidR="00AA09C3" w:rsidRDefault="00AA09C3">
      <w:pPr>
        <w:pStyle w:val="FootnoteText"/>
      </w:pPr>
      <w:r>
        <w:rPr>
          <w:rStyle w:val="FootnoteReference"/>
        </w:rPr>
        <w:footnoteRef/>
      </w:r>
      <w:r>
        <w:t xml:space="preserve"> P 22</w:t>
      </w:r>
    </w:p>
  </w:footnote>
  <w:footnote w:id="4">
    <w:p w:rsidR="004E53B9" w:rsidRDefault="004E53B9">
      <w:pPr>
        <w:pStyle w:val="FootnoteText"/>
      </w:pPr>
      <w:r>
        <w:rPr>
          <w:rStyle w:val="FootnoteReference"/>
        </w:rPr>
        <w:footnoteRef/>
      </w:r>
      <w:r>
        <w:t xml:space="preserve"> See S v Magodo 2017 (1) ZLR 294 at 294 C-E</w:t>
      </w:r>
    </w:p>
  </w:footnote>
  <w:footnote w:id="5">
    <w:p w:rsidR="00177FA9" w:rsidRDefault="00177FA9">
      <w:pPr>
        <w:pStyle w:val="FootnoteText"/>
      </w:pPr>
      <w:r>
        <w:rPr>
          <w:rStyle w:val="FootnoteReference"/>
        </w:rPr>
        <w:footnoteRef/>
      </w:r>
      <w:r>
        <w:t xml:space="preserve">.Like Chasweka v State HH 48/17 </w:t>
      </w:r>
    </w:p>
    <w:p w:rsidR="00177FA9" w:rsidRDefault="002443E9">
      <w:pPr>
        <w:pStyle w:val="FootnoteText"/>
      </w:pPr>
      <w:r>
        <w:t>Ram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226" w:rsidRDefault="004352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0440876"/>
      <w:docPartObj>
        <w:docPartGallery w:val="Page Numbers (Top of Page)"/>
        <w:docPartUnique/>
      </w:docPartObj>
    </w:sdtPr>
    <w:sdtEndPr>
      <w:rPr>
        <w:rFonts w:ascii="Times New Roman" w:hAnsi="Times New Roman" w:cs="Times New Roman"/>
        <w:noProof/>
      </w:rPr>
    </w:sdtEndPr>
    <w:sdtContent>
      <w:p w:rsidR="00A170B3" w:rsidRPr="00A170B3" w:rsidRDefault="00A170B3">
        <w:pPr>
          <w:pStyle w:val="Header"/>
          <w:jc w:val="right"/>
          <w:rPr>
            <w:rFonts w:ascii="Times New Roman" w:hAnsi="Times New Roman" w:cs="Times New Roman"/>
            <w:noProof/>
          </w:rPr>
        </w:pPr>
        <w:r w:rsidRPr="00A170B3">
          <w:rPr>
            <w:rFonts w:ascii="Times New Roman" w:hAnsi="Times New Roman" w:cs="Times New Roman"/>
          </w:rPr>
          <w:fldChar w:fldCharType="begin"/>
        </w:r>
        <w:r w:rsidRPr="00A170B3">
          <w:rPr>
            <w:rFonts w:ascii="Times New Roman" w:hAnsi="Times New Roman" w:cs="Times New Roman"/>
          </w:rPr>
          <w:instrText xml:space="preserve"> PAGE   \* MERGEFORMAT </w:instrText>
        </w:r>
        <w:r w:rsidRPr="00A170B3">
          <w:rPr>
            <w:rFonts w:ascii="Times New Roman" w:hAnsi="Times New Roman" w:cs="Times New Roman"/>
          </w:rPr>
          <w:fldChar w:fldCharType="separate"/>
        </w:r>
        <w:r w:rsidR="00435226">
          <w:rPr>
            <w:rFonts w:ascii="Times New Roman" w:hAnsi="Times New Roman" w:cs="Times New Roman"/>
            <w:noProof/>
          </w:rPr>
          <w:t>1</w:t>
        </w:r>
        <w:r w:rsidRPr="00A170B3">
          <w:rPr>
            <w:rFonts w:ascii="Times New Roman" w:hAnsi="Times New Roman" w:cs="Times New Roman"/>
            <w:noProof/>
          </w:rPr>
          <w:fldChar w:fldCharType="end"/>
        </w:r>
      </w:p>
      <w:p w:rsidR="00A170B3" w:rsidRDefault="00435226">
        <w:pPr>
          <w:pStyle w:val="Header"/>
          <w:jc w:val="right"/>
          <w:rPr>
            <w:rFonts w:ascii="Times New Roman" w:hAnsi="Times New Roman" w:cs="Times New Roman"/>
            <w:noProof/>
          </w:rPr>
        </w:pPr>
        <w:r>
          <w:rPr>
            <w:rFonts w:ascii="Times New Roman" w:hAnsi="Times New Roman" w:cs="Times New Roman"/>
            <w:noProof/>
          </w:rPr>
          <w:t>HMT 80-19</w:t>
        </w:r>
        <w:bookmarkStart w:id="0" w:name="_GoBack"/>
        <w:bookmarkEnd w:id="0"/>
      </w:p>
      <w:p w:rsidR="00A170B3" w:rsidRDefault="00A170B3">
        <w:pPr>
          <w:pStyle w:val="Header"/>
          <w:jc w:val="right"/>
          <w:rPr>
            <w:rFonts w:ascii="Times New Roman" w:hAnsi="Times New Roman" w:cs="Times New Roman"/>
            <w:noProof/>
          </w:rPr>
        </w:pPr>
        <w:r>
          <w:rPr>
            <w:rFonts w:ascii="Times New Roman" w:hAnsi="Times New Roman" w:cs="Times New Roman"/>
            <w:noProof/>
          </w:rPr>
          <w:t>CA 34/19</w:t>
        </w:r>
      </w:p>
      <w:p w:rsidR="00A170B3" w:rsidRPr="00A170B3" w:rsidRDefault="00A170B3">
        <w:pPr>
          <w:pStyle w:val="Header"/>
          <w:jc w:val="right"/>
          <w:rPr>
            <w:rFonts w:ascii="Times New Roman" w:hAnsi="Times New Roman" w:cs="Times New Roman"/>
          </w:rPr>
        </w:pPr>
        <w:r>
          <w:rPr>
            <w:rFonts w:ascii="Times New Roman" w:hAnsi="Times New Roman" w:cs="Times New Roman"/>
            <w:noProof/>
          </w:rPr>
          <w:t>Ref Case RSPP 53/19</w:t>
        </w:r>
      </w:p>
    </w:sdtContent>
  </w:sdt>
  <w:p w:rsidR="00A170B3" w:rsidRPr="00A170B3" w:rsidRDefault="00A170B3">
    <w:pPr>
      <w:pStyle w:val="Header"/>
      <w:rPr>
        <w:rFonts w:ascii="Times New Roman" w:hAnsi="Times New Roman"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226" w:rsidRDefault="004352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C2FC5"/>
    <w:multiLevelType w:val="hybridMultilevel"/>
    <w:tmpl w:val="D54A16A2"/>
    <w:lvl w:ilvl="0" w:tplc="35CA0A7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454A5A48"/>
    <w:multiLevelType w:val="hybridMultilevel"/>
    <w:tmpl w:val="D620451A"/>
    <w:lvl w:ilvl="0" w:tplc="AD1811A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0B3"/>
    <w:rsid w:val="0001098C"/>
    <w:rsid w:val="0007450A"/>
    <w:rsid w:val="000A6C61"/>
    <w:rsid w:val="000C28D1"/>
    <w:rsid w:val="000E13C3"/>
    <w:rsid w:val="0012385A"/>
    <w:rsid w:val="00130EAC"/>
    <w:rsid w:val="00177FA9"/>
    <w:rsid w:val="00193AEC"/>
    <w:rsid w:val="001A5B7A"/>
    <w:rsid w:val="001B0B03"/>
    <w:rsid w:val="001F2157"/>
    <w:rsid w:val="002066D5"/>
    <w:rsid w:val="002443E9"/>
    <w:rsid w:val="002C308B"/>
    <w:rsid w:val="002E483F"/>
    <w:rsid w:val="002F4DDE"/>
    <w:rsid w:val="003C7D1E"/>
    <w:rsid w:val="00435226"/>
    <w:rsid w:val="0047279B"/>
    <w:rsid w:val="004E53B9"/>
    <w:rsid w:val="00583305"/>
    <w:rsid w:val="00587CE2"/>
    <w:rsid w:val="00595E78"/>
    <w:rsid w:val="005A03DD"/>
    <w:rsid w:val="005F4FC3"/>
    <w:rsid w:val="0063458A"/>
    <w:rsid w:val="00661148"/>
    <w:rsid w:val="006B36B0"/>
    <w:rsid w:val="00781FB6"/>
    <w:rsid w:val="007B2076"/>
    <w:rsid w:val="007C0CB4"/>
    <w:rsid w:val="00807F23"/>
    <w:rsid w:val="008142D1"/>
    <w:rsid w:val="00831EA5"/>
    <w:rsid w:val="00921977"/>
    <w:rsid w:val="00932A48"/>
    <w:rsid w:val="009A2536"/>
    <w:rsid w:val="009C304E"/>
    <w:rsid w:val="009C40B3"/>
    <w:rsid w:val="00A01D59"/>
    <w:rsid w:val="00A15814"/>
    <w:rsid w:val="00A170B3"/>
    <w:rsid w:val="00A70C6C"/>
    <w:rsid w:val="00A90FCB"/>
    <w:rsid w:val="00AA09C3"/>
    <w:rsid w:val="00AA4EFA"/>
    <w:rsid w:val="00AB0A71"/>
    <w:rsid w:val="00AC16D4"/>
    <w:rsid w:val="00B1590F"/>
    <w:rsid w:val="00B95279"/>
    <w:rsid w:val="00BC0DA7"/>
    <w:rsid w:val="00C52FF9"/>
    <w:rsid w:val="00C8745C"/>
    <w:rsid w:val="00CE4690"/>
    <w:rsid w:val="00D45345"/>
    <w:rsid w:val="00D63251"/>
    <w:rsid w:val="00DF0DF0"/>
    <w:rsid w:val="00E479BF"/>
    <w:rsid w:val="00E47EB6"/>
    <w:rsid w:val="00EB1E86"/>
    <w:rsid w:val="00EE012A"/>
    <w:rsid w:val="00F463F9"/>
    <w:rsid w:val="00F53BCF"/>
    <w:rsid w:val="00F735E4"/>
    <w:rsid w:val="00F93AD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77C1F3-7D34-48BB-87F5-BF5400883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70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70B3"/>
  </w:style>
  <w:style w:type="paragraph" w:styleId="Footer">
    <w:name w:val="footer"/>
    <w:basedOn w:val="Normal"/>
    <w:link w:val="FooterChar"/>
    <w:uiPriority w:val="99"/>
    <w:unhideWhenUsed/>
    <w:rsid w:val="00A170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70B3"/>
  </w:style>
  <w:style w:type="paragraph" w:styleId="ListParagraph">
    <w:name w:val="List Paragraph"/>
    <w:basedOn w:val="Normal"/>
    <w:uiPriority w:val="34"/>
    <w:qFormat/>
    <w:rsid w:val="00AA4EFA"/>
    <w:pPr>
      <w:ind w:left="720"/>
      <w:contextualSpacing/>
    </w:pPr>
  </w:style>
  <w:style w:type="paragraph" w:styleId="FootnoteText">
    <w:name w:val="footnote text"/>
    <w:basedOn w:val="Normal"/>
    <w:link w:val="FootnoteTextChar"/>
    <w:uiPriority w:val="99"/>
    <w:semiHidden/>
    <w:unhideWhenUsed/>
    <w:rsid w:val="00EE01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012A"/>
    <w:rPr>
      <w:sz w:val="20"/>
      <w:szCs w:val="20"/>
    </w:rPr>
  </w:style>
  <w:style w:type="character" w:styleId="FootnoteReference">
    <w:name w:val="footnote reference"/>
    <w:basedOn w:val="DefaultParagraphFont"/>
    <w:uiPriority w:val="99"/>
    <w:semiHidden/>
    <w:unhideWhenUsed/>
    <w:rsid w:val="00EE01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1715A-407F-40FB-8013-1F3EF5EFF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1625</Words>
  <Characters>9265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dcterms:created xsi:type="dcterms:W3CDTF">2019-11-25T13:19:00Z</dcterms:created>
  <dcterms:modified xsi:type="dcterms:W3CDTF">2019-11-25T13:19:00Z</dcterms:modified>
</cp:coreProperties>
</file>