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30D" w:rsidRPr="00947594" w:rsidRDefault="0011530D" w:rsidP="0011530D">
      <w:pPr>
        <w:spacing w:after="0" w:line="360" w:lineRule="auto"/>
        <w:rPr>
          <w:rFonts w:ascii="Arial" w:hAnsi="Arial" w:cs="Arial"/>
          <w:b/>
          <w:sz w:val="25"/>
          <w:szCs w:val="25"/>
        </w:rPr>
      </w:pPr>
      <w:bookmarkStart w:id="0" w:name="_GoBack"/>
      <w:bookmarkEnd w:id="0"/>
      <w:proofErr w:type="gramStart"/>
      <w:r w:rsidRPr="00947594">
        <w:rPr>
          <w:rFonts w:ascii="Arial" w:hAnsi="Arial" w:cs="Arial"/>
          <w:b/>
          <w:sz w:val="25"/>
          <w:szCs w:val="25"/>
        </w:rPr>
        <w:t>IN THE LABOUR COURT OF ZIMBABWE</w:t>
      </w:r>
      <w:r w:rsidRPr="00947594">
        <w:rPr>
          <w:rFonts w:ascii="Arial" w:hAnsi="Arial" w:cs="Arial"/>
          <w:b/>
          <w:sz w:val="25"/>
          <w:szCs w:val="25"/>
        </w:rPr>
        <w:tab/>
      </w:r>
      <w:r w:rsidR="00761EF7" w:rsidRPr="00947594">
        <w:rPr>
          <w:rFonts w:ascii="Arial" w:hAnsi="Arial" w:cs="Arial"/>
          <w:b/>
          <w:sz w:val="25"/>
          <w:szCs w:val="25"/>
        </w:rPr>
        <w:t xml:space="preserve">  </w:t>
      </w:r>
      <w:r w:rsidR="000449EA" w:rsidRPr="00947594">
        <w:rPr>
          <w:rFonts w:ascii="Arial" w:hAnsi="Arial" w:cs="Arial"/>
          <w:b/>
          <w:sz w:val="25"/>
          <w:szCs w:val="25"/>
        </w:rPr>
        <w:t xml:space="preserve"> </w:t>
      </w:r>
      <w:r w:rsidR="002D5FA7">
        <w:rPr>
          <w:rFonts w:ascii="Arial" w:hAnsi="Arial" w:cs="Arial"/>
          <w:b/>
          <w:sz w:val="25"/>
          <w:szCs w:val="25"/>
        </w:rPr>
        <w:t>JUDGMENT NO.</w:t>
      </w:r>
      <w:proofErr w:type="gramEnd"/>
      <w:r w:rsidR="002D5FA7">
        <w:rPr>
          <w:rFonts w:ascii="Arial" w:hAnsi="Arial" w:cs="Arial"/>
          <w:b/>
          <w:sz w:val="25"/>
          <w:szCs w:val="25"/>
        </w:rPr>
        <w:t xml:space="preserve"> LC/H/802</w:t>
      </w:r>
      <w:r w:rsidR="00D3178A">
        <w:rPr>
          <w:rFonts w:ascii="Arial" w:hAnsi="Arial" w:cs="Arial"/>
          <w:b/>
          <w:sz w:val="25"/>
          <w:szCs w:val="25"/>
        </w:rPr>
        <w:t>/16</w:t>
      </w:r>
    </w:p>
    <w:p w:rsidR="0011530D" w:rsidRPr="00947594" w:rsidRDefault="0011530D" w:rsidP="0011530D">
      <w:pPr>
        <w:spacing w:after="0" w:line="360" w:lineRule="auto"/>
        <w:rPr>
          <w:rFonts w:ascii="Arial" w:hAnsi="Arial" w:cs="Arial"/>
          <w:b/>
          <w:sz w:val="25"/>
          <w:szCs w:val="25"/>
        </w:rPr>
      </w:pPr>
      <w:r w:rsidRPr="00947594">
        <w:rPr>
          <w:rFonts w:ascii="Arial" w:hAnsi="Arial" w:cs="Arial"/>
          <w:b/>
          <w:sz w:val="25"/>
          <w:szCs w:val="25"/>
        </w:rPr>
        <w:t xml:space="preserve">HELD AT HARARE ON </w:t>
      </w:r>
      <w:r w:rsidR="00D3178A">
        <w:rPr>
          <w:rFonts w:ascii="Arial" w:hAnsi="Arial" w:cs="Arial"/>
          <w:b/>
          <w:sz w:val="25"/>
          <w:szCs w:val="25"/>
        </w:rPr>
        <w:t>20</w:t>
      </w:r>
      <w:r w:rsidR="00D73EC1" w:rsidRPr="00D73EC1">
        <w:rPr>
          <w:rFonts w:ascii="Arial" w:hAnsi="Arial" w:cs="Arial"/>
          <w:b/>
          <w:sz w:val="25"/>
          <w:szCs w:val="25"/>
          <w:vertAlign w:val="superscript"/>
        </w:rPr>
        <w:t>TH</w:t>
      </w:r>
      <w:r w:rsidR="00D73EC1">
        <w:rPr>
          <w:rFonts w:ascii="Arial" w:hAnsi="Arial" w:cs="Arial"/>
          <w:b/>
          <w:sz w:val="25"/>
          <w:szCs w:val="25"/>
        </w:rPr>
        <w:t xml:space="preserve"> SEPTEMBER</w:t>
      </w:r>
      <w:r w:rsidRPr="00947594">
        <w:rPr>
          <w:rFonts w:ascii="Arial" w:hAnsi="Arial" w:cs="Arial"/>
          <w:b/>
          <w:sz w:val="25"/>
          <w:szCs w:val="25"/>
        </w:rPr>
        <w:t>,</w:t>
      </w:r>
      <w:r w:rsidR="00D73EC1">
        <w:rPr>
          <w:rFonts w:ascii="Arial" w:hAnsi="Arial" w:cs="Arial"/>
          <w:b/>
          <w:sz w:val="25"/>
          <w:szCs w:val="25"/>
        </w:rPr>
        <w:t xml:space="preserve"> 201</w:t>
      </w:r>
      <w:r w:rsidR="0057241E">
        <w:rPr>
          <w:rFonts w:ascii="Arial" w:hAnsi="Arial" w:cs="Arial"/>
          <w:b/>
          <w:sz w:val="25"/>
          <w:szCs w:val="25"/>
        </w:rPr>
        <w:t>6</w:t>
      </w:r>
      <w:r w:rsidR="00761EF7" w:rsidRPr="00947594">
        <w:rPr>
          <w:rFonts w:ascii="Arial" w:hAnsi="Arial" w:cs="Arial"/>
          <w:b/>
          <w:sz w:val="25"/>
          <w:szCs w:val="25"/>
        </w:rPr>
        <w:t xml:space="preserve"> </w:t>
      </w:r>
      <w:r w:rsidR="00F2481E" w:rsidRPr="00947594">
        <w:rPr>
          <w:rFonts w:ascii="Arial" w:hAnsi="Arial" w:cs="Arial"/>
          <w:b/>
          <w:sz w:val="25"/>
          <w:szCs w:val="25"/>
        </w:rPr>
        <w:t xml:space="preserve"> </w:t>
      </w:r>
      <w:r w:rsidR="001B7DFE" w:rsidRPr="00947594">
        <w:rPr>
          <w:rFonts w:ascii="Arial" w:hAnsi="Arial" w:cs="Arial"/>
          <w:b/>
          <w:sz w:val="25"/>
          <w:szCs w:val="25"/>
        </w:rPr>
        <w:t xml:space="preserve">  </w:t>
      </w:r>
      <w:r w:rsidR="00F2481E" w:rsidRPr="00947594">
        <w:rPr>
          <w:rFonts w:ascii="Arial" w:hAnsi="Arial" w:cs="Arial"/>
          <w:b/>
          <w:sz w:val="25"/>
          <w:szCs w:val="25"/>
        </w:rPr>
        <w:t>CASE NO.</w:t>
      </w:r>
      <w:r w:rsidR="001B7DFE" w:rsidRPr="00947594">
        <w:rPr>
          <w:rFonts w:ascii="Arial" w:hAnsi="Arial" w:cs="Arial"/>
          <w:b/>
          <w:sz w:val="25"/>
          <w:szCs w:val="25"/>
        </w:rPr>
        <w:t xml:space="preserve"> </w:t>
      </w:r>
      <w:r w:rsidR="00542814" w:rsidRPr="00947594">
        <w:rPr>
          <w:rFonts w:ascii="Arial" w:hAnsi="Arial" w:cs="Arial"/>
          <w:b/>
          <w:sz w:val="25"/>
          <w:szCs w:val="25"/>
        </w:rPr>
        <w:t>LC/</w:t>
      </w:r>
      <w:r w:rsidR="00257EAA" w:rsidRPr="00947594">
        <w:rPr>
          <w:rFonts w:ascii="Arial" w:hAnsi="Arial" w:cs="Arial"/>
          <w:b/>
          <w:sz w:val="25"/>
          <w:szCs w:val="25"/>
        </w:rPr>
        <w:t>H/</w:t>
      </w:r>
      <w:r w:rsidR="00D3178A">
        <w:rPr>
          <w:rFonts w:ascii="Arial" w:hAnsi="Arial" w:cs="Arial"/>
          <w:b/>
          <w:sz w:val="25"/>
          <w:szCs w:val="25"/>
        </w:rPr>
        <w:t>269/16</w:t>
      </w:r>
    </w:p>
    <w:p w:rsidR="007A3E60" w:rsidRPr="00D95B8F" w:rsidRDefault="0011530D" w:rsidP="00F2481E">
      <w:pPr>
        <w:spacing w:after="0" w:line="360" w:lineRule="auto"/>
        <w:rPr>
          <w:rFonts w:ascii="Tahoma" w:hAnsi="Tahoma" w:cs="Tahoma"/>
          <w:b/>
          <w:sz w:val="25"/>
          <w:szCs w:val="25"/>
        </w:rPr>
      </w:pPr>
      <w:r w:rsidRPr="00947594">
        <w:rPr>
          <w:rFonts w:ascii="Arial" w:hAnsi="Arial" w:cs="Arial"/>
          <w:b/>
          <w:sz w:val="25"/>
          <w:szCs w:val="25"/>
        </w:rPr>
        <w:t xml:space="preserve">AND </w:t>
      </w:r>
      <w:r w:rsidR="008E596C">
        <w:rPr>
          <w:rFonts w:ascii="Arial" w:hAnsi="Arial" w:cs="Arial"/>
          <w:b/>
          <w:sz w:val="25"/>
          <w:szCs w:val="25"/>
        </w:rPr>
        <w:t>16 DECEMBER</w:t>
      </w:r>
      <w:r w:rsidR="00BD43C4" w:rsidRPr="00947594">
        <w:rPr>
          <w:rFonts w:ascii="Arial" w:hAnsi="Arial" w:cs="Arial"/>
          <w:b/>
          <w:sz w:val="25"/>
          <w:szCs w:val="25"/>
        </w:rPr>
        <w:t>, 2016</w:t>
      </w:r>
      <w:r w:rsidR="004E6DBC" w:rsidRPr="00947594">
        <w:rPr>
          <w:rFonts w:ascii="Arial" w:hAnsi="Arial" w:cs="Arial"/>
          <w:b/>
          <w:sz w:val="25"/>
          <w:szCs w:val="25"/>
        </w:rPr>
        <w:tab/>
      </w:r>
      <w:r w:rsidR="001B7DFE" w:rsidRPr="00947594">
        <w:rPr>
          <w:rFonts w:ascii="Arial" w:hAnsi="Arial" w:cs="Arial"/>
          <w:b/>
          <w:sz w:val="25"/>
          <w:szCs w:val="25"/>
        </w:rPr>
        <w:tab/>
      </w:r>
      <w:r w:rsidR="001B7DFE">
        <w:rPr>
          <w:rFonts w:ascii="Tahoma" w:hAnsi="Tahoma" w:cs="Tahoma"/>
          <w:b/>
          <w:sz w:val="25"/>
          <w:szCs w:val="25"/>
        </w:rPr>
        <w:tab/>
        <w:t xml:space="preserve"> </w:t>
      </w:r>
      <w:r w:rsidR="001B7DFE">
        <w:rPr>
          <w:rFonts w:ascii="Tahoma" w:hAnsi="Tahoma" w:cs="Tahoma"/>
          <w:b/>
          <w:sz w:val="25"/>
          <w:szCs w:val="25"/>
        </w:rPr>
        <w:tab/>
      </w:r>
      <w:r w:rsidR="001B7DFE">
        <w:rPr>
          <w:rFonts w:ascii="Tahoma" w:hAnsi="Tahoma" w:cs="Tahoma"/>
          <w:b/>
          <w:sz w:val="25"/>
          <w:szCs w:val="25"/>
        </w:rPr>
        <w:tab/>
      </w:r>
    </w:p>
    <w:p w:rsidR="0011530D" w:rsidRPr="00D95B8F" w:rsidRDefault="00F2481E" w:rsidP="00F2481E">
      <w:pPr>
        <w:spacing w:after="0" w:line="360" w:lineRule="auto"/>
        <w:rPr>
          <w:rFonts w:ascii="Tahoma" w:hAnsi="Tahoma" w:cs="Tahoma"/>
          <w:sz w:val="25"/>
          <w:szCs w:val="25"/>
        </w:rPr>
      </w:pPr>
      <w:r w:rsidRPr="00D95B8F">
        <w:rPr>
          <w:rFonts w:ascii="Tahoma" w:hAnsi="Tahoma" w:cs="Tahoma"/>
          <w:sz w:val="25"/>
          <w:szCs w:val="25"/>
        </w:rPr>
        <w:t>In</w:t>
      </w:r>
      <w:r w:rsidR="0011530D" w:rsidRPr="00D95B8F">
        <w:rPr>
          <w:rFonts w:ascii="Tahoma" w:hAnsi="Tahoma" w:cs="Tahoma"/>
          <w:sz w:val="25"/>
          <w:szCs w:val="25"/>
        </w:rPr>
        <w:t xml:space="preserve"> the matter between:-</w:t>
      </w:r>
    </w:p>
    <w:p w:rsidR="0011530D" w:rsidRPr="00D95B8F" w:rsidRDefault="0011530D" w:rsidP="008F1680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11530D" w:rsidRDefault="0011530D" w:rsidP="0011530D">
      <w:pPr>
        <w:spacing w:after="0" w:line="240" w:lineRule="auto"/>
        <w:rPr>
          <w:rFonts w:ascii="Tahoma" w:hAnsi="Tahoma" w:cs="Tahoma"/>
          <w:sz w:val="25"/>
          <w:szCs w:val="25"/>
        </w:rPr>
      </w:pPr>
    </w:p>
    <w:p w:rsidR="0057241E" w:rsidRDefault="00D3178A" w:rsidP="0011530D">
      <w:pPr>
        <w:spacing w:after="0" w:line="360" w:lineRule="auto"/>
        <w:rPr>
          <w:rFonts w:ascii="Tahoma" w:hAnsi="Tahoma" w:cs="Tahoma"/>
          <w:b/>
          <w:sz w:val="25"/>
          <w:szCs w:val="25"/>
        </w:rPr>
      </w:pPr>
      <w:r>
        <w:rPr>
          <w:rFonts w:ascii="Tahoma" w:hAnsi="Tahoma" w:cs="Tahoma"/>
          <w:b/>
          <w:sz w:val="25"/>
          <w:szCs w:val="25"/>
        </w:rPr>
        <w:t>JOBERT MUDZUMWE</w:t>
      </w:r>
      <w:r>
        <w:rPr>
          <w:rFonts w:ascii="Tahoma" w:hAnsi="Tahoma" w:cs="Tahoma"/>
          <w:b/>
          <w:sz w:val="25"/>
          <w:szCs w:val="25"/>
        </w:rPr>
        <w:tab/>
      </w:r>
      <w:r>
        <w:rPr>
          <w:rFonts w:ascii="Tahoma" w:hAnsi="Tahoma" w:cs="Tahoma"/>
          <w:b/>
          <w:sz w:val="25"/>
          <w:szCs w:val="25"/>
        </w:rPr>
        <w:tab/>
      </w:r>
      <w:r w:rsidR="0057241E">
        <w:rPr>
          <w:rFonts w:ascii="Tahoma" w:hAnsi="Tahoma" w:cs="Tahoma"/>
          <w:b/>
          <w:sz w:val="25"/>
          <w:szCs w:val="25"/>
        </w:rPr>
        <w:tab/>
      </w:r>
      <w:r w:rsidR="0057241E">
        <w:rPr>
          <w:rFonts w:ascii="Tahoma" w:hAnsi="Tahoma" w:cs="Tahoma"/>
          <w:b/>
          <w:sz w:val="25"/>
          <w:szCs w:val="25"/>
        </w:rPr>
        <w:tab/>
      </w:r>
      <w:r w:rsidR="0057241E">
        <w:rPr>
          <w:rFonts w:ascii="Tahoma" w:hAnsi="Tahoma" w:cs="Tahoma"/>
          <w:b/>
          <w:sz w:val="25"/>
          <w:szCs w:val="25"/>
        </w:rPr>
        <w:tab/>
      </w:r>
      <w:r w:rsidR="0057241E">
        <w:rPr>
          <w:rFonts w:ascii="Tahoma" w:hAnsi="Tahoma" w:cs="Tahoma"/>
          <w:b/>
          <w:sz w:val="25"/>
          <w:szCs w:val="25"/>
        </w:rPr>
        <w:tab/>
      </w:r>
      <w:r w:rsidR="0057241E">
        <w:rPr>
          <w:rFonts w:ascii="Tahoma" w:hAnsi="Tahoma" w:cs="Tahoma"/>
          <w:b/>
          <w:sz w:val="25"/>
          <w:szCs w:val="25"/>
        </w:rPr>
        <w:tab/>
        <w:t>Appellant</w:t>
      </w:r>
    </w:p>
    <w:p w:rsidR="0011530D" w:rsidRPr="00D95B8F" w:rsidRDefault="00D3178A" w:rsidP="0011530D">
      <w:pPr>
        <w:spacing w:after="0" w:line="360" w:lineRule="auto"/>
        <w:rPr>
          <w:rFonts w:ascii="Tahoma" w:hAnsi="Tahoma" w:cs="Tahoma"/>
          <w:b/>
          <w:sz w:val="25"/>
          <w:szCs w:val="25"/>
        </w:rPr>
      </w:pPr>
      <w:r>
        <w:rPr>
          <w:rFonts w:ascii="Tahoma" w:hAnsi="Tahoma" w:cs="Tahoma"/>
          <w:b/>
          <w:sz w:val="25"/>
          <w:szCs w:val="25"/>
        </w:rPr>
        <w:t>AND</w:t>
      </w:r>
      <w:r w:rsidR="0057241E">
        <w:rPr>
          <w:rFonts w:ascii="Tahoma" w:hAnsi="Tahoma" w:cs="Tahoma"/>
          <w:b/>
          <w:sz w:val="25"/>
          <w:szCs w:val="25"/>
        </w:rPr>
        <w:tab/>
      </w:r>
      <w:r w:rsidR="0057241E">
        <w:rPr>
          <w:rFonts w:ascii="Tahoma" w:hAnsi="Tahoma" w:cs="Tahoma"/>
          <w:b/>
          <w:sz w:val="25"/>
          <w:szCs w:val="25"/>
        </w:rPr>
        <w:tab/>
      </w:r>
      <w:r w:rsidR="0057241E">
        <w:rPr>
          <w:rFonts w:ascii="Tahoma" w:hAnsi="Tahoma" w:cs="Tahoma"/>
          <w:b/>
          <w:sz w:val="25"/>
          <w:szCs w:val="25"/>
        </w:rPr>
        <w:tab/>
      </w:r>
      <w:r w:rsidR="0057241E">
        <w:rPr>
          <w:rFonts w:ascii="Tahoma" w:hAnsi="Tahoma" w:cs="Tahoma"/>
          <w:b/>
          <w:sz w:val="25"/>
          <w:szCs w:val="25"/>
        </w:rPr>
        <w:tab/>
      </w:r>
      <w:r w:rsidR="00A15B90">
        <w:rPr>
          <w:rFonts w:ascii="Tahoma" w:hAnsi="Tahoma" w:cs="Tahoma"/>
          <w:b/>
          <w:sz w:val="25"/>
          <w:szCs w:val="25"/>
        </w:rPr>
        <w:tab/>
      </w:r>
      <w:r w:rsidR="00A15B90">
        <w:rPr>
          <w:rFonts w:ascii="Tahoma" w:hAnsi="Tahoma" w:cs="Tahoma"/>
          <w:b/>
          <w:sz w:val="25"/>
          <w:szCs w:val="25"/>
        </w:rPr>
        <w:tab/>
      </w:r>
      <w:r w:rsidR="00A15B90">
        <w:rPr>
          <w:rFonts w:ascii="Tahoma" w:hAnsi="Tahoma" w:cs="Tahoma"/>
          <w:b/>
          <w:sz w:val="25"/>
          <w:szCs w:val="25"/>
        </w:rPr>
        <w:tab/>
      </w:r>
      <w:r w:rsidR="004E6DBC" w:rsidRPr="00D95B8F">
        <w:rPr>
          <w:rFonts w:ascii="Tahoma" w:hAnsi="Tahoma" w:cs="Tahoma"/>
          <w:b/>
          <w:sz w:val="25"/>
          <w:szCs w:val="25"/>
        </w:rPr>
        <w:tab/>
      </w:r>
      <w:r w:rsidR="001B7DFE">
        <w:rPr>
          <w:rFonts w:ascii="Tahoma" w:hAnsi="Tahoma" w:cs="Tahoma"/>
          <w:b/>
          <w:sz w:val="25"/>
          <w:szCs w:val="25"/>
        </w:rPr>
        <w:tab/>
      </w:r>
      <w:r w:rsidR="00D95B8F">
        <w:rPr>
          <w:rFonts w:ascii="Tahoma" w:hAnsi="Tahoma" w:cs="Tahoma"/>
          <w:b/>
          <w:sz w:val="25"/>
          <w:szCs w:val="25"/>
        </w:rPr>
        <w:t xml:space="preserve">    </w:t>
      </w:r>
    </w:p>
    <w:p w:rsidR="0011530D" w:rsidRPr="009111D0" w:rsidRDefault="00D3178A" w:rsidP="0011530D">
      <w:pPr>
        <w:spacing w:after="0" w:line="240" w:lineRule="auto"/>
        <w:rPr>
          <w:rFonts w:ascii="Tahoma" w:hAnsi="Tahoma" w:cs="Tahoma"/>
          <w:b/>
          <w:sz w:val="25"/>
          <w:szCs w:val="25"/>
        </w:rPr>
      </w:pPr>
      <w:r>
        <w:rPr>
          <w:rFonts w:ascii="Tahoma" w:hAnsi="Tahoma" w:cs="Tahoma"/>
          <w:b/>
          <w:sz w:val="25"/>
          <w:szCs w:val="25"/>
        </w:rPr>
        <w:t xml:space="preserve">COMMERCIAL </w:t>
      </w:r>
      <w:r w:rsidR="00BA5412">
        <w:rPr>
          <w:rFonts w:ascii="Tahoma" w:hAnsi="Tahoma" w:cs="Tahoma"/>
          <w:b/>
          <w:sz w:val="25"/>
          <w:szCs w:val="25"/>
        </w:rPr>
        <w:t xml:space="preserve">WORKERS </w:t>
      </w:r>
      <w:r>
        <w:rPr>
          <w:rFonts w:ascii="Tahoma" w:hAnsi="Tahoma" w:cs="Tahoma"/>
          <w:b/>
          <w:sz w:val="25"/>
          <w:szCs w:val="25"/>
        </w:rPr>
        <w:t>UNION OF ZIMBABWE</w:t>
      </w:r>
      <w:r w:rsidR="001B7DFE">
        <w:rPr>
          <w:rFonts w:ascii="Tahoma" w:hAnsi="Tahoma" w:cs="Tahoma"/>
          <w:b/>
          <w:sz w:val="25"/>
          <w:szCs w:val="25"/>
        </w:rPr>
        <w:tab/>
      </w:r>
      <w:r>
        <w:rPr>
          <w:rFonts w:ascii="Tahoma" w:hAnsi="Tahoma" w:cs="Tahoma"/>
          <w:b/>
          <w:sz w:val="25"/>
          <w:szCs w:val="25"/>
        </w:rPr>
        <w:tab/>
      </w:r>
      <w:r w:rsidR="00BA5412">
        <w:rPr>
          <w:rFonts w:ascii="Tahoma" w:hAnsi="Tahoma" w:cs="Tahoma"/>
          <w:b/>
          <w:sz w:val="25"/>
          <w:szCs w:val="25"/>
        </w:rPr>
        <w:t>Respondent</w:t>
      </w:r>
      <w:r>
        <w:rPr>
          <w:rFonts w:ascii="Tahoma" w:hAnsi="Tahoma" w:cs="Tahoma"/>
          <w:b/>
          <w:sz w:val="25"/>
          <w:szCs w:val="25"/>
        </w:rPr>
        <w:tab/>
      </w:r>
      <w:r>
        <w:rPr>
          <w:rFonts w:ascii="Tahoma" w:hAnsi="Tahoma" w:cs="Tahoma"/>
          <w:b/>
          <w:sz w:val="25"/>
          <w:szCs w:val="25"/>
        </w:rPr>
        <w:tab/>
      </w:r>
      <w:r w:rsidR="001B7DFE">
        <w:rPr>
          <w:rFonts w:ascii="Tahoma" w:hAnsi="Tahoma" w:cs="Tahoma"/>
          <w:b/>
          <w:sz w:val="25"/>
          <w:szCs w:val="25"/>
        </w:rPr>
        <w:tab/>
      </w:r>
      <w:r w:rsidR="001B7DFE">
        <w:rPr>
          <w:rFonts w:ascii="Tahoma" w:hAnsi="Tahoma" w:cs="Tahoma"/>
          <w:b/>
          <w:sz w:val="25"/>
          <w:szCs w:val="25"/>
        </w:rPr>
        <w:tab/>
      </w:r>
      <w:r w:rsidR="00192EC2" w:rsidRPr="00D95B8F">
        <w:rPr>
          <w:rFonts w:ascii="Tahoma" w:hAnsi="Tahoma" w:cs="Tahoma"/>
          <w:b/>
          <w:sz w:val="25"/>
          <w:szCs w:val="25"/>
        </w:rPr>
        <w:tab/>
      </w:r>
      <w:r w:rsidR="003744B2" w:rsidRPr="00D95B8F">
        <w:rPr>
          <w:rFonts w:ascii="Tahoma" w:hAnsi="Tahoma" w:cs="Tahoma"/>
          <w:b/>
          <w:sz w:val="25"/>
          <w:szCs w:val="25"/>
        </w:rPr>
        <w:tab/>
      </w:r>
    </w:p>
    <w:p w:rsidR="0011530D" w:rsidRPr="00D95B8F" w:rsidRDefault="0011530D" w:rsidP="008F1680">
      <w:pPr>
        <w:pStyle w:val="NoSpacing"/>
        <w:spacing w:line="360" w:lineRule="auto"/>
        <w:rPr>
          <w:rFonts w:ascii="Tahoma" w:hAnsi="Tahoma" w:cs="Tahoma"/>
          <w:b/>
          <w:sz w:val="25"/>
          <w:szCs w:val="25"/>
        </w:rPr>
      </w:pPr>
    </w:p>
    <w:p w:rsidR="0011530D" w:rsidRDefault="007548C0" w:rsidP="0011530D">
      <w:pPr>
        <w:spacing w:after="0" w:line="360" w:lineRule="auto"/>
        <w:rPr>
          <w:rFonts w:ascii="Tahoma" w:hAnsi="Tahoma" w:cs="Tahoma"/>
          <w:sz w:val="25"/>
          <w:szCs w:val="25"/>
        </w:rPr>
      </w:pPr>
      <w:proofErr w:type="gramStart"/>
      <w:r w:rsidRPr="00D95B8F">
        <w:rPr>
          <w:rFonts w:ascii="Tahoma" w:hAnsi="Tahoma" w:cs="Tahoma"/>
          <w:sz w:val="25"/>
          <w:szCs w:val="25"/>
        </w:rPr>
        <w:t>Before the Honourable</w:t>
      </w:r>
      <w:r w:rsidR="0011530D" w:rsidRPr="00D95B8F">
        <w:rPr>
          <w:rFonts w:ascii="Tahoma" w:hAnsi="Tahoma" w:cs="Tahoma"/>
          <w:sz w:val="25"/>
          <w:szCs w:val="25"/>
        </w:rPr>
        <w:t xml:space="preserve"> </w:t>
      </w:r>
      <w:proofErr w:type="spellStart"/>
      <w:r w:rsidR="0011530D" w:rsidRPr="00D95B8F">
        <w:rPr>
          <w:rFonts w:ascii="Tahoma" w:hAnsi="Tahoma" w:cs="Tahoma"/>
          <w:sz w:val="25"/>
          <w:szCs w:val="25"/>
        </w:rPr>
        <w:t>Mhuri</w:t>
      </w:r>
      <w:proofErr w:type="spellEnd"/>
      <w:r w:rsidR="0011530D" w:rsidRPr="00D95B8F">
        <w:rPr>
          <w:rFonts w:ascii="Tahoma" w:hAnsi="Tahoma" w:cs="Tahoma"/>
          <w:sz w:val="25"/>
          <w:szCs w:val="25"/>
        </w:rPr>
        <w:t xml:space="preserve">, </w:t>
      </w:r>
      <w:r w:rsidRPr="00D95B8F">
        <w:rPr>
          <w:rFonts w:ascii="Tahoma" w:hAnsi="Tahoma" w:cs="Tahoma"/>
          <w:sz w:val="25"/>
          <w:szCs w:val="25"/>
        </w:rPr>
        <w:t>J.</w:t>
      </w:r>
      <w:proofErr w:type="gramEnd"/>
    </w:p>
    <w:p w:rsidR="00D3178A" w:rsidRPr="00D95B8F" w:rsidRDefault="00D3178A" w:rsidP="0011530D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652B98" w:rsidRDefault="004C0E8D" w:rsidP="00947594">
      <w:pPr>
        <w:spacing w:after="0" w:line="360" w:lineRule="auto"/>
        <w:rPr>
          <w:rFonts w:ascii="Tahoma" w:hAnsi="Tahoma" w:cs="Tahoma"/>
          <w:b/>
          <w:sz w:val="25"/>
          <w:szCs w:val="25"/>
        </w:rPr>
      </w:pPr>
      <w:r w:rsidRPr="00D95B8F">
        <w:rPr>
          <w:rFonts w:ascii="Tahoma" w:hAnsi="Tahoma" w:cs="Tahoma"/>
          <w:b/>
          <w:sz w:val="25"/>
          <w:szCs w:val="25"/>
        </w:rPr>
        <w:t>For App</w:t>
      </w:r>
      <w:r w:rsidR="001F6C80">
        <w:rPr>
          <w:rFonts w:ascii="Tahoma" w:hAnsi="Tahoma" w:cs="Tahoma"/>
          <w:b/>
          <w:sz w:val="25"/>
          <w:szCs w:val="25"/>
        </w:rPr>
        <w:t>ell</w:t>
      </w:r>
      <w:r w:rsidR="00D95B8F">
        <w:rPr>
          <w:rFonts w:ascii="Tahoma" w:hAnsi="Tahoma" w:cs="Tahoma"/>
          <w:b/>
          <w:sz w:val="25"/>
          <w:szCs w:val="25"/>
        </w:rPr>
        <w:t>ant</w:t>
      </w:r>
      <w:r w:rsidR="00D95B8F">
        <w:rPr>
          <w:rFonts w:ascii="Tahoma" w:hAnsi="Tahoma" w:cs="Tahoma"/>
          <w:b/>
          <w:sz w:val="25"/>
          <w:szCs w:val="25"/>
        </w:rPr>
        <w:tab/>
        <w:t>:</w:t>
      </w:r>
      <w:r w:rsidR="00D95B8F">
        <w:rPr>
          <w:rFonts w:ascii="Tahoma" w:hAnsi="Tahoma" w:cs="Tahoma"/>
          <w:b/>
          <w:sz w:val="25"/>
          <w:szCs w:val="25"/>
        </w:rPr>
        <w:tab/>
      </w:r>
      <w:r w:rsidR="00D3178A">
        <w:rPr>
          <w:rFonts w:ascii="Tahoma" w:hAnsi="Tahoma" w:cs="Tahoma"/>
          <w:b/>
          <w:sz w:val="25"/>
          <w:szCs w:val="25"/>
        </w:rPr>
        <w:t xml:space="preserve">Mr E. </w:t>
      </w:r>
      <w:proofErr w:type="spellStart"/>
      <w:proofErr w:type="gramStart"/>
      <w:r w:rsidR="00D3178A">
        <w:rPr>
          <w:rFonts w:ascii="Tahoma" w:hAnsi="Tahoma" w:cs="Tahoma"/>
          <w:b/>
          <w:sz w:val="25"/>
          <w:szCs w:val="25"/>
        </w:rPr>
        <w:t>Ndlovu</w:t>
      </w:r>
      <w:proofErr w:type="spellEnd"/>
      <w:r w:rsidR="001B7DFE" w:rsidRPr="00D95B8F">
        <w:rPr>
          <w:rFonts w:ascii="Tahoma" w:hAnsi="Tahoma" w:cs="Tahoma"/>
          <w:b/>
          <w:sz w:val="25"/>
          <w:szCs w:val="25"/>
        </w:rPr>
        <w:t xml:space="preserve"> </w:t>
      </w:r>
      <w:r w:rsidR="00D3178A">
        <w:rPr>
          <w:rFonts w:ascii="Tahoma" w:hAnsi="Tahoma" w:cs="Tahoma"/>
          <w:b/>
          <w:sz w:val="25"/>
          <w:szCs w:val="25"/>
        </w:rPr>
        <w:t xml:space="preserve"> </w:t>
      </w:r>
      <w:r w:rsidR="0011530D" w:rsidRPr="00D95B8F">
        <w:rPr>
          <w:rFonts w:ascii="Tahoma" w:hAnsi="Tahoma" w:cs="Tahoma"/>
          <w:b/>
          <w:sz w:val="25"/>
          <w:szCs w:val="25"/>
        </w:rPr>
        <w:t>(</w:t>
      </w:r>
      <w:proofErr w:type="gramEnd"/>
      <w:r w:rsidR="003744B2" w:rsidRPr="00D95B8F">
        <w:rPr>
          <w:rFonts w:ascii="Tahoma" w:hAnsi="Tahoma" w:cs="Tahoma"/>
          <w:b/>
          <w:sz w:val="25"/>
          <w:szCs w:val="25"/>
        </w:rPr>
        <w:t>Legal Practitioner</w:t>
      </w:r>
      <w:r w:rsidR="00A42E04" w:rsidRPr="00D95B8F">
        <w:rPr>
          <w:rFonts w:ascii="Tahoma" w:hAnsi="Tahoma" w:cs="Tahoma"/>
          <w:b/>
          <w:sz w:val="25"/>
          <w:szCs w:val="25"/>
        </w:rPr>
        <w:t>)</w:t>
      </w:r>
    </w:p>
    <w:p w:rsidR="00D3178A" w:rsidRPr="00D95B8F" w:rsidRDefault="00D95B8F" w:rsidP="00D3178A">
      <w:pPr>
        <w:tabs>
          <w:tab w:val="left" w:pos="2160"/>
        </w:tabs>
        <w:spacing w:after="0" w:line="240" w:lineRule="auto"/>
        <w:rPr>
          <w:rFonts w:ascii="Tahoma" w:hAnsi="Tahoma" w:cs="Tahoma"/>
          <w:b/>
          <w:sz w:val="25"/>
          <w:szCs w:val="25"/>
        </w:rPr>
      </w:pPr>
      <w:r>
        <w:rPr>
          <w:rFonts w:ascii="Tahoma" w:hAnsi="Tahoma" w:cs="Tahoma"/>
          <w:b/>
          <w:sz w:val="25"/>
          <w:szCs w:val="25"/>
        </w:rPr>
        <w:t>For Respondent</w:t>
      </w:r>
      <w:r>
        <w:rPr>
          <w:rFonts w:ascii="Tahoma" w:hAnsi="Tahoma" w:cs="Tahoma"/>
          <w:b/>
          <w:sz w:val="25"/>
          <w:szCs w:val="25"/>
        </w:rPr>
        <w:tab/>
        <w:t>:</w:t>
      </w:r>
      <w:r>
        <w:rPr>
          <w:rFonts w:ascii="Tahoma" w:hAnsi="Tahoma" w:cs="Tahoma"/>
          <w:b/>
          <w:sz w:val="25"/>
          <w:szCs w:val="25"/>
        </w:rPr>
        <w:tab/>
      </w:r>
      <w:r w:rsidR="00652B98">
        <w:rPr>
          <w:rFonts w:ascii="Tahoma" w:hAnsi="Tahoma" w:cs="Tahoma"/>
          <w:b/>
          <w:sz w:val="25"/>
          <w:szCs w:val="25"/>
        </w:rPr>
        <w:t>M</w:t>
      </w:r>
      <w:r w:rsidR="00947594">
        <w:rPr>
          <w:rFonts w:ascii="Tahoma" w:hAnsi="Tahoma" w:cs="Tahoma"/>
          <w:b/>
          <w:sz w:val="25"/>
          <w:szCs w:val="25"/>
        </w:rPr>
        <w:t>r</w:t>
      </w:r>
      <w:r w:rsidR="003102CF" w:rsidRPr="00D95B8F">
        <w:rPr>
          <w:rFonts w:ascii="Tahoma" w:hAnsi="Tahoma" w:cs="Tahoma"/>
          <w:b/>
          <w:sz w:val="25"/>
          <w:szCs w:val="25"/>
        </w:rPr>
        <w:t xml:space="preserve"> </w:t>
      </w:r>
      <w:r w:rsidR="00947594">
        <w:rPr>
          <w:rFonts w:ascii="Tahoma" w:hAnsi="Tahoma" w:cs="Tahoma"/>
          <w:b/>
          <w:sz w:val="25"/>
          <w:szCs w:val="25"/>
        </w:rPr>
        <w:t>S</w:t>
      </w:r>
      <w:r w:rsidR="00F11DA5">
        <w:rPr>
          <w:rFonts w:ascii="Tahoma" w:hAnsi="Tahoma" w:cs="Tahoma"/>
          <w:b/>
          <w:sz w:val="25"/>
          <w:szCs w:val="25"/>
        </w:rPr>
        <w:t xml:space="preserve">. </w:t>
      </w:r>
      <w:r w:rsidR="001654A0">
        <w:rPr>
          <w:rFonts w:ascii="Tahoma" w:hAnsi="Tahoma" w:cs="Tahoma"/>
          <w:b/>
          <w:sz w:val="25"/>
          <w:szCs w:val="25"/>
        </w:rPr>
        <w:t>B</w:t>
      </w:r>
      <w:r w:rsidR="00D3178A">
        <w:rPr>
          <w:rFonts w:ascii="Tahoma" w:hAnsi="Tahoma" w:cs="Tahoma"/>
          <w:b/>
          <w:sz w:val="25"/>
          <w:szCs w:val="25"/>
        </w:rPr>
        <w:t>anda</w:t>
      </w:r>
      <w:r w:rsidR="00F11DA5">
        <w:rPr>
          <w:rFonts w:ascii="Tahoma" w:hAnsi="Tahoma" w:cs="Tahoma"/>
          <w:b/>
          <w:sz w:val="25"/>
          <w:szCs w:val="25"/>
        </w:rPr>
        <w:t xml:space="preserve"> </w:t>
      </w:r>
      <w:r w:rsidR="00F865F1">
        <w:rPr>
          <w:rFonts w:ascii="Tahoma" w:hAnsi="Tahoma" w:cs="Tahoma"/>
          <w:b/>
          <w:sz w:val="25"/>
          <w:szCs w:val="25"/>
        </w:rPr>
        <w:t xml:space="preserve">  </w:t>
      </w:r>
      <w:r w:rsidR="0011530D" w:rsidRPr="00D95B8F">
        <w:rPr>
          <w:rFonts w:ascii="Tahoma" w:hAnsi="Tahoma" w:cs="Tahoma"/>
          <w:b/>
          <w:sz w:val="25"/>
          <w:szCs w:val="25"/>
        </w:rPr>
        <w:t>(</w:t>
      </w:r>
      <w:r w:rsidR="00D3178A">
        <w:rPr>
          <w:rFonts w:ascii="Tahoma" w:hAnsi="Tahoma" w:cs="Tahoma"/>
          <w:b/>
          <w:sz w:val="25"/>
          <w:szCs w:val="25"/>
        </w:rPr>
        <w:t>Legal Practitioner)</w:t>
      </w:r>
    </w:p>
    <w:p w:rsidR="0011530D" w:rsidRPr="00D95B8F" w:rsidRDefault="0011530D" w:rsidP="00652B98">
      <w:pPr>
        <w:tabs>
          <w:tab w:val="left" w:pos="2160"/>
        </w:tabs>
        <w:spacing w:after="0" w:line="240" w:lineRule="auto"/>
        <w:rPr>
          <w:rFonts w:ascii="Tahoma" w:hAnsi="Tahoma" w:cs="Tahoma"/>
          <w:b/>
          <w:sz w:val="25"/>
          <w:szCs w:val="25"/>
        </w:rPr>
      </w:pPr>
    </w:p>
    <w:p w:rsidR="0011530D" w:rsidRPr="00D95B8F" w:rsidRDefault="0011530D" w:rsidP="008F1680">
      <w:pPr>
        <w:spacing w:after="0" w:line="360" w:lineRule="auto"/>
        <w:rPr>
          <w:rFonts w:ascii="Tahoma" w:hAnsi="Tahoma" w:cs="Tahoma"/>
          <w:b/>
          <w:sz w:val="25"/>
          <w:szCs w:val="25"/>
        </w:rPr>
      </w:pPr>
    </w:p>
    <w:p w:rsidR="007F16D4" w:rsidRPr="00D95B8F" w:rsidRDefault="007F16D4" w:rsidP="0011530D">
      <w:pPr>
        <w:spacing w:after="0" w:line="240" w:lineRule="auto"/>
        <w:rPr>
          <w:rFonts w:ascii="Tahoma" w:hAnsi="Tahoma" w:cs="Tahoma"/>
          <w:b/>
          <w:sz w:val="25"/>
          <w:szCs w:val="25"/>
        </w:rPr>
      </w:pPr>
    </w:p>
    <w:p w:rsidR="0011530D" w:rsidRDefault="0011530D" w:rsidP="0011530D">
      <w:pPr>
        <w:spacing w:after="120" w:line="240" w:lineRule="auto"/>
        <w:rPr>
          <w:rFonts w:ascii="Tahoma" w:hAnsi="Tahoma" w:cs="Tahoma"/>
          <w:b/>
          <w:sz w:val="25"/>
          <w:szCs w:val="25"/>
        </w:rPr>
      </w:pPr>
      <w:r w:rsidRPr="00D95B8F">
        <w:rPr>
          <w:rFonts w:ascii="Tahoma" w:hAnsi="Tahoma" w:cs="Tahoma"/>
          <w:b/>
          <w:sz w:val="25"/>
          <w:szCs w:val="25"/>
        </w:rPr>
        <w:t>MHURI J</w:t>
      </w:r>
      <w:r w:rsidR="00680357" w:rsidRPr="00D95B8F">
        <w:rPr>
          <w:rFonts w:ascii="Tahoma" w:hAnsi="Tahoma" w:cs="Tahoma"/>
          <w:b/>
          <w:sz w:val="25"/>
          <w:szCs w:val="25"/>
        </w:rPr>
        <w:t>.</w:t>
      </w:r>
    </w:p>
    <w:p w:rsidR="00EE223C" w:rsidRDefault="00EE223C" w:rsidP="0011530D">
      <w:pPr>
        <w:spacing w:after="120" w:line="240" w:lineRule="auto"/>
        <w:rPr>
          <w:rFonts w:ascii="Tahoma" w:hAnsi="Tahoma" w:cs="Tahoma"/>
          <w:b/>
          <w:sz w:val="25"/>
          <w:szCs w:val="25"/>
        </w:rPr>
      </w:pPr>
    </w:p>
    <w:p w:rsidR="00EE223C" w:rsidRDefault="00EE223C" w:rsidP="00616786">
      <w:pPr>
        <w:spacing w:after="120"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b/>
          <w:sz w:val="25"/>
          <w:szCs w:val="25"/>
        </w:rPr>
        <w:tab/>
      </w:r>
      <w:r w:rsidRPr="00616786">
        <w:rPr>
          <w:rFonts w:ascii="Tahoma" w:hAnsi="Tahoma" w:cs="Tahoma"/>
          <w:sz w:val="25"/>
          <w:szCs w:val="25"/>
        </w:rPr>
        <w:t>On the 8</w:t>
      </w:r>
      <w:r w:rsidRPr="00616786">
        <w:rPr>
          <w:rFonts w:ascii="Tahoma" w:hAnsi="Tahoma" w:cs="Tahoma"/>
          <w:sz w:val="25"/>
          <w:szCs w:val="25"/>
          <w:vertAlign w:val="superscript"/>
        </w:rPr>
        <w:t>th</w:t>
      </w:r>
      <w:r w:rsidRPr="00616786">
        <w:rPr>
          <w:rFonts w:ascii="Tahoma" w:hAnsi="Tahoma" w:cs="Tahoma"/>
          <w:sz w:val="25"/>
          <w:szCs w:val="25"/>
        </w:rPr>
        <w:t xml:space="preserve"> of December 2015,</w:t>
      </w:r>
      <w:r w:rsidR="00616786">
        <w:rPr>
          <w:rFonts w:ascii="Tahoma" w:hAnsi="Tahoma" w:cs="Tahoma"/>
          <w:sz w:val="25"/>
          <w:szCs w:val="25"/>
        </w:rPr>
        <w:t xml:space="preserve"> </w:t>
      </w:r>
      <w:proofErr w:type="spellStart"/>
      <w:r w:rsidR="00616786">
        <w:rPr>
          <w:rFonts w:ascii="Tahoma" w:hAnsi="Tahoma" w:cs="Tahoma"/>
          <w:sz w:val="25"/>
          <w:szCs w:val="25"/>
        </w:rPr>
        <w:t>Manyangadze</w:t>
      </w:r>
      <w:proofErr w:type="spellEnd"/>
      <w:r w:rsidR="00616786">
        <w:rPr>
          <w:rFonts w:ascii="Tahoma" w:hAnsi="Tahoma" w:cs="Tahoma"/>
          <w:sz w:val="25"/>
          <w:szCs w:val="25"/>
        </w:rPr>
        <w:t xml:space="preserve"> J issued a judgment in which the Honourable Judge considered whether or not Appellant’s dismiss</w:t>
      </w:r>
      <w:r w:rsidR="00A73B19">
        <w:rPr>
          <w:rFonts w:ascii="Tahoma" w:hAnsi="Tahoma" w:cs="Tahoma"/>
          <w:sz w:val="25"/>
          <w:szCs w:val="25"/>
        </w:rPr>
        <w:t xml:space="preserve">al from Respondent’s employ </w:t>
      </w:r>
      <w:r w:rsidR="00616786">
        <w:rPr>
          <w:rFonts w:ascii="Tahoma" w:hAnsi="Tahoma" w:cs="Tahoma"/>
          <w:sz w:val="25"/>
          <w:szCs w:val="25"/>
        </w:rPr>
        <w:t>by the National Executive was lawful.</w:t>
      </w:r>
    </w:p>
    <w:p w:rsidR="00A73B19" w:rsidRDefault="00616786" w:rsidP="00616786">
      <w:pPr>
        <w:spacing w:after="120"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 xml:space="preserve">In determining this issue, the Judge had to consider whether a disciplinary hearing was conducted before the dismissal was effected. He found </w:t>
      </w:r>
      <w:r w:rsidR="00A73B19">
        <w:rPr>
          <w:rFonts w:ascii="Tahoma" w:hAnsi="Tahoma" w:cs="Tahoma"/>
          <w:sz w:val="25"/>
          <w:szCs w:val="25"/>
        </w:rPr>
        <w:t xml:space="preserve">nothing </w:t>
      </w:r>
      <w:r>
        <w:rPr>
          <w:rFonts w:ascii="Tahoma" w:hAnsi="Tahoma" w:cs="Tahoma"/>
          <w:sz w:val="25"/>
          <w:szCs w:val="25"/>
        </w:rPr>
        <w:t>amiss with the Respondent’s decision to proceed in terms of the National Cod</w:t>
      </w:r>
      <w:r w:rsidR="00A73B19">
        <w:rPr>
          <w:rFonts w:ascii="Tahoma" w:hAnsi="Tahoma" w:cs="Tahoma"/>
          <w:sz w:val="25"/>
          <w:szCs w:val="25"/>
        </w:rPr>
        <w:t xml:space="preserve">e, Statutory Instrument 15/2006. </w:t>
      </w:r>
    </w:p>
    <w:p w:rsidR="00616786" w:rsidRDefault="00A73B19" w:rsidP="00A73B19">
      <w:pPr>
        <w:spacing w:after="120" w:line="360" w:lineRule="auto"/>
        <w:ind w:firstLine="720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A</w:t>
      </w:r>
      <w:r w:rsidR="00616786">
        <w:rPr>
          <w:rFonts w:ascii="Tahoma" w:hAnsi="Tahoma" w:cs="Tahoma"/>
          <w:sz w:val="25"/>
          <w:szCs w:val="25"/>
        </w:rPr>
        <w:t xml:space="preserve">t 4 page of the cyclostyled judgment, </w:t>
      </w:r>
      <w:r w:rsidR="00B6079F">
        <w:rPr>
          <w:rFonts w:ascii="Tahoma" w:hAnsi="Tahoma" w:cs="Tahoma"/>
          <w:sz w:val="25"/>
          <w:szCs w:val="25"/>
        </w:rPr>
        <w:t>the Judge made this very pertinent finding;</w:t>
      </w:r>
    </w:p>
    <w:p w:rsidR="00D50619" w:rsidRDefault="00B6079F" w:rsidP="00B6079F">
      <w:pPr>
        <w:spacing w:after="120" w:line="360" w:lineRule="auto"/>
        <w:ind w:left="1440" w:hanging="720"/>
        <w:jc w:val="both"/>
        <w:rPr>
          <w:rFonts w:ascii="Tahoma" w:hAnsi="Tahoma" w:cs="Tahoma"/>
          <w:i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="00CA0BBA">
        <w:rPr>
          <w:rFonts w:ascii="Tahoma" w:hAnsi="Tahoma" w:cs="Tahoma"/>
          <w:sz w:val="25"/>
          <w:szCs w:val="25"/>
        </w:rPr>
        <w:t>“</w:t>
      </w:r>
      <w:r w:rsidRPr="006C7823">
        <w:rPr>
          <w:rFonts w:ascii="Tahoma" w:hAnsi="Tahoma" w:cs="Tahoma"/>
          <w:i/>
          <w:sz w:val="25"/>
          <w:szCs w:val="25"/>
        </w:rPr>
        <w:t xml:space="preserve">The record shows that a Disciplinary Committee was formed which conducted the disciplinary hearing that led to Appellant’s dismissal. </w:t>
      </w:r>
    </w:p>
    <w:p w:rsidR="00D50619" w:rsidRDefault="00B6079F" w:rsidP="00E5417C">
      <w:pPr>
        <w:spacing w:after="120" w:line="360" w:lineRule="auto"/>
        <w:ind w:left="1440"/>
        <w:jc w:val="both"/>
        <w:rPr>
          <w:rFonts w:ascii="Tahoma" w:hAnsi="Tahoma" w:cs="Tahoma"/>
          <w:i/>
          <w:sz w:val="25"/>
          <w:szCs w:val="25"/>
        </w:rPr>
      </w:pPr>
      <w:r w:rsidRPr="006C7823">
        <w:rPr>
          <w:rFonts w:ascii="Tahoma" w:hAnsi="Tahoma" w:cs="Tahoma"/>
          <w:i/>
          <w:sz w:val="25"/>
          <w:szCs w:val="25"/>
        </w:rPr>
        <w:lastRenderedPageBreak/>
        <w:t>Contrary to the Respondent’s assertion that the hearing was aborted and there was no hearing, the record shows that there was such a</w:t>
      </w:r>
      <w:r>
        <w:rPr>
          <w:rFonts w:ascii="Tahoma" w:hAnsi="Tahoma" w:cs="Tahoma"/>
          <w:sz w:val="25"/>
          <w:szCs w:val="25"/>
        </w:rPr>
        <w:t xml:space="preserve"> </w:t>
      </w:r>
      <w:r w:rsidRPr="006C7823">
        <w:rPr>
          <w:rFonts w:ascii="Tahoma" w:hAnsi="Tahoma" w:cs="Tahoma"/>
          <w:i/>
          <w:sz w:val="25"/>
          <w:szCs w:val="25"/>
        </w:rPr>
        <w:t>hearing</w:t>
      </w:r>
      <w:r w:rsidR="00CA0BBA" w:rsidRPr="006C7823">
        <w:rPr>
          <w:rFonts w:ascii="Tahoma" w:hAnsi="Tahoma" w:cs="Tahoma"/>
          <w:i/>
          <w:sz w:val="25"/>
          <w:szCs w:val="25"/>
        </w:rPr>
        <w:t>, on the 25</w:t>
      </w:r>
      <w:r w:rsidR="00CA0BBA" w:rsidRPr="006C7823">
        <w:rPr>
          <w:rFonts w:ascii="Tahoma" w:hAnsi="Tahoma" w:cs="Tahoma"/>
          <w:i/>
          <w:sz w:val="25"/>
          <w:szCs w:val="25"/>
          <w:vertAlign w:val="superscript"/>
        </w:rPr>
        <w:t>th</w:t>
      </w:r>
      <w:r w:rsidR="00CA0BBA" w:rsidRPr="006C7823">
        <w:rPr>
          <w:rFonts w:ascii="Tahoma" w:hAnsi="Tahoma" w:cs="Tahoma"/>
          <w:i/>
          <w:sz w:val="25"/>
          <w:szCs w:val="25"/>
        </w:rPr>
        <w:t xml:space="preserve"> April 2012. </w:t>
      </w:r>
    </w:p>
    <w:p w:rsidR="00B6079F" w:rsidRPr="006C7823" w:rsidRDefault="00CA0BBA" w:rsidP="00E5417C">
      <w:pPr>
        <w:spacing w:after="120" w:line="360" w:lineRule="auto"/>
        <w:ind w:left="1440"/>
        <w:jc w:val="both"/>
        <w:rPr>
          <w:rFonts w:ascii="Tahoma" w:hAnsi="Tahoma" w:cs="Tahoma"/>
          <w:i/>
          <w:sz w:val="25"/>
          <w:szCs w:val="25"/>
        </w:rPr>
      </w:pPr>
      <w:r w:rsidRPr="006C7823">
        <w:rPr>
          <w:rFonts w:ascii="Tahoma" w:hAnsi="Tahoma" w:cs="Tahoma"/>
          <w:i/>
          <w:sz w:val="25"/>
          <w:szCs w:val="25"/>
        </w:rPr>
        <w:t>No objections were raised by Respondent regarding the composition of the Committee or conduct of the hearing.</w:t>
      </w:r>
    </w:p>
    <w:p w:rsidR="00CA0BBA" w:rsidRPr="006C7823" w:rsidRDefault="00CA0BBA" w:rsidP="00B6079F">
      <w:pPr>
        <w:spacing w:after="120" w:line="360" w:lineRule="auto"/>
        <w:ind w:left="1440" w:hanging="720"/>
        <w:jc w:val="both"/>
        <w:rPr>
          <w:rFonts w:ascii="Tahoma" w:hAnsi="Tahoma" w:cs="Tahoma"/>
          <w:i/>
          <w:sz w:val="25"/>
          <w:szCs w:val="25"/>
        </w:rPr>
      </w:pPr>
      <w:r w:rsidRPr="006C7823">
        <w:rPr>
          <w:rFonts w:ascii="Tahoma" w:hAnsi="Tahoma" w:cs="Tahoma"/>
          <w:i/>
          <w:sz w:val="25"/>
          <w:szCs w:val="25"/>
        </w:rPr>
        <w:tab/>
        <w:t>He participated in the hearing, and was accorded the fundamental right to be heard. There was no prejudice he suffered in the</w:t>
      </w:r>
      <w:r w:rsidR="006C7823" w:rsidRPr="006C7823">
        <w:rPr>
          <w:rFonts w:ascii="Tahoma" w:hAnsi="Tahoma" w:cs="Tahoma"/>
          <w:i/>
          <w:sz w:val="25"/>
          <w:szCs w:val="25"/>
        </w:rPr>
        <w:t xml:space="preserve"> conduct of these proceedings”.</w:t>
      </w:r>
    </w:p>
    <w:p w:rsidR="00D33C20" w:rsidRDefault="006C7823" w:rsidP="00D33C20">
      <w:pPr>
        <w:spacing w:after="120" w:line="360" w:lineRule="auto"/>
        <w:ind w:firstLine="720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The above finding</w:t>
      </w:r>
      <w:r w:rsidR="00D33C20">
        <w:rPr>
          <w:rFonts w:ascii="Tahoma" w:hAnsi="Tahoma" w:cs="Tahoma"/>
          <w:sz w:val="25"/>
          <w:szCs w:val="25"/>
        </w:rPr>
        <w:t xml:space="preserve"> led to a furth</w:t>
      </w:r>
      <w:r w:rsidR="00E5417C">
        <w:rPr>
          <w:rFonts w:ascii="Tahoma" w:hAnsi="Tahoma" w:cs="Tahoma"/>
          <w:sz w:val="25"/>
          <w:szCs w:val="25"/>
        </w:rPr>
        <w:t>er finding by the Judge that the</w:t>
      </w:r>
      <w:r w:rsidR="00D33C20">
        <w:rPr>
          <w:rFonts w:ascii="Tahoma" w:hAnsi="Tahoma" w:cs="Tahoma"/>
          <w:sz w:val="25"/>
          <w:szCs w:val="25"/>
        </w:rPr>
        <w:t xml:space="preserve"> arbitrator</w:t>
      </w:r>
    </w:p>
    <w:p w:rsidR="006C7823" w:rsidRDefault="00D33C20" w:rsidP="00D33C20">
      <w:pPr>
        <w:spacing w:after="120" w:line="360" w:lineRule="auto"/>
        <w:jc w:val="both"/>
        <w:rPr>
          <w:rFonts w:ascii="Tahoma" w:hAnsi="Tahoma" w:cs="Tahoma"/>
          <w:sz w:val="25"/>
          <w:szCs w:val="25"/>
        </w:rPr>
      </w:pPr>
      <w:proofErr w:type="gramStart"/>
      <w:r>
        <w:rPr>
          <w:rFonts w:ascii="Tahoma" w:hAnsi="Tahoma" w:cs="Tahoma"/>
          <w:sz w:val="25"/>
          <w:szCs w:val="25"/>
        </w:rPr>
        <w:t>erred</w:t>
      </w:r>
      <w:proofErr w:type="gramEnd"/>
      <w:r>
        <w:rPr>
          <w:rFonts w:ascii="Tahoma" w:hAnsi="Tahoma" w:cs="Tahoma"/>
          <w:sz w:val="25"/>
          <w:szCs w:val="25"/>
        </w:rPr>
        <w:t xml:space="preserve"> in setting aside Respondent’s dismissal solely on a procedural point without delving into the merits of the matter.</w:t>
      </w:r>
    </w:p>
    <w:p w:rsidR="00D33C20" w:rsidRDefault="00D33C20" w:rsidP="00D33C20">
      <w:pPr>
        <w:spacing w:after="120"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 xml:space="preserve">In the result, the Judge allowed the appeal by Respondent and ordered a remittal for the arbitrator to hear the matter </w:t>
      </w:r>
      <w:r w:rsidRPr="00D33C20">
        <w:rPr>
          <w:rFonts w:ascii="Tahoma" w:hAnsi="Tahoma" w:cs="Tahoma"/>
          <w:i/>
          <w:sz w:val="25"/>
          <w:szCs w:val="25"/>
        </w:rPr>
        <w:t>de novo</w:t>
      </w:r>
      <w:r>
        <w:rPr>
          <w:rFonts w:ascii="Tahoma" w:hAnsi="Tahoma" w:cs="Tahoma"/>
          <w:sz w:val="25"/>
          <w:szCs w:val="25"/>
        </w:rPr>
        <w:t xml:space="preserve"> on the merits.</w:t>
      </w:r>
      <w:r w:rsidR="00D96E4B">
        <w:rPr>
          <w:rFonts w:ascii="Tahoma" w:hAnsi="Tahoma" w:cs="Tahoma"/>
          <w:sz w:val="25"/>
          <w:szCs w:val="25"/>
        </w:rPr>
        <w:t xml:space="preserve"> The parties were to agree on the terms of reference.</w:t>
      </w:r>
    </w:p>
    <w:p w:rsidR="001B7A36" w:rsidRDefault="001B7A36" w:rsidP="00D33C20">
      <w:pPr>
        <w:spacing w:after="120"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 xml:space="preserve">Consequent to </w:t>
      </w:r>
      <w:proofErr w:type="spellStart"/>
      <w:r>
        <w:rPr>
          <w:rFonts w:ascii="Tahoma" w:hAnsi="Tahoma" w:cs="Tahoma"/>
          <w:sz w:val="25"/>
          <w:szCs w:val="25"/>
        </w:rPr>
        <w:t>Manyangadze</w:t>
      </w:r>
      <w:proofErr w:type="spellEnd"/>
      <w:r>
        <w:rPr>
          <w:rFonts w:ascii="Tahoma" w:hAnsi="Tahoma" w:cs="Tahoma"/>
          <w:sz w:val="25"/>
          <w:szCs w:val="25"/>
        </w:rPr>
        <w:t xml:space="preserve"> J’s order (</w:t>
      </w:r>
      <w:r w:rsidRPr="00D50619">
        <w:rPr>
          <w:rFonts w:ascii="Tahoma" w:hAnsi="Tahoma" w:cs="Tahoma"/>
          <w:i/>
          <w:sz w:val="25"/>
          <w:szCs w:val="25"/>
        </w:rPr>
        <w:t>supra</w:t>
      </w:r>
      <w:r>
        <w:rPr>
          <w:rFonts w:ascii="Tahoma" w:hAnsi="Tahoma" w:cs="Tahoma"/>
          <w:sz w:val="25"/>
          <w:szCs w:val="25"/>
        </w:rPr>
        <w:t xml:space="preserve">) Arbitrator </w:t>
      </w:r>
      <w:proofErr w:type="spellStart"/>
      <w:r>
        <w:rPr>
          <w:rFonts w:ascii="Tahoma" w:hAnsi="Tahoma" w:cs="Tahoma"/>
          <w:sz w:val="25"/>
          <w:szCs w:val="25"/>
        </w:rPr>
        <w:t>Gohodzi</w:t>
      </w:r>
      <w:proofErr w:type="spellEnd"/>
      <w:r>
        <w:rPr>
          <w:rFonts w:ascii="Tahoma" w:hAnsi="Tahoma" w:cs="Tahoma"/>
          <w:sz w:val="25"/>
          <w:szCs w:val="25"/>
        </w:rPr>
        <w:t xml:space="preserve"> held a hearing on the 25</w:t>
      </w:r>
      <w:r w:rsidRPr="001B7A36">
        <w:rPr>
          <w:rFonts w:ascii="Tahoma" w:hAnsi="Tahoma" w:cs="Tahoma"/>
          <w:sz w:val="25"/>
          <w:szCs w:val="25"/>
          <w:vertAlign w:val="superscript"/>
        </w:rPr>
        <w:t>th</w:t>
      </w:r>
      <w:r>
        <w:rPr>
          <w:rFonts w:ascii="Tahoma" w:hAnsi="Tahoma" w:cs="Tahoma"/>
          <w:sz w:val="25"/>
          <w:szCs w:val="25"/>
        </w:rPr>
        <w:t xml:space="preserve"> April 2016 and issued an award finding Appellant guilty of the act of misconduct and dismissing him from Respondent’s employ.</w:t>
      </w:r>
    </w:p>
    <w:p w:rsidR="001B7A36" w:rsidRDefault="001B7A36" w:rsidP="00D33C20">
      <w:pPr>
        <w:spacing w:after="120"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It is against this award that Appellant noted this appeal</w:t>
      </w:r>
      <w:r w:rsidR="0099343F">
        <w:rPr>
          <w:rFonts w:ascii="Tahoma" w:hAnsi="Tahoma" w:cs="Tahoma"/>
          <w:sz w:val="25"/>
          <w:szCs w:val="25"/>
        </w:rPr>
        <w:t>. B</w:t>
      </w:r>
      <w:r w:rsidR="00D95969">
        <w:rPr>
          <w:rFonts w:ascii="Tahoma" w:hAnsi="Tahoma" w:cs="Tahoma"/>
          <w:sz w:val="25"/>
          <w:szCs w:val="25"/>
        </w:rPr>
        <w:t>efore the arbitrator, the issue for determination was whether or not Appellant was guilty of the alleged misconduct and the appropriate remedy thereof.</w:t>
      </w:r>
    </w:p>
    <w:p w:rsidR="00D95969" w:rsidRDefault="00D95969" w:rsidP="00D33C20">
      <w:pPr>
        <w:spacing w:after="120"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Appellant’s grounds of appeal upon which this appeal is premised are these;-</w:t>
      </w:r>
    </w:p>
    <w:p w:rsidR="00D95969" w:rsidRDefault="00BA68DE" w:rsidP="00D95969">
      <w:pPr>
        <w:pStyle w:val="ListParagraph"/>
        <w:numPr>
          <w:ilvl w:val="0"/>
          <w:numId w:val="4"/>
        </w:numPr>
        <w:spacing w:after="120" w:line="360" w:lineRule="auto"/>
        <w:jc w:val="both"/>
        <w:rPr>
          <w:rFonts w:ascii="Tahoma" w:hAnsi="Tahoma" w:cs="Tahoma"/>
          <w:sz w:val="25"/>
          <w:szCs w:val="25"/>
        </w:rPr>
      </w:pPr>
      <w:proofErr w:type="gramStart"/>
      <w:r>
        <w:rPr>
          <w:rFonts w:ascii="Tahoma" w:hAnsi="Tahoma" w:cs="Tahoma"/>
          <w:sz w:val="25"/>
          <w:szCs w:val="25"/>
        </w:rPr>
        <w:t>t</w:t>
      </w:r>
      <w:r w:rsidR="00D95969">
        <w:rPr>
          <w:rFonts w:ascii="Tahoma" w:hAnsi="Tahoma" w:cs="Tahoma"/>
          <w:sz w:val="25"/>
          <w:szCs w:val="25"/>
        </w:rPr>
        <w:t>hat</w:t>
      </w:r>
      <w:proofErr w:type="gramEnd"/>
      <w:r w:rsidR="00D95969">
        <w:rPr>
          <w:rFonts w:ascii="Tahoma" w:hAnsi="Tahoma" w:cs="Tahoma"/>
          <w:sz w:val="25"/>
          <w:szCs w:val="25"/>
        </w:rPr>
        <w:t xml:space="preserve"> the arbitrator grossly erred when he dealt with issues which were never referred to him.</w:t>
      </w:r>
    </w:p>
    <w:p w:rsidR="00D95969" w:rsidRDefault="00BA68DE" w:rsidP="00D95969">
      <w:pPr>
        <w:pStyle w:val="ListParagraph"/>
        <w:numPr>
          <w:ilvl w:val="0"/>
          <w:numId w:val="4"/>
        </w:numPr>
        <w:spacing w:after="120" w:line="360" w:lineRule="auto"/>
        <w:jc w:val="both"/>
        <w:rPr>
          <w:rFonts w:ascii="Tahoma" w:hAnsi="Tahoma" w:cs="Tahoma"/>
          <w:sz w:val="25"/>
          <w:szCs w:val="25"/>
        </w:rPr>
      </w:pPr>
      <w:proofErr w:type="gramStart"/>
      <w:r>
        <w:rPr>
          <w:rFonts w:ascii="Tahoma" w:hAnsi="Tahoma" w:cs="Tahoma"/>
          <w:sz w:val="25"/>
          <w:szCs w:val="25"/>
        </w:rPr>
        <w:t>t</w:t>
      </w:r>
      <w:r w:rsidR="00D95969">
        <w:rPr>
          <w:rFonts w:ascii="Tahoma" w:hAnsi="Tahoma" w:cs="Tahoma"/>
          <w:sz w:val="25"/>
          <w:szCs w:val="25"/>
        </w:rPr>
        <w:t>hat</w:t>
      </w:r>
      <w:proofErr w:type="gramEnd"/>
      <w:r w:rsidR="00D95969">
        <w:rPr>
          <w:rFonts w:ascii="Tahoma" w:hAnsi="Tahoma" w:cs="Tahoma"/>
          <w:sz w:val="25"/>
          <w:szCs w:val="25"/>
        </w:rPr>
        <w:t xml:space="preserve"> the arbitrator grossly erred when he failed to appreciate that no disciplinary hearing had been conducted against Appellant.</w:t>
      </w:r>
    </w:p>
    <w:p w:rsidR="00D95969" w:rsidRDefault="00BA68DE" w:rsidP="00D95969">
      <w:pPr>
        <w:pStyle w:val="ListParagraph"/>
        <w:numPr>
          <w:ilvl w:val="0"/>
          <w:numId w:val="4"/>
        </w:numPr>
        <w:spacing w:after="120" w:line="360" w:lineRule="auto"/>
        <w:jc w:val="both"/>
        <w:rPr>
          <w:rFonts w:ascii="Tahoma" w:hAnsi="Tahoma" w:cs="Tahoma"/>
          <w:sz w:val="25"/>
          <w:szCs w:val="25"/>
        </w:rPr>
      </w:pPr>
      <w:proofErr w:type="gramStart"/>
      <w:r>
        <w:rPr>
          <w:rFonts w:ascii="Tahoma" w:hAnsi="Tahoma" w:cs="Tahoma"/>
          <w:sz w:val="25"/>
          <w:szCs w:val="25"/>
        </w:rPr>
        <w:t>t</w:t>
      </w:r>
      <w:r w:rsidR="00D95969">
        <w:rPr>
          <w:rFonts w:ascii="Tahoma" w:hAnsi="Tahoma" w:cs="Tahoma"/>
          <w:sz w:val="25"/>
          <w:szCs w:val="25"/>
        </w:rPr>
        <w:t>hat</w:t>
      </w:r>
      <w:proofErr w:type="gramEnd"/>
      <w:r w:rsidR="00D95969">
        <w:rPr>
          <w:rFonts w:ascii="Tahoma" w:hAnsi="Tahoma" w:cs="Tahoma"/>
          <w:sz w:val="25"/>
          <w:szCs w:val="25"/>
        </w:rPr>
        <w:t xml:space="preserve"> the arbitrator misdirected himself in holding that Appellant had been convicted by the magistrate court.</w:t>
      </w:r>
    </w:p>
    <w:p w:rsidR="00D95969" w:rsidRDefault="00BA68DE" w:rsidP="00D95969">
      <w:pPr>
        <w:pStyle w:val="ListParagraph"/>
        <w:numPr>
          <w:ilvl w:val="0"/>
          <w:numId w:val="4"/>
        </w:numPr>
        <w:spacing w:after="120" w:line="360" w:lineRule="auto"/>
        <w:jc w:val="both"/>
        <w:rPr>
          <w:rFonts w:ascii="Tahoma" w:hAnsi="Tahoma" w:cs="Tahoma"/>
          <w:sz w:val="25"/>
          <w:szCs w:val="25"/>
        </w:rPr>
      </w:pPr>
      <w:proofErr w:type="gramStart"/>
      <w:r>
        <w:rPr>
          <w:rFonts w:ascii="Tahoma" w:hAnsi="Tahoma" w:cs="Tahoma"/>
          <w:sz w:val="25"/>
          <w:szCs w:val="25"/>
        </w:rPr>
        <w:t>t</w:t>
      </w:r>
      <w:r w:rsidR="00D95969">
        <w:rPr>
          <w:rFonts w:ascii="Tahoma" w:hAnsi="Tahoma" w:cs="Tahoma"/>
          <w:sz w:val="25"/>
          <w:szCs w:val="25"/>
        </w:rPr>
        <w:t>hat</w:t>
      </w:r>
      <w:proofErr w:type="gramEnd"/>
      <w:r w:rsidR="00D95969">
        <w:rPr>
          <w:rFonts w:ascii="Tahoma" w:hAnsi="Tahoma" w:cs="Tahoma"/>
          <w:sz w:val="25"/>
          <w:szCs w:val="25"/>
        </w:rPr>
        <w:t xml:space="preserve"> the arbitrator erred when he failed to appreciate that Appellant had appealed against the magistrate’s conviction and sentence.</w:t>
      </w:r>
    </w:p>
    <w:p w:rsidR="00D95969" w:rsidRDefault="00D95969" w:rsidP="00D95969">
      <w:pPr>
        <w:spacing w:after="120"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Rule 3</w:t>
      </w:r>
      <w:r w:rsidR="0099343F">
        <w:rPr>
          <w:rFonts w:ascii="Tahoma" w:hAnsi="Tahoma" w:cs="Tahoma"/>
          <w:sz w:val="25"/>
          <w:szCs w:val="25"/>
        </w:rPr>
        <w:t>5</w:t>
      </w:r>
      <w:r>
        <w:rPr>
          <w:rFonts w:ascii="Tahoma" w:hAnsi="Tahoma" w:cs="Tahoma"/>
          <w:sz w:val="25"/>
          <w:szCs w:val="25"/>
        </w:rPr>
        <w:t>- of this Court’s Rules Statutory Instrument 59/2006 stipulates the binding nature of the Labour Court’s decisions o</w:t>
      </w:r>
      <w:r w:rsidR="003F2F75">
        <w:rPr>
          <w:rFonts w:ascii="Tahoma" w:hAnsi="Tahoma" w:cs="Tahoma"/>
          <w:sz w:val="25"/>
          <w:szCs w:val="25"/>
        </w:rPr>
        <w:t xml:space="preserve">n the arbitrators. It provides in </w:t>
      </w:r>
      <w:proofErr w:type="spellStart"/>
      <w:r w:rsidR="003F2F75">
        <w:rPr>
          <w:rFonts w:ascii="Tahoma" w:hAnsi="Tahoma" w:cs="Tahoma"/>
          <w:sz w:val="25"/>
          <w:szCs w:val="25"/>
        </w:rPr>
        <w:t>subrule</w:t>
      </w:r>
      <w:proofErr w:type="spellEnd"/>
      <w:r w:rsidR="003F2F75">
        <w:rPr>
          <w:rFonts w:ascii="Tahoma" w:hAnsi="Tahoma" w:cs="Tahoma"/>
          <w:sz w:val="25"/>
          <w:szCs w:val="25"/>
        </w:rPr>
        <w:t xml:space="preserve"> (2);</w:t>
      </w:r>
    </w:p>
    <w:p w:rsidR="00F262F9" w:rsidRPr="003F2F75" w:rsidRDefault="00F262F9" w:rsidP="003F2F75">
      <w:pPr>
        <w:spacing w:after="120" w:line="360" w:lineRule="auto"/>
        <w:ind w:left="1440"/>
        <w:jc w:val="both"/>
        <w:rPr>
          <w:rFonts w:ascii="Tahoma" w:hAnsi="Tahoma" w:cs="Tahoma"/>
          <w:i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“</w:t>
      </w:r>
      <w:r w:rsidR="003F2F75" w:rsidRPr="003F2F75">
        <w:rPr>
          <w:rFonts w:ascii="Tahoma" w:hAnsi="Tahoma" w:cs="Tahoma"/>
          <w:i/>
          <w:sz w:val="25"/>
          <w:szCs w:val="25"/>
        </w:rPr>
        <w:t>Decisions of the Court shall be binding on all Labour officers, arbitrators, disciplinary authorities and other determining authorities acting in terms of the Act.”</w:t>
      </w:r>
    </w:p>
    <w:p w:rsidR="00BB5441" w:rsidRDefault="00F262F9" w:rsidP="003F2F75">
      <w:pPr>
        <w:spacing w:after="120"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 xml:space="preserve">It is not in dispute that </w:t>
      </w:r>
      <w:proofErr w:type="spellStart"/>
      <w:r>
        <w:rPr>
          <w:rFonts w:ascii="Tahoma" w:hAnsi="Tahoma" w:cs="Tahoma"/>
          <w:sz w:val="25"/>
          <w:szCs w:val="25"/>
        </w:rPr>
        <w:t>Manyangadze</w:t>
      </w:r>
      <w:proofErr w:type="spellEnd"/>
      <w:r>
        <w:rPr>
          <w:rFonts w:ascii="Tahoma" w:hAnsi="Tahoma" w:cs="Tahoma"/>
          <w:sz w:val="25"/>
          <w:szCs w:val="25"/>
        </w:rPr>
        <w:t xml:space="preserve"> J made certain factual findings in respect of the manner Appellant was disciplined</w:t>
      </w:r>
      <w:r w:rsidR="00BB5441">
        <w:rPr>
          <w:rFonts w:ascii="Tahoma" w:hAnsi="Tahoma" w:cs="Tahoma"/>
          <w:sz w:val="25"/>
          <w:szCs w:val="25"/>
        </w:rPr>
        <w:t xml:space="preserve"> and in respect of </w:t>
      </w:r>
      <w:r w:rsidR="00AC2339">
        <w:rPr>
          <w:rFonts w:ascii="Tahoma" w:hAnsi="Tahoma" w:cs="Tahoma"/>
          <w:sz w:val="25"/>
          <w:szCs w:val="25"/>
        </w:rPr>
        <w:t xml:space="preserve">the </w:t>
      </w:r>
      <w:r w:rsidR="00BB5441">
        <w:rPr>
          <w:rFonts w:ascii="Tahoma" w:hAnsi="Tahoma" w:cs="Tahoma"/>
          <w:sz w:val="25"/>
          <w:szCs w:val="25"/>
        </w:rPr>
        <w:t xml:space="preserve">disciplinary hearing. I have restated these findings earlier in this judgment. </w:t>
      </w:r>
    </w:p>
    <w:p w:rsidR="00F262F9" w:rsidRDefault="00BB5441" w:rsidP="00F262F9">
      <w:pPr>
        <w:spacing w:after="120" w:line="360" w:lineRule="auto"/>
        <w:ind w:firstLine="720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These findings were not challenged at all by Appellant through an appeal. This judgment is extant and was therefore b</w:t>
      </w:r>
      <w:r w:rsidR="009C004B">
        <w:rPr>
          <w:rFonts w:ascii="Tahoma" w:hAnsi="Tahoma" w:cs="Tahoma"/>
          <w:sz w:val="25"/>
          <w:szCs w:val="25"/>
        </w:rPr>
        <w:t>inding on the arbitrator. It would have therefore been im</w:t>
      </w:r>
      <w:r>
        <w:rPr>
          <w:rFonts w:ascii="Tahoma" w:hAnsi="Tahoma" w:cs="Tahoma"/>
          <w:sz w:val="25"/>
          <w:szCs w:val="25"/>
        </w:rPr>
        <w:t>proper for the arbitrator</w:t>
      </w:r>
      <w:r w:rsidR="00AC2339">
        <w:rPr>
          <w:rFonts w:ascii="Tahoma" w:hAnsi="Tahoma" w:cs="Tahoma"/>
          <w:sz w:val="25"/>
          <w:szCs w:val="25"/>
        </w:rPr>
        <w:t xml:space="preserve"> to delve into the</w:t>
      </w:r>
      <w:r>
        <w:rPr>
          <w:rFonts w:ascii="Tahoma" w:hAnsi="Tahoma" w:cs="Tahoma"/>
          <w:sz w:val="25"/>
          <w:szCs w:val="25"/>
        </w:rPr>
        <w:t xml:space="preserve"> issue </w:t>
      </w:r>
      <w:r w:rsidR="00AC2339">
        <w:rPr>
          <w:rFonts w:ascii="Tahoma" w:hAnsi="Tahoma" w:cs="Tahoma"/>
          <w:sz w:val="25"/>
          <w:szCs w:val="25"/>
        </w:rPr>
        <w:t xml:space="preserve">of whether or not a hearing was held </w:t>
      </w:r>
      <w:r>
        <w:rPr>
          <w:rFonts w:ascii="Tahoma" w:hAnsi="Tahoma" w:cs="Tahoma"/>
          <w:sz w:val="25"/>
          <w:szCs w:val="25"/>
        </w:rPr>
        <w:t>which the Labour C</w:t>
      </w:r>
      <w:r w:rsidR="009C004B">
        <w:rPr>
          <w:rFonts w:ascii="Tahoma" w:hAnsi="Tahoma" w:cs="Tahoma"/>
          <w:sz w:val="25"/>
          <w:szCs w:val="25"/>
        </w:rPr>
        <w:t>ourt had already determined</w:t>
      </w:r>
      <w:r>
        <w:rPr>
          <w:rFonts w:ascii="Tahoma" w:hAnsi="Tahoma" w:cs="Tahoma"/>
          <w:sz w:val="25"/>
          <w:szCs w:val="25"/>
        </w:rPr>
        <w:t>. This would be tantamount to reviewin</w:t>
      </w:r>
      <w:r w:rsidR="00AC2339">
        <w:rPr>
          <w:rFonts w:ascii="Tahoma" w:hAnsi="Tahoma" w:cs="Tahoma"/>
          <w:sz w:val="25"/>
          <w:szCs w:val="25"/>
        </w:rPr>
        <w:t xml:space="preserve">g the Labour Court’s </w:t>
      </w:r>
      <w:r>
        <w:rPr>
          <w:rFonts w:ascii="Tahoma" w:hAnsi="Tahoma" w:cs="Tahoma"/>
          <w:sz w:val="25"/>
          <w:szCs w:val="25"/>
        </w:rPr>
        <w:t>findings, which the arbitrator has no powers to do.</w:t>
      </w:r>
    </w:p>
    <w:p w:rsidR="00BB5441" w:rsidRDefault="00BB5441" w:rsidP="00F262F9">
      <w:pPr>
        <w:spacing w:after="120" w:line="360" w:lineRule="auto"/>
        <w:ind w:firstLine="720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As alluded to earlier, </w:t>
      </w:r>
      <w:proofErr w:type="spellStart"/>
      <w:r>
        <w:rPr>
          <w:rFonts w:ascii="Tahoma" w:hAnsi="Tahoma" w:cs="Tahoma"/>
          <w:sz w:val="25"/>
          <w:szCs w:val="25"/>
        </w:rPr>
        <w:t>Manyangadze</w:t>
      </w:r>
      <w:proofErr w:type="spellEnd"/>
      <w:r>
        <w:rPr>
          <w:rFonts w:ascii="Tahoma" w:hAnsi="Tahoma" w:cs="Tahoma"/>
          <w:sz w:val="25"/>
          <w:szCs w:val="25"/>
        </w:rPr>
        <w:t xml:space="preserve"> J was of the considered view that, the first arbitrator, </w:t>
      </w:r>
      <w:proofErr w:type="spellStart"/>
      <w:r>
        <w:rPr>
          <w:rFonts w:ascii="Tahoma" w:hAnsi="Tahoma" w:cs="Tahoma"/>
          <w:sz w:val="25"/>
          <w:szCs w:val="25"/>
        </w:rPr>
        <w:t>Pasipanodya</w:t>
      </w:r>
      <w:proofErr w:type="spellEnd"/>
      <w:r>
        <w:rPr>
          <w:rFonts w:ascii="Tahoma" w:hAnsi="Tahoma" w:cs="Tahoma"/>
          <w:sz w:val="25"/>
          <w:szCs w:val="25"/>
        </w:rPr>
        <w:t xml:space="preserve"> had decided the matter on </w:t>
      </w:r>
      <w:r w:rsidR="00AC2339">
        <w:rPr>
          <w:rFonts w:ascii="Tahoma" w:hAnsi="Tahoma" w:cs="Tahoma"/>
          <w:sz w:val="25"/>
          <w:szCs w:val="25"/>
        </w:rPr>
        <w:t xml:space="preserve">a </w:t>
      </w:r>
      <w:r>
        <w:rPr>
          <w:rFonts w:ascii="Tahoma" w:hAnsi="Tahoma" w:cs="Tahoma"/>
          <w:sz w:val="25"/>
          <w:szCs w:val="25"/>
        </w:rPr>
        <w:t xml:space="preserve">procedural point without </w:t>
      </w:r>
      <w:r w:rsidR="009C004B">
        <w:rPr>
          <w:rFonts w:ascii="Tahoma" w:hAnsi="Tahoma" w:cs="Tahoma"/>
          <w:sz w:val="25"/>
          <w:szCs w:val="25"/>
        </w:rPr>
        <w:t xml:space="preserve">dealing with the </w:t>
      </w:r>
      <w:proofErr w:type="gramStart"/>
      <w:r w:rsidR="009C004B">
        <w:rPr>
          <w:rFonts w:ascii="Tahoma" w:hAnsi="Tahoma" w:cs="Tahoma"/>
          <w:sz w:val="25"/>
          <w:szCs w:val="25"/>
        </w:rPr>
        <w:t>merits, that</w:t>
      </w:r>
      <w:proofErr w:type="gramEnd"/>
      <w:r w:rsidR="009C004B">
        <w:rPr>
          <w:rFonts w:ascii="Tahoma" w:hAnsi="Tahoma" w:cs="Tahoma"/>
          <w:sz w:val="25"/>
          <w:szCs w:val="25"/>
        </w:rPr>
        <w:t xml:space="preserve"> would </w:t>
      </w:r>
      <w:r w:rsidR="001F0EA1">
        <w:rPr>
          <w:rFonts w:ascii="Tahoma" w:hAnsi="Tahoma" w:cs="Tahoma"/>
          <w:sz w:val="25"/>
          <w:szCs w:val="25"/>
        </w:rPr>
        <w:t xml:space="preserve">be </w:t>
      </w:r>
      <w:r>
        <w:rPr>
          <w:rFonts w:ascii="Tahoma" w:hAnsi="Tahoma" w:cs="Tahoma"/>
          <w:sz w:val="25"/>
          <w:szCs w:val="25"/>
        </w:rPr>
        <w:t>going against the</w:t>
      </w:r>
      <w:r w:rsidR="00EF484B">
        <w:rPr>
          <w:rFonts w:ascii="Tahoma" w:hAnsi="Tahoma" w:cs="Tahoma"/>
          <w:sz w:val="25"/>
          <w:szCs w:val="25"/>
        </w:rPr>
        <w:t xml:space="preserve"> principles as stated in the case of</w:t>
      </w:r>
    </w:p>
    <w:p w:rsidR="005426D5" w:rsidRPr="005426D5" w:rsidRDefault="005426D5" w:rsidP="00F262F9">
      <w:pPr>
        <w:spacing w:after="120" w:line="360" w:lineRule="auto"/>
        <w:ind w:firstLine="720"/>
        <w:jc w:val="both"/>
        <w:rPr>
          <w:rFonts w:ascii="Tahoma" w:hAnsi="Tahoma" w:cs="Tahoma"/>
          <w:b/>
          <w:sz w:val="25"/>
          <w:szCs w:val="25"/>
        </w:rPr>
      </w:pPr>
      <w:r w:rsidRPr="005426D5">
        <w:rPr>
          <w:rFonts w:ascii="Tahoma" w:hAnsi="Tahoma" w:cs="Tahoma"/>
          <w:b/>
          <w:sz w:val="25"/>
          <w:szCs w:val="25"/>
        </w:rPr>
        <w:t xml:space="preserve">AIR ZIMBABWE </w:t>
      </w:r>
      <w:r w:rsidR="00DC09A6">
        <w:rPr>
          <w:rFonts w:ascii="Tahoma" w:hAnsi="Tahoma" w:cs="Tahoma"/>
          <w:b/>
          <w:sz w:val="25"/>
          <w:szCs w:val="25"/>
        </w:rPr>
        <w:t>(</w:t>
      </w:r>
      <w:r w:rsidRPr="005426D5">
        <w:rPr>
          <w:rFonts w:ascii="Tahoma" w:hAnsi="Tahoma" w:cs="Tahoma"/>
          <w:b/>
          <w:sz w:val="25"/>
          <w:szCs w:val="25"/>
        </w:rPr>
        <w:t>PRIVATE</w:t>
      </w:r>
      <w:r w:rsidR="00DC09A6">
        <w:rPr>
          <w:rFonts w:ascii="Tahoma" w:hAnsi="Tahoma" w:cs="Tahoma"/>
          <w:b/>
          <w:sz w:val="25"/>
          <w:szCs w:val="25"/>
        </w:rPr>
        <w:t>)</w:t>
      </w:r>
      <w:r w:rsidRPr="005426D5">
        <w:rPr>
          <w:rFonts w:ascii="Tahoma" w:hAnsi="Tahoma" w:cs="Tahoma"/>
          <w:b/>
          <w:sz w:val="25"/>
          <w:szCs w:val="25"/>
        </w:rPr>
        <w:t xml:space="preserve"> LIMITED</w:t>
      </w:r>
    </w:p>
    <w:p w:rsidR="005426D5" w:rsidRPr="005426D5" w:rsidRDefault="005426D5" w:rsidP="00F262F9">
      <w:pPr>
        <w:spacing w:after="120" w:line="360" w:lineRule="auto"/>
        <w:ind w:firstLine="720"/>
        <w:jc w:val="both"/>
        <w:rPr>
          <w:rFonts w:ascii="Tahoma" w:hAnsi="Tahoma" w:cs="Tahoma"/>
          <w:b/>
          <w:sz w:val="25"/>
          <w:szCs w:val="25"/>
        </w:rPr>
      </w:pPr>
      <w:r w:rsidRPr="005426D5">
        <w:rPr>
          <w:rFonts w:ascii="Tahoma" w:hAnsi="Tahoma" w:cs="Tahoma"/>
          <w:b/>
          <w:sz w:val="25"/>
          <w:szCs w:val="25"/>
        </w:rPr>
        <w:tab/>
      </w:r>
      <w:r w:rsidRPr="005426D5">
        <w:rPr>
          <w:rFonts w:ascii="Tahoma" w:hAnsi="Tahoma" w:cs="Tahoma"/>
          <w:b/>
          <w:sz w:val="25"/>
          <w:szCs w:val="25"/>
        </w:rPr>
        <w:tab/>
        <w:t>V</w:t>
      </w:r>
    </w:p>
    <w:p w:rsidR="005426D5" w:rsidRPr="005426D5" w:rsidRDefault="00DC09A6" w:rsidP="00F262F9">
      <w:pPr>
        <w:spacing w:after="120" w:line="360" w:lineRule="auto"/>
        <w:ind w:firstLine="720"/>
        <w:jc w:val="both"/>
        <w:rPr>
          <w:rFonts w:ascii="Tahoma" w:hAnsi="Tahoma" w:cs="Tahoma"/>
          <w:b/>
          <w:sz w:val="25"/>
          <w:szCs w:val="25"/>
        </w:rPr>
      </w:pPr>
      <w:r>
        <w:rPr>
          <w:rFonts w:ascii="Tahoma" w:hAnsi="Tahoma" w:cs="Tahoma"/>
          <w:b/>
          <w:sz w:val="25"/>
          <w:szCs w:val="25"/>
        </w:rPr>
        <w:t>CHIKU MNENSA AND ANOTHER SC 89/0</w:t>
      </w:r>
      <w:r w:rsidR="005426D5" w:rsidRPr="005426D5">
        <w:rPr>
          <w:rFonts w:ascii="Tahoma" w:hAnsi="Tahoma" w:cs="Tahoma"/>
          <w:b/>
          <w:sz w:val="25"/>
          <w:szCs w:val="25"/>
        </w:rPr>
        <w:t>4</w:t>
      </w:r>
    </w:p>
    <w:p w:rsidR="005426D5" w:rsidRDefault="00F81A5C" w:rsidP="005426D5">
      <w:pPr>
        <w:spacing w:after="120" w:line="360" w:lineRule="auto"/>
        <w:jc w:val="both"/>
        <w:rPr>
          <w:rFonts w:ascii="Tahoma" w:hAnsi="Tahoma" w:cs="Tahoma"/>
          <w:sz w:val="25"/>
          <w:szCs w:val="25"/>
        </w:rPr>
      </w:pPr>
      <w:proofErr w:type="gramStart"/>
      <w:r>
        <w:rPr>
          <w:rFonts w:ascii="Tahoma" w:hAnsi="Tahoma" w:cs="Tahoma"/>
          <w:sz w:val="25"/>
          <w:szCs w:val="25"/>
        </w:rPr>
        <w:t>t</w:t>
      </w:r>
      <w:r w:rsidR="005426D5">
        <w:rPr>
          <w:rFonts w:ascii="Tahoma" w:hAnsi="Tahoma" w:cs="Tahoma"/>
          <w:sz w:val="25"/>
          <w:szCs w:val="25"/>
        </w:rPr>
        <w:t>hat</w:t>
      </w:r>
      <w:proofErr w:type="gramEnd"/>
      <w:r w:rsidR="005426D5">
        <w:rPr>
          <w:rFonts w:ascii="Tahoma" w:hAnsi="Tahoma" w:cs="Tahoma"/>
          <w:sz w:val="25"/>
          <w:szCs w:val="25"/>
        </w:rPr>
        <w:t xml:space="preserve"> a person</w:t>
      </w:r>
      <w:r w:rsidR="008C3E7C">
        <w:rPr>
          <w:rFonts w:ascii="Tahoma" w:hAnsi="Tahoma" w:cs="Tahoma"/>
          <w:sz w:val="25"/>
          <w:szCs w:val="25"/>
        </w:rPr>
        <w:t xml:space="preserve"> guilty of misconduct should </w:t>
      </w:r>
      <w:r>
        <w:rPr>
          <w:rFonts w:ascii="Tahoma" w:hAnsi="Tahoma" w:cs="Tahoma"/>
          <w:sz w:val="25"/>
          <w:szCs w:val="25"/>
        </w:rPr>
        <w:t xml:space="preserve">not escape the consequences of </w:t>
      </w:r>
      <w:r w:rsidR="008C3E7C">
        <w:rPr>
          <w:rFonts w:ascii="Tahoma" w:hAnsi="Tahoma" w:cs="Tahoma"/>
          <w:sz w:val="25"/>
          <w:szCs w:val="25"/>
        </w:rPr>
        <w:t xml:space="preserve">his wrong doing through technicalities. He should escape because he is innocent. How </w:t>
      </w:r>
      <w:proofErr w:type="gramStart"/>
      <w:r w:rsidR="008C3E7C">
        <w:rPr>
          <w:rFonts w:ascii="Tahoma" w:hAnsi="Tahoma" w:cs="Tahoma"/>
          <w:sz w:val="25"/>
          <w:szCs w:val="25"/>
        </w:rPr>
        <w:t>is this achieved, one</w:t>
      </w:r>
      <w:proofErr w:type="gramEnd"/>
      <w:r w:rsidR="008C3E7C">
        <w:rPr>
          <w:rFonts w:ascii="Tahoma" w:hAnsi="Tahoma" w:cs="Tahoma"/>
          <w:sz w:val="25"/>
          <w:szCs w:val="25"/>
        </w:rPr>
        <w:t xml:space="preserve"> may ask. Certainly it is through a hearing on the merits. This is precisely what the Judge ordered – a hearing </w:t>
      </w:r>
      <w:r w:rsidR="008C3E7C" w:rsidRPr="008C3E7C">
        <w:rPr>
          <w:rFonts w:ascii="Tahoma" w:hAnsi="Tahoma" w:cs="Tahoma"/>
          <w:i/>
          <w:sz w:val="25"/>
          <w:szCs w:val="25"/>
        </w:rPr>
        <w:t>de novo</w:t>
      </w:r>
      <w:r w:rsidR="008C3E7C">
        <w:rPr>
          <w:rFonts w:ascii="Tahoma" w:hAnsi="Tahoma" w:cs="Tahoma"/>
          <w:sz w:val="25"/>
          <w:szCs w:val="25"/>
        </w:rPr>
        <w:t xml:space="preserve"> of the matter on the merits.</w:t>
      </w:r>
    </w:p>
    <w:p w:rsidR="00B42C9D" w:rsidRDefault="00C20682" w:rsidP="005426D5">
      <w:pPr>
        <w:spacing w:after="120"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 xml:space="preserve">Even if it were to be accepted that there was no hearing held, this was cured by </w:t>
      </w:r>
      <w:proofErr w:type="spellStart"/>
      <w:r>
        <w:rPr>
          <w:rFonts w:ascii="Tahoma" w:hAnsi="Tahoma" w:cs="Tahoma"/>
          <w:sz w:val="25"/>
          <w:szCs w:val="25"/>
        </w:rPr>
        <w:t>Manyangadze</w:t>
      </w:r>
      <w:proofErr w:type="spellEnd"/>
      <w:r>
        <w:rPr>
          <w:rFonts w:ascii="Tahoma" w:hAnsi="Tahoma" w:cs="Tahoma"/>
          <w:sz w:val="25"/>
          <w:szCs w:val="25"/>
        </w:rPr>
        <w:t xml:space="preserve"> J’s order which ordered the arbitrator to hear the matter </w:t>
      </w:r>
      <w:r w:rsidRPr="00C20682">
        <w:rPr>
          <w:rFonts w:ascii="Tahoma" w:hAnsi="Tahoma" w:cs="Tahoma"/>
          <w:i/>
          <w:sz w:val="25"/>
          <w:szCs w:val="25"/>
        </w:rPr>
        <w:t>de novo</w:t>
      </w:r>
      <w:r>
        <w:rPr>
          <w:rFonts w:ascii="Tahoma" w:hAnsi="Tahoma" w:cs="Tahoma"/>
          <w:sz w:val="25"/>
          <w:szCs w:val="25"/>
        </w:rPr>
        <w:t xml:space="preserve"> on the merits, which the arbitrator did and came to the conclusion</w:t>
      </w:r>
      <w:r w:rsidR="00B42C9D">
        <w:rPr>
          <w:rFonts w:ascii="Tahoma" w:hAnsi="Tahoma" w:cs="Tahoma"/>
          <w:sz w:val="25"/>
          <w:szCs w:val="25"/>
        </w:rPr>
        <w:t xml:space="preserve"> that Appellant indeed was guilty of the act of misconduct as preferred, namely, </w:t>
      </w:r>
    </w:p>
    <w:p w:rsidR="00C20682" w:rsidRPr="00B42C9D" w:rsidRDefault="00B42C9D" w:rsidP="00B42C9D">
      <w:pPr>
        <w:spacing w:after="120" w:line="360" w:lineRule="auto"/>
        <w:ind w:left="1440"/>
        <w:jc w:val="both"/>
        <w:rPr>
          <w:rFonts w:ascii="Tahoma" w:hAnsi="Tahoma" w:cs="Tahoma"/>
          <w:i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“</w:t>
      </w:r>
      <w:proofErr w:type="gramStart"/>
      <w:r w:rsidRPr="00B42C9D">
        <w:rPr>
          <w:rFonts w:ascii="Tahoma" w:hAnsi="Tahoma" w:cs="Tahoma"/>
          <w:i/>
          <w:sz w:val="25"/>
          <w:szCs w:val="25"/>
        </w:rPr>
        <w:t>any</w:t>
      </w:r>
      <w:proofErr w:type="gramEnd"/>
      <w:r w:rsidRPr="00B42C9D">
        <w:rPr>
          <w:rFonts w:ascii="Tahoma" w:hAnsi="Tahoma" w:cs="Tahoma"/>
          <w:i/>
          <w:sz w:val="25"/>
          <w:szCs w:val="25"/>
        </w:rPr>
        <w:t xml:space="preserve"> act of conduct or omission inconsistent with the fulfilment of the express or implied conditions of his or her contract”.</w:t>
      </w:r>
    </w:p>
    <w:p w:rsidR="00B42C9D" w:rsidRDefault="00C32DC8" w:rsidP="00B42C9D">
      <w:pPr>
        <w:spacing w:after="120"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Th</w:t>
      </w:r>
      <w:r w:rsidR="009127E5">
        <w:rPr>
          <w:rFonts w:ascii="Tahoma" w:hAnsi="Tahoma" w:cs="Tahoma"/>
          <w:sz w:val="25"/>
          <w:szCs w:val="25"/>
        </w:rPr>
        <w:t xml:space="preserve">is act of misconduct was premised </w:t>
      </w:r>
      <w:r w:rsidR="009127E5" w:rsidRPr="009127E5">
        <w:rPr>
          <w:rFonts w:ascii="Tahoma" w:hAnsi="Tahoma" w:cs="Tahoma"/>
          <w:i/>
          <w:sz w:val="25"/>
          <w:szCs w:val="25"/>
        </w:rPr>
        <w:t>inter alia</w:t>
      </w:r>
      <w:r w:rsidR="009127E5">
        <w:rPr>
          <w:rFonts w:ascii="Tahoma" w:hAnsi="Tahoma" w:cs="Tahoma"/>
          <w:sz w:val="25"/>
          <w:szCs w:val="25"/>
        </w:rPr>
        <w:t xml:space="preserve"> on the evidence that he withdrew</w:t>
      </w:r>
      <w:r w:rsidR="00B16EEA">
        <w:rPr>
          <w:rFonts w:ascii="Tahoma" w:hAnsi="Tahoma" w:cs="Tahoma"/>
          <w:sz w:val="25"/>
          <w:szCs w:val="25"/>
        </w:rPr>
        <w:t xml:space="preserve"> $2000 from Respondent’s bank to pay Honourable P. </w:t>
      </w:r>
      <w:proofErr w:type="spellStart"/>
      <w:proofErr w:type="gramStart"/>
      <w:r w:rsidR="00B16EEA">
        <w:rPr>
          <w:rFonts w:ascii="Tahoma" w:hAnsi="Tahoma" w:cs="Tahoma"/>
          <w:sz w:val="25"/>
          <w:szCs w:val="25"/>
        </w:rPr>
        <w:t>Shawatu</w:t>
      </w:r>
      <w:proofErr w:type="spellEnd"/>
      <w:r w:rsidR="00B16EEA">
        <w:rPr>
          <w:rFonts w:ascii="Tahoma" w:hAnsi="Tahoma" w:cs="Tahoma"/>
          <w:sz w:val="25"/>
          <w:szCs w:val="25"/>
        </w:rPr>
        <w:t xml:space="preserve"> .</w:t>
      </w:r>
      <w:proofErr w:type="gramEnd"/>
      <w:r w:rsidR="00B16EEA">
        <w:rPr>
          <w:rFonts w:ascii="Tahoma" w:hAnsi="Tahoma" w:cs="Tahoma"/>
          <w:sz w:val="25"/>
          <w:szCs w:val="25"/>
        </w:rPr>
        <w:t xml:space="preserve"> This money never got to Mr </w:t>
      </w:r>
      <w:proofErr w:type="spellStart"/>
      <w:r w:rsidR="00B16EEA">
        <w:rPr>
          <w:rFonts w:ascii="Tahoma" w:hAnsi="Tahoma" w:cs="Tahoma"/>
          <w:sz w:val="25"/>
          <w:szCs w:val="25"/>
        </w:rPr>
        <w:t>Shawatu</w:t>
      </w:r>
      <w:proofErr w:type="spellEnd"/>
      <w:r w:rsidR="00B16EEA">
        <w:rPr>
          <w:rFonts w:ascii="Tahoma" w:hAnsi="Tahoma" w:cs="Tahoma"/>
          <w:sz w:val="25"/>
          <w:szCs w:val="25"/>
        </w:rPr>
        <w:t xml:space="preserve">. The arbitrator disbelieved Appellant’s explanation for the payment of the said money and concluded that the money was meant to be a bribe to influence </w:t>
      </w:r>
      <w:proofErr w:type="spellStart"/>
      <w:r w:rsidR="00B16EEA">
        <w:rPr>
          <w:rFonts w:ascii="Tahoma" w:hAnsi="Tahoma" w:cs="Tahoma"/>
          <w:sz w:val="25"/>
          <w:szCs w:val="25"/>
        </w:rPr>
        <w:t>Shawatu</w:t>
      </w:r>
      <w:proofErr w:type="spellEnd"/>
      <w:r w:rsidR="00B16EEA">
        <w:rPr>
          <w:rFonts w:ascii="Tahoma" w:hAnsi="Tahoma" w:cs="Tahoma"/>
          <w:sz w:val="25"/>
          <w:szCs w:val="25"/>
        </w:rPr>
        <w:t xml:space="preserve"> in the matter he was handling. This was a corrupt practice not expected of a trade union official, so held the arbitrator.</w:t>
      </w:r>
    </w:p>
    <w:p w:rsidR="00B16EEA" w:rsidRDefault="00B16EEA" w:rsidP="00B42C9D">
      <w:pPr>
        <w:spacing w:after="120"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 xml:space="preserve">I find no basis to interfere with the arbitrator’s finding in that regard. The </w:t>
      </w:r>
      <w:proofErr w:type="gramStart"/>
      <w:r>
        <w:rPr>
          <w:rFonts w:ascii="Tahoma" w:hAnsi="Tahoma" w:cs="Tahoma"/>
          <w:sz w:val="25"/>
          <w:szCs w:val="25"/>
        </w:rPr>
        <w:t>record,</w:t>
      </w:r>
      <w:proofErr w:type="gramEnd"/>
      <w:r>
        <w:rPr>
          <w:rFonts w:ascii="Tahoma" w:hAnsi="Tahoma" w:cs="Tahoma"/>
          <w:sz w:val="25"/>
          <w:szCs w:val="25"/>
        </w:rPr>
        <w:t xml:space="preserve"> does not show that the arbitrator solely relied on the criminal conviction to find Appellant guilty. I am persuaded by Respondent’s Legal Practitioners’ submission that the criminal convic</w:t>
      </w:r>
      <w:r w:rsidR="00C32DC8">
        <w:rPr>
          <w:rFonts w:ascii="Tahoma" w:hAnsi="Tahoma" w:cs="Tahoma"/>
          <w:sz w:val="25"/>
          <w:szCs w:val="25"/>
        </w:rPr>
        <w:t>tion rec</w:t>
      </w:r>
      <w:r w:rsidR="00BC0296">
        <w:rPr>
          <w:rFonts w:ascii="Tahoma" w:hAnsi="Tahoma" w:cs="Tahoma"/>
          <w:sz w:val="25"/>
          <w:szCs w:val="25"/>
        </w:rPr>
        <w:t>ord was used for its evidentiary</w:t>
      </w:r>
      <w:r w:rsidR="00C32DC8">
        <w:rPr>
          <w:rFonts w:ascii="Tahoma" w:hAnsi="Tahoma" w:cs="Tahoma"/>
          <w:sz w:val="25"/>
          <w:szCs w:val="25"/>
        </w:rPr>
        <w:t xml:space="preserve"> value</w:t>
      </w:r>
      <w:r>
        <w:rPr>
          <w:rFonts w:ascii="Tahoma" w:hAnsi="Tahoma" w:cs="Tahoma"/>
          <w:sz w:val="25"/>
          <w:szCs w:val="25"/>
        </w:rPr>
        <w:t>. No record was produced by the Appellant to show the outcome of the appeal.</w:t>
      </w:r>
      <w:r w:rsidR="000E2963">
        <w:rPr>
          <w:rFonts w:ascii="Tahoma" w:hAnsi="Tahoma" w:cs="Tahoma"/>
          <w:sz w:val="25"/>
          <w:szCs w:val="25"/>
        </w:rPr>
        <w:t xml:space="preserve"> Further </w:t>
      </w:r>
      <w:r w:rsidR="00BC0296">
        <w:rPr>
          <w:rFonts w:ascii="Tahoma" w:hAnsi="Tahoma" w:cs="Tahoma"/>
          <w:sz w:val="25"/>
          <w:szCs w:val="25"/>
        </w:rPr>
        <w:t xml:space="preserve">an acquittal in a criminal case </w:t>
      </w:r>
      <w:r w:rsidR="000E2963">
        <w:rPr>
          <w:rFonts w:ascii="Tahoma" w:hAnsi="Tahoma" w:cs="Tahoma"/>
          <w:sz w:val="25"/>
          <w:szCs w:val="25"/>
        </w:rPr>
        <w:t>cannot be a bar to instituting of disciplinary proceedings. It is trite the burden of proof in civil proceedings is lower than that required in criminal proceedings.</w:t>
      </w:r>
    </w:p>
    <w:p w:rsidR="00B16EEA" w:rsidRDefault="00B16EEA" w:rsidP="00B42C9D">
      <w:pPr>
        <w:spacing w:after="120"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The arbitrator cannot in my view be faulted for proceeding with the hearing to its finality. The adage there must finality to litigation was apt.</w:t>
      </w:r>
    </w:p>
    <w:p w:rsidR="00B16EEA" w:rsidRDefault="00B16EEA" w:rsidP="00B42C9D">
      <w:pPr>
        <w:spacing w:after="120" w:line="360" w:lineRule="auto"/>
        <w:jc w:val="both"/>
        <w:rPr>
          <w:rFonts w:ascii="Tahoma" w:hAnsi="Tahoma" w:cs="Tahoma"/>
          <w:i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 xml:space="preserve">In his judgment, </w:t>
      </w:r>
      <w:proofErr w:type="spellStart"/>
      <w:r>
        <w:rPr>
          <w:rFonts w:ascii="Tahoma" w:hAnsi="Tahoma" w:cs="Tahoma"/>
          <w:sz w:val="25"/>
          <w:szCs w:val="25"/>
        </w:rPr>
        <w:t>Manyangadze</w:t>
      </w:r>
      <w:proofErr w:type="spellEnd"/>
      <w:r>
        <w:rPr>
          <w:rFonts w:ascii="Tahoma" w:hAnsi="Tahoma" w:cs="Tahoma"/>
          <w:sz w:val="25"/>
          <w:szCs w:val="25"/>
        </w:rPr>
        <w:t xml:space="preserve"> J stated,</w:t>
      </w:r>
      <w:r w:rsidR="004F5D97">
        <w:rPr>
          <w:rFonts w:ascii="Tahoma" w:hAnsi="Tahoma" w:cs="Tahoma"/>
          <w:sz w:val="25"/>
          <w:szCs w:val="25"/>
        </w:rPr>
        <w:t xml:space="preserve"> at page 5, “</w:t>
      </w:r>
      <w:r w:rsidR="004F5D97" w:rsidRPr="004F5D97">
        <w:rPr>
          <w:rFonts w:ascii="Tahoma" w:hAnsi="Tahoma" w:cs="Tahoma"/>
          <w:i/>
          <w:sz w:val="25"/>
          <w:szCs w:val="25"/>
        </w:rPr>
        <w:t>The Respondent reverts to his status as dismissed employee, pending determination of the matter on the merits at arbitration.”</w:t>
      </w:r>
    </w:p>
    <w:p w:rsidR="00D50619" w:rsidRDefault="00D50619" w:rsidP="00B42C9D">
      <w:pPr>
        <w:spacing w:after="120"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i/>
          <w:sz w:val="25"/>
          <w:szCs w:val="25"/>
        </w:rPr>
        <w:tab/>
      </w:r>
      <w:r w:rsidRPr="00D50619">
        <w:rPr>
          <w:rFonts w:ascii="Tahoma" w:hAnsi="Tahoma" w:cs="Tahoma"/>
          <w:sz w:val="25"/>
          <w:szCs w:val="25"/>
        </w:rPr>
        <w:t>As</w:t>
      </w:r>
      <w:r>
        <w:rPr>
          <w:rFonts w:ascii="Tahoma" w:hAnsi="Tahoma" w:cs="Tahoma"/>
          <w:sz w:val="25"/>
          <w:szCs w:val="25"/>
        </w:rPr>
        <w:t xml:space="preserve"> stated earlier, this judgment was not appealed against. The arbitrator was therefore correct in stating in his award that Appellant is dismissed from employment with effect from date of dismissal.</w:t>
      </w:r>
    </w:p>
    <w:p w:rsidR="00D50619" w:rsidRDefault="00D50619" w:rsidP="00B42C9D">
      <w:pPr>
        <w:spacing w:after="120"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 xml:space="preserve">After considering all the grounds of appeal, I am not convinced that the arbitrator erred at all. The </w:t>
      </w:r>
      <w:r w:rsidR="003940D6">
        <w:rPr>
          <w:rFonts w:ascii="Tahoma" w:hAnsi="Tahoma" w:cs="Tahoma"/>
          <w:sz w:val="25"/>
          <w:szCs w:val="25"/>
        </w:rPr>
        <w:t xml:space="preserve">appeal is totally devoid of </w:t>
      </w:r>
      <w:r>
        <w:rPr>
          <w:rFonts w:ascii="Tahoma" w:hAnsi="Tahoma" w:cs="Tahoma"/>
          <w:sz w:val="25"/>
          <w:szCs w:val="25"/>
        </w:rPr>
        <w:t>merit.</w:t>
      </w:r>
    </w:p>
    <w:p w:rsidR="00D50619" w:rsidRDefault="00D50619" w:rsidP="00B42C9D">
      <w:pPr>
        <w:spacing w:after="120"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It is consequently ordered that it be and is hereby dismissed with costs.</w:t>
      </w:r>
    </w:p>
    <w:p w:rsidR="00F2356F" w:rsidRPr="00D50619" w:rsidRDefault="00F2356F" w:rsidP="00B42C9D">
      <w:pPr>
        <w:spacing w:after="120" w:line="360" w:lineRule="auto"/>
        <w:jc w:val="both"/>
        <w:rPr>
          <w:rFonts w:ascii="Tahoma" w:hAnsi="Tahoma" w:cs="Tahoma"/>
          <w:sz w:val="25"/>
          <w:szCs w:val="25"/>
        </w:rPr>
      </w:pPr>
    </w:p>
    <w:p w:rsidR="003940D6" w:rsidRDefault="003940D6" w:rsidP="0011530D">
      <w:pPr>
        <w:spacing w:after="120" w:line="240" w:lineRule="auto"/>
        <w:rPr>
          <w:rFonts w:ascii="Tahoma" w:hAnsi="Tahoma" w:cs="Tahoma"/>
          <w:b/>
          <w:sz w:val="25"/>
          <w:szCs w:val="25"/>
        </w:rPr>
      </w:pPr>
    </w:p>
    <w:p w:rsidR="007E2970" w:rsidRPr="003940D6" w:rsidRDefault="003940D6" w:rsidP="0011530D">
      <w:pPr>
        <w:spacing w:after="120" w:line="240" w:lineRule="auto"/>
        <w:rPr>
          <w:rFonts w:ascii="Tahoma" w:hAnsi="Tahoma" w:cs="Tahoma"/>
          <w:b/>
          <w:i/>
          <w:sz w:val="25"/>
          <w:szCs w:val="25"/>
        </w:rPr>
      </w:pPr>
      <w:proofErr w:type="spellStart"/>
      <w:r w:rsidRPr="003940D6">
        <w:rPr>
          <w:rFonts w:ascii="Tahoma" w:hAnsi="Tahoma" w:cs="Tahoma"/>
          <w:b/>
          <w:i/>
          <w:sz w:val="25"/>
          <w:szCs w:val="25"/>
        </w:rPr>
        <w:t>Mabundu</w:t>
      </w:r>
      <w:proofErr w:type="spellEnd"/>
      <w:r w:rsidRPr="003940D6">
        <w:rPr>
          <w:rFonts w:ascii="Tahoma" w:hAnsi="Tahoma" w:cs="Tahoma"/>
          <w:b/>
          <w:i/>
          <w:sz w:val="25"/>
          <w:szCs w:val="25"/>
        </w:rPr>
        <w:t xml:space="preserve"> and </w:t>
      </w:r>
      <w:proofErr w:type="spellStart"/>
      <w:r w:rsidRPr="003940D6">
        <w:rPr>
          <w:rFonts w:ascii="Tahoma" w:hAnsi="Tahoma" w:cs="Tahoma"/>
          <w:b/>
          <w:i/>
          <w:sz w:val="25"/>
          <w:szCs w:val="25"/>
        </w:rPr>
        <w:t>Ndlovu</w:t>
      </w:r>
      <w:proofErr w:type="spellEnd"/>
      <w:r w:rsidRPr="003940D6">
        <w:rPr>
          <w:rFonts w:ascii="Tahoma" w:hAnsi="Tahoma" w:cs="Tahoma"/>
          <w:b/>
          <w:i/>
          <w:sz w:val="25"/>
          <w:szCs w:val="25"/>
        </w:rPr>
        <w:tab/>
      </w:r>
      <w:proofErr w:type="gramStart"/>
      <w:r w:rsidRPr="003940D6">
        <w:rPr>
          <w:rFonts w:ascii="Tahoma" w:hAnsi="Tahoma" w:cs="Tahoma"/>
          <w:b/>
          <w:i/>
          <w:sz w:val="25"/>
          <w:szCs w:val="25"/>
        </w:rPr>
        <w:t xml:space="preserve">- </w:t>
      </w:r>
      <w:r>
        <w:rPr>
          <w:rFonts w:ascii="Tahoma" w:hAnsi="Tahoma" w:cs="Tahoma"/>
          <w:b/>
          <w:i/>
          <w:sz w:val="25"/>
          <w:szCs w:val="25"/>
        </w:rPr>
        <w:t xml:space="preserve"> </w:t>
      </w:r>
      <w:r w:rsidRPr="003940D6">
        <w:rPr>
          <w:rFonts w:ascii="Tahoma" w:hAnsi="Tahoma" w:cs="Tahoma"/>
          <w:b/>
          <w:i/>
          <w:sz w:val="25"/>
          <w:szCs w:val="25"/>
        </w:rPr>
        <w:t>Appellant’s</w:t>
      </w:r>
      <w:proofErr w:type="gramEnd"/>
      <w:r w:rsidRPr="003940D6">
        <w:rPr>
          <w:rFonts w:ascii="Tahoma" w:hAnsi="Tahoma" w:cs="Tahoma"/>
          <w:b/>
          <w:i/>
          <w:sz w:val="25"/>
          <w:szCs w:val="25"/>
        </w:rPr>
        <w:t xml:space="preserve"> Legal Practitioners</w:t>
      </w:r>
      <w:r w:rsidR="007E2970" w:rsidRPr="003940D6">
        <w:rPr>
          <w:rFonts w:ascii="Tahoma" w:hAnsi="Tahoma" w:cs="Tahoma"/>
          <w:b/>
          <w:i/>
          <w:sz w:val="25"/>
          <w:szCs w:val="25"/>
        </w:rPr>
        <w:tab/>
      </w:r>
    </w:p>
    <w:p w:rsidR="000E1A24" w:rsidRPr="00D95B8F" w:rsidRDefault="00F2356F" w:rsidP="00D50619">
      <w:pPr>
        <w:spacing w:before="240" w:after="120" w:line="360" w:lineRule="auto"/>
        <w:jc w:val="both"/>
        <w:rPr>
          <w:rFonts w:ascii="Tahoma" w:hAnsi="Tahoma" w:cs="Tahoma"/>
          <w:b/>
          <w:i/>
          <w:sz w:val="25"/>
          <w:szCs w:val="25"/>
        </w:rPr>
      </w:pPr>
      <w:r>
        <w:rPr>
          <w:rFonts w:ascii="Tahoma" w:hAnsi="Tahoma" w:cs="Tahoma"/>
          <w:b/>
          <w:i/>
          <w:sz w:val="25"/>
          <w:szCs w:val="25"/>
        </w:rPr>
        <w:t xml:space="preserve">J. </w:t>
      </w:r>
      <w:proofErr w:type="spellStart"/>
      <w:r>
        <w:rPr>
          <w:rFonts w:ascii="Tahoma" w:hAnsi="Tahoma" w:cs="Tahoma"/>
          <w:b/>
          <w:i/>
          <w:sz w:val="25"/>
          <w:szCs w:val="25"/>
        </w:rPr>
        <w:t>Mambara</w:t>
      </w:r>
      <w:proofErr w:type="spellEnd"/>
      <w:r>
        <w:rPr>
          <w:rFonts w:ascii="Tahoma" w:hAnsi="Tahoma" w:cs="Tahoma"/>
          <w:b/>
          <w:i/>
          <w:sz w:val="25"/>
          <w:szCs w:val="25"/>
        </w:rPr>
        <w:t xml:space="preserve"> &amp; Partners</w:t>
      </w:r>
      <w:r w:rsidR="00CF26C1">
        <w:rPr>
          <w:rFonts w:ascii="Tahoma" w:hAnsi="Tahoma" w:cs="Tahoma"/>
          <w:b/>
          <w:i/>
          <w:sz w:val="25"/>
          <w:szCs w:val="25"/>
        </w:rPr>
        <w:tab/>
      </w:r>
      <w:r w:rsidR="00192EC2" w:rsidRPr="00D95B8F">
        <w:rPr>
          <w:rFonts w:ascii="Tahoma" w:hAnsi="Tahoma" w:cs="Tahoma"/>
          <w:b/>
          <w:i/>
          <w:sz w:val="25"/>
          <w:szCs w:val="25"/>
        </w:rPr>
        <w:t xml:space="preserve"> </w:t>
      </w:r>
      <w:r w:rsidR="003940D6">
        <w:rPr>
          <w:rFonts w:ascii="Tahoma" w:hAnsi="Tahoma" w:cs="Tahoma"/>
          <w:b/>
          <w:i/>
          <w:sz w:val="25"/>
          <w:szCs w:val="25"/>
        </w:rPr>
        <w:t xml:space="preserve">- </w:t>
      </w:r>
      <w:r>
        <w:rPr>
          <w:rFonts w:ascii="Tahoma" w:hAnsi="Tahoma" w:cs="Tahoma"/>
          <w:b/>
          <w:i/>
          <w:sz w:val="25"/>
          <w:szCs w:val="25"/>
        </w:rPr>
        <w:t>Responde</w:t>
      </w:r>
      <w:r w:rsidR="00025B6C" w:rsidRPr="00D95B8F">
        <w:rPr>
          <w:rFonts w:ascii="Tahoma" w:hAnsi="Tahoma" w:cs="Tahoma"/>
          <w:b/>
          <w:i/>
          <w:sz w:val="25"/>
          <w:szCs w:val="25"/>
        </w:rPr>
        <w:t>nt’s legal practitioners</w:t>
      </w:r>
    </w:p>
    <w:sectPr w:rsidR="000E1A24" w:rsidRPr="00D95B8F" w:rsidSect="00777C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CFA" w:rsidRDefault="00AE4CFA" w:rsidP="007C5CA3">
      <w:pPr>
        <w:spacing w:after="0" w:line="240" w:lineRule="auto"/>
      </w:pPr>
      <w:r>
        <w:separator/>
      </w:r>
    </w:p>
  </w:endnote>
  <w:endnote w:type="continuationSeparator" w:id="0">
    <w:p w:rsidR="00AE4CFA" w:rsidRDefault="00AE4CFA" w:rsidP="007C5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FA7" w:rsidRDefault="002D5F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59048"/>
      <w:docPartObj>
        <w:docPartGallery w:val="Page Numbers (Bottom of Page)"/>
        <w:docPartUnique/>
      </w:docPartObj>
    </w:sdtPr>
    <w:sdtEndPr/>
    <w:sdtContent>
      <w:p w:rsidR="00777CDC" w:rsidRDefault="00F009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109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77CDC" w:rsidRDefault="00777CD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FA7" w:rsidRDefault="002D5F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CFA" w:rsidRDefault="00AE4CFA" w:rsidP="007C5CA3">
      <w:pPr>
        <w:spacing w:after="0" w:line="240" w:lineRule="auto"/>
      </w:pPr>
      <w:r>
        <w:separator/>
      </w:r>
    </w:p>
  </w:footnote>
  <w:footnote w:type="continuationSeparator" w:id="0">
    <w:p w:rsidR="00AE4CFA" w:rsidRDefault="00AE4CFA" w:rsidP="007C5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FA7" w:rsidRDefault="002D5F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CA3" w:rsidRPr="000E1A24" w:rsidRDefault="00C25C36" w:rsidP="007C5CA3">
    <w:pPr>
      <w:spacing w:after="0" w:line="360" w:lineRule="auto"/>
      <w:jc w:val="right"/>
      <w:rPr>
        <w:rFonts w:ascii="Tahoma" w:hAnsi="Tahoma" w:cs="Tahoma"/>
        <w:b/>
        <w:sz w:val="24"/>
        <w:szCs w:val="24"/>
      </w:rPr>
    </w:pPr>
    <w:r>
      <w:rPr>
        <w:rFonts w:ascii="Tahoma" w:hAnsi="Tahoma" w:cs="Tahoma"/>
        <w:b/>
        <w:sz w:val="24"/>
        <w:szCs w:val="24"/>
      </w:rPr>
      <w:t>JUDGMENT NO. LC/H/802</w:t>
    </w:r>
    <w:r w:rsidR="000E1A24" w:rsidRPr="000E1A24">
      <w:rPr>
        <w:rFonts w:ascii="Tahoma" w:hAnsi="Tahoma" w:cs="Tahoma"/>
        <w:b/>
        <w:sz w:val="24"/>
        <w:szCs w:val="24"/>
      </w:rPr>
      <w:t>/16</w:t>
    </w:r>
  </w:p>
  <w:p w:rsidR="007C5CA3" w:rsidRPr="000E1A24" w:rsidRDefault="007C5CA3">
    <w:pPr>
      <w:pStyle w:val="Header"/>
      <w:rPr>
        <w:rFonts w:ascii="Tahoma" w:hAnsi="Tahoma" w:cs="Tahoma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FA7" w:rsidRDefault="002D5F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A0C4C"/>
    <w:multiLevelType w:val="hybridMultilevel"/>
    <w:tmpl w:val="26247FE4"/>
    <w:lvl w:ilvl="0" w:tplc="3AF2C0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21767D"/>
    <w:multiLevelType w:val="hybridMultilevel"/>
    <w:tmpl w:val="B7DC114A"/>
    <w:lvl w:ilvl="0" w:tplc="8FE0EEE0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56421F"/>
    <w:multiLevelType w:val="hybridMultilevel"/>
    <w:tmpl w:val="5C94333A"/>
    <w:lvl w:ilvl="0" w:tplc="1C008A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F29615E"/>
    <w:multiLevelType w:val="hybridMultilevel"/>
    <w:tmpl w:val="F0323556"/>
    <w:lvl w:ilvl="0" w:tplc="7CC8A9A0">
      <w:start w:val="6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223"/>
    <w:rsid w:val="00017EFA"/>
    <w:rsid w:val="00025B6C"/>
    <w:rsid w:val="00025F57"/>
    <w:rsid w:val="000330C0"/>
    <w:rsid w:val="00040041"/>
    <w:rsid w:val="00043BB2"/>
    <w:rsid w:val="000449EA"/>
    <w:rsid w:val="000501E6"/>
    <w:rsid w:val="00062DEC"/>
    <w:rsid w:val="00073B99"/>
    <w:rsid w:val="00074C1D"/>
    <w:rsid w:val="000A07BC"/>
    <w:rsid w:val="000B1B65"/>
    <w:rsid w:val="000D1156"/>
    <w:rsid w:val="000D6E56"/>
    <w:rsid w:val="000E1A24"/>
    <w:rsid w:val="000E1D81"/>
    <w:rsid w:val="000E2963"/>
    <w:rsid w:val="000E3502"/>
    <w:rsid w:val="000E5A35"/>
    <w:rsid w:val="001059DC"/>
    <w:rsid w:val="00106AB1"/>
    <w:rsid w:val="0011530D"/>
    <w:rsid w:val="0011607C"/>
    <w:rsid w:val="00123684"/>
    <w:rsid w:val="00151F32"/>
    <w:rsid w:val="00154237"/>
    <w:rsid w:val="00164A76"/>
    <w:rsid w:val="001654A0"/>
    <w:rsid w:val="00192EC2"/>
    <w:rsid w:val="001A037B"/>
    <w:rsid w:val="001B520A"/>
    <w:rsid w:val="001B7A36"/>
    <w:rsid w:val="001B7DFE"/>
    <w:rsid w:val="001E59E3"/>
    <w:rsid w:val="001F0EA1"/>
    <w:rsid w:val="001F2A28"/>
    <w:rsid w:val="001F4860"/>
    <w:rsid w:val="001F6C80"/>
    <w:rsid w:val="0024417B"/>
    <w:rsid w:val="00257D13"/>
    <w:rsid w:val="00257EAA"/>
    <w:rsid w:val="002813AD"/>
    <w:rsid w:val="002A3347"/>
    <w:rsid w:val="002A4EA4"/>
    <w:rsid w:val="002B042E"/>
    <w:rsid w:val="002C7EF3"/>
    <w:rsid w:val="002D0332"/>
    <w:rsid w:val="002D5FA7"/>
    <w:rsid w:val="002E1FE1"/>
    <w:rsid w:val="002F5836"/>
    <w:rsid w:val="003102CF"/>
    <w:rsid w:val="00320D70"/>
    <w:rsid w:val="00330254"/>
    <w:rsid w:val="00333A04"/>
    <w:rsid w:val="00345C9C"/>
    <w:rsid w:val="00347778"/>
    <w:rsid w:val="00352819"/>
    <w:rsid w:val="003571DC"/>
    <w:rsid w:val="003732BA"/>
    <w:rsid w:val="003744B2"/>
    <w:rsid w:val="003940D6"/>
    <w:rsid w:val="003A4D1A"/>
    <w:rsid w:val="003B073C"/>
    <w:rsid w:val="003B2DAE"/>
    <w:rsid w:val="003C4704"/>
    <w:rsid w:val="003D276D"/>
    <w:rsid w:val="003E58BF"/>
    <w:rsid w:val="003E7494"/>
    <w:rsid w:val="003F2F75"/>
    <w:rsid w:val="004077AE"/>
    <w:rsid w:val="00421D94"/>
    <w:rsid w:val="00435CF9"/>
    <w:rsid w:val="004403C4"/>
    <w:rsid w:val="00443D09"/>
    <w:rsid w:val="00450F2A"/>
    <w:rsid w:val="00452BD6"/>
    <w:rsid w:val="00471F6B"/>
    <w:rsid w:val="00472CFC"/>
    <w:rsid w:val="004770D4"/>
    <w:rsid w:val="004905CF"/>
    <w:rsid w:val="004927A7"/>
    <w:rsid w:val="004A5E7E"/>
    <w:rsid w:val="004C0E8D"/>
    <w:rsid w:val="004C3334"/>
    <w:rsid w:val="004C3792"/>
    <w:rsid w:val="004D1973"/>
    <w:rsid w:val="004D303B"/>
    <w:rsid w:val="004E2B68"/>
    <w:rsid w:val="004E6DBC"/>
    <w:rsid w:val="004F5D97"/>
    <w:rsid w:val="005008C5"/>
    <w:rsid w:val="00521048"/>
    <w:rsid w:val="00535E77"/>
    <w:rsid w:val="005426D5"/>
    <w:rsid w:val="00542814"/>
    <w:rsid w:val="0057241E"/>
    <w:rsid w:val="00577400"/>
    <w:rsid w:val="00597A11"/>
    <w:rsid w:val="005B403F"/>
    <w:rsid w:val="005B6B07"/>
    <w:rsid w:val="005E2346"/>
    <w:rsid w:val="005E4CBF"/>
    <w:rsid w:val="005F3C09"/>
    <w:rsid w:val="0060738C"/>
    <w:rsid w:val="00616786"/>
    <w:rsid w:val="00637CA0"/>
    <w:rsid w:val="006462FD"/>
    <w:rsid w:val="006474CE"/>
    <w:rsid w:val="00652B98"/>
    <w:rsid w:val="00673397"/>
    <w:rsid w:val="006766B6"/>
    <w:rsid w:val="00680357"/>
    <w:rsid w:val="00694322"/>
    <w:rsid w:val="006C7823"/>
    <w:rsid w:val="006E73F7"/>
    <w:rsid w:val="006F4668"/>
    <w:rsid w:val="00712938"/>
    <w:rsid w:val="00736501"/>
    <w:rsid w:val="00740E8A"/>
    <w:rsid w:val="007548C0"/>
    <w:rsid w:val="00761EF7"/>
    <w:rsid w:val="007659C9"/>
    <w:rsid w:val="0077742C"/>
    <w:rsid w:val="00777CDC"/>
    <w:rsid w:val="007866AA"/>
    <w:rsid w:val="00792B78"/>
    <w:rsid w:val="007A10E9"/>
    <w:rsid w:val="007A1966"/>
    <w:rsid w:val="007A3E60"/>
    <w:rsid w:val="007B3902"/>
    <w:rsid w:val="007C3A03"/>
    <w:rsid w:val="007C3B6F"/>
    <w:rsid w:val="007C5CA3"/>
    <w:rsid w:val="007C6286"/>
    <w:rsid w:val="007D10F8"/>
    <w:rsid w:val="007D717D"/>
    <w:rsid w:val="007E2970"/>
    <w:rsid w:val="007F16D4"/>
    <w:rsid w:val="007F7ECE"/>
    <w:rsid w:val="0083632A"/>
    <w:rsid w:val="00853204"/>
    <w:rsid w:val="00857174"/>
    <w:rsid w:val="00867C88"/>
    <w:rsid w:val="00871D40"/>
    <w:rsid w:val="008759B5"/>
    <w:rsid w:val="00876084"/>
    <w:rsid w:val="008C15AB"/>
    <w:rsid w:val="008C3E7C"/>
    <w:rsid w:val="008C57F8"/>
    <w:rsid w:val="008E4A69"/>
    <w:rsid w:val="008E596C"/>
    <w:rsid w:val="008F1680"/>
    <w:rsid w:val="008F5309"/>
    <w:rsid w:val="00902F92"/>
    <w:rsid w:val="009111D0"/>
    <w:rsid w:val="009127E5"/>
    <w:rsid w:val="00912EF0"/>
    <w:rsid w:val="00913888"/>
    <w:rsid w:val="00914FC6"/>
    <w:rsid w:val="0091637D"/>
    <w:rsid w:val="00940DD4"/>
    <w:rsid w:val="00944DF0"/>
    <w:rsid w:val="00947594"/>
    <w:rsid w:val="0095112E"/>
    <w:rsid w:val="0095114C"/>
    <w:rsid w:val="009573AD"/>
    <w:rsid w:val="00974217"/>
    <w:rsid w:val="0098286B"/>
    <w:rsid w:val="0098406A"/>
    <w:rsid w:val="0099343F"/>
    <w:rsid w:val="009951A3"/>
    <w:rsid w:val="0099775B"/>
    <w:rsid w:val="009A1F2F"/>
    <w:rsid w:val="009B61DC"/>
    <w:rsid w:val="009B662E"/>
    <w:rsid w:val="009C004B"/>
    <w:rsid w:val="009C6282"/>
    <w:rsid w:val="009D6239"/>
    <w:rsid w:val="009E2C8B"/>
    <w:rsid w:val="00A0387F"/>
    <w:rsid w:val="00A05445"/>
    <w:rsid w:val="00A15B90"/>
    <w:rsid w:val="00A278AC"/>
    <w:rsid w:val="00A42E04"/>
    <w:rsid w:val="00A652AB"/>
    <w:rsid w:val="00A73B19"/>
    <w:rsid w:val="00A91A79"/>
    <w:rsid w:val="00AA1557"/>
    <w:rsid w:val="00AA3A3C"/>
    <w:rsid w:val="00AA452E"/>
    <w:rsid w:val="00AC1784"/>
    <w:rsid w:val="00AC2339"/>
    <w:rsid w:val="00AD315B"/>
    <w:rsid w:val="00AD382F"/>
    <w:rsid w:val="00AD7621"/>
    <w:rsid w:val="00AD7FC8"/>
    <w:rsid w:val="00AE201B"/>
    <w:rsid w:val="00AE4CFA"/>
    <w:rsid w:val="00B03EED"/>
    <w:rsid w:val="00B10417"/>
    <w:rsid w:val="00B1158D"/>
    <w:rsid w:val="00B13D4D"/>
    <w:rsid w:val="00B16EEA"/>
    <w:rsid w:val="00B2519C"/>
    <w:rsid w:val="00B40117"/>
    <w:rsid w:val="00B42C9D"/>
    <w:rsid w:val="00B45562"/>
    <w:rsid w:val="00B56A25"/>
    <w:rsid w:val="00B6079F"/>
    <w:rsid w:val="00B621A5"/>
    <w:rsid w:val="00B630AF"/>
    <w:rsid w:val="00B73A8A"/>
    <w:rsid w:val="00B819ED"/>
    <w:rsid w:val="00B8682C"/>
    <w:rsid w:val="00B8731A"/>
    <w:rsid w:val="00B91278"/>
    <w:rsid w:val="00BA4ED2"/>
    <w:rsid w:val="00BA5412"/>
    <w:rsid w:val="00BA5626"/>
    <w:rsid w:val="00BA68DE"/>
    <w:rsid w:val="00BB5441"/>
    <w:rsid w:val="00BB719C"/>
    <w:rsid w:val="00BC0296"/>
    <w:rsid w:val="00BC23AB"/>
    <w:rsid w:val="00BC5AB2"/>
    <w:rsid w:val="00BD43C4"/>
    <w:rsid w:val="00BE20A0"/>
    <w:rsid w:val="00BE7503"/>
    <w:rsid w:val="00C16098"/>
    <w:rsid w:val="00C20682"/>
    <w:rsid w:val="00C25C36"/>
    <w:rsid w:val="00C279F3"/>
    <w:rsid w:val="00C325A3"/>
    <w:rsid w:val="00C325DA"/>
    <w:rsid w:val="00C32DC8"/>
    <w:rsid w:val="00C41ABD"/>
    <w:rsid w:val="00C63A75"/>
    <w:rsid w:val="00C72ED5"/>
    <w:rsid w:val="00CA0BBA"/>
    <w:rsid w:val="00CB2223"/>
    <w:rsid w:val="00CC126D"/>
    <w:rsid w:val="00CE61E0"/>
    <w:rsid w:val="00CF26C1"/>
    <w:rsid w:val="00CF7FB6"/>
    <w:rsid w:val="00D13C45"/>
    <w:rsid w:val="00D24F07"/>
    <w:rsid w:val="00D3178A"/>
    <w:rsid w:val="00D33C20"/>
    <w:rsid w:val="00D34EA0"/>
    <w:rsid w:val="00D35D61"/>
    <w:rsid w:val="00D467DD"/>
    <w:rsid w:val="00D50619"/>
    <w:rsid w:val="00D577B0"/>
    <w:rsid w:val="00D66B99"/>
    <w:rsid w:val="00D6717B"/>
    <w:rsid w:val="00D735CD"/>
    <w:rsid w:val="00D73EC1"/>
    <w:rsid w:val="00D758CB"/>
    <w:rsid w:val="00D95969"/>
    <w:rsid w:val="00D95B8F"/>
    <w:rsid w:val="00D95F05"/>
    <w:rsid w:val="00D96E4B"/>
    <w:rsid w:val="00DA5F18"/>
    <w:rsid w:val="00DC09A6"/>
    <w:rsid w:val="00DD47F0"/>
    <w:rsid w:val="00DD7258"/>
    <w:rsid w:val="00DF0C08"/>
    <w:rsid w:val="00E04088"/>
    <w:rsid w:val="00E04EDD"/>
    <w:rsid w:val="00E40848"/>
    <w:rsid w:val="00E5115D"/>
    <w:rsid w:val="00E5417C"/>
    <w:rsid w:val="00E6286A"/>
    <w:rsid w:val="00E71F54"/>
    <w:rsid w:val="00E91096"/>
    <w:rsid w:val="00EA5CF8"/>
    <w:rsid w:val="00EC3B90"/>
    <w:rsid w:val="00EC678A"/>
    <w:rsid w:val="00ED3B87"/>
    <w:rsid w:val="00ED7410"/>
    <w:rsid w:val="00EE2051"/>
    <w:rsid w:val="00EE223C"/>
    <w:rsid w:val="00EE43D8"/>
    <w:rsid w:val="00EF484B"/>
    <w:rsid w:val="00F00961"/>
    <w:rsid w:val="00F034A3"/>
    <w:rsid w:val="00F10308"/>
    <w:rsid w:val="00F11DA5"/>
    <w:rsid w:val="00F121A3"/>
    <w:rsid w:val="00F208FD"/>
    <w:rsid w:val="00F2356F"/>
    <w:rsid w:val="00F23AD5"/>
    <w:rsid w:val="00F2481E"/>
    <w:rsid w:val="00F262F9"/>
    <w:rsid w:val="00F2770F"/>
    <w:rsid w:val="00F81A5C"/>
    <w:rsid w:val="00F84A80"/>
    <w:rsid w:val="00F865F1"/>
    <w:rsid w:val="00FA3B97"/>
    <w:rsid w:val="00FA4FA4"/>
    <w:rsid w:val="00FC68ED"/>
    <w:rsid w:val="00FD4F17"/>
    <w:rsid w:val="00FD5856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ZW" w:eastAsia="en-Z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2223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7C5C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CA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C5C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CA3"/>
    <w:rPr>
      <w:lang w:val="en-US"/>
    </w:rPr>
  </w:style>
  <w:style w:type="paragraph" w:styleId="ListParagraph">
    <w:name w:val="List Paragraph"/>
    <w:basedOn w:val="Normal"/>
    <w:uiPriority w:val="34"/>
    <w:qFormat/>
    <w:rsid w:val="000330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0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357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W" w:eastAsia="en-Z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2223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7C5C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CA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C5C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CA3"/>
    <w:rPr>
      <w:lang w:val="en-US"/>
    </w:rPr>
  </w:style>
  <w:style w:type="paragraph" w:styleId="ListParagraph">
    <w:name w:val="List Paragraph"/>
    <w:basedOn w:val="Normal"/>
    <w:uiPriority w:val="34"/>
    <w:qFormat/>
    <w:rsid w:val="000330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0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35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JSC</cp:lastModifiedBy>
  <cp:revision>2</cp:revision>
  <cp:lastPrinted>2016-12-08T10:18:00Z</cp:lastPrinted>
  <dcterms:created xsi:type="dcterms:W3CDTF">2017-01-10T08:23:00Z</dcterms:created>
  <dcterms:modified xsi:type="dcterms:W3CDTF">2017-01-10T08:23:00Z</dcterms:modified>
</cp:coreProperties>
</file>