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93AA8" w14:textId="77777777" w:rsidR="00C07EC1" w:rsidRPr="00DD766D" w:rsidRDefault="00C07EC1" w:rsidP="00250957">
      <w:pPr>
        <w:pStyle w:val="NormalWeb"/>
        <w:spacing w:line="360" w:lineRule="auto"/>
        <w:jc w:val="both"/>
        <w:rPr>
          <w:rStyle w:val="selected"/>
          <w:b/>
        </w:rPr>
      </w:pPr>
      <w:r w:rsidRPr="00DD766D">
        <w:rPr>
          <w:rStyle w:val="selected"/>
          <w:b/>
        </w:rPr>
        <w:t>JOB SIBANDA</w:t>
      </w:r>
    </w:p>
    <w:p w14:paraId="2F7C0E28" w14:textId="77777777" w:rsidR="00C07EC1" w:rsidRPr="00DD766D" w:rsidRDefault="00C07EC1" w:rsidP="00250957">
      <w:pPr>
        <w:pStyle w:val="NormalWeb"/>
        <w:spacing w:line="360" w:lineRule="auto"/>
        <w:jc w:val="both"/>
        <w:rPr>
          <w:rStyle w:val="selected"/>
          <w:b/>
        </w:rPr>
      </w:pPr>
      <w:r w:rsidRPr="00DD766D">
        <w:rPr>
          <w:rStyle w:val="selected"/>
          <w:b/>
        </w:rPr>
        <w:t>Versus</w:t>
      </w:r>
    </w:p>
    <w:p w14:paraId="4537E72D" w14:textId="77777777" w:rsidR="00C07EC1" w:rsidRPr="00DD766D" w:rsidRDefault="002E1606" w:rsidP="00250957">
      <w:pPr>
        <w:pStyle w:val="NormalWeb"/>
        <w:spacing w:line="360" w:lineRule="auto"/>
        <w:jc w:val="both"/>
        <w:rPr>
          <w:rStyle w:val="selected"/>
          <w:b/>
        </w:rPr>
      </w:pPr>
      <w:r w:rsidRPr="00DD766D">
        <w:rPr>
          <w:rStyle w:val="selected"/>
          <w:b/>
        </w:rPr>
        <w:t xml:space="preserve">DOWOOD SERVICES (PVT) LTD </w:t>
      </w:r>
    </w:p>
    <w:p w14:paraId="0CAC909A" w14:textId="77777777" w:rsidR="002E1606" w:rsidRPr="00DD766D" w:rsidRDefault="002E1606" w:rsidP="00250957">
      <w:pPr>
        <w:pStyle w:val="NormalWeb"/>
        <w:spacing w:line="360" w:lineRule="auto"/>
        <w:jc w:val="both"/>
        <w:rPr>
          <w:rStyle w:val="selected"/>
          <w:b/>
        </w:rPr>
      </w:pPr>
      <w:r w:rsidRPr="00DD766D">
        <w:rPr>
          <w:rStyle w:val="selected"/>
          <w:b/>
        </w:rPr>
        <w:t>AND</w:t>
      </w:r>
    </w:p>
    <w:p w14:paraId="533422F6" w14:textId="77777777" w:rsidR="002E1606" w:rsidRPr="00DD766D" w:rsidRDefault="002E1606" w:rsidP="00250957">
      <w:pPr>
        <w:pStyle w:val="NormalWeb"/>
        <w:spacing w:line="360" w:lineRule="auto"/>
        <w:jc w:val="both"/>
        <w:rPr>
          <w:rStyle w:val="selected"/>
          <w:b/>
        </w:rPr>
      </w:pPr>
      <w:r w:rsidRPr="00DD766D">
        <w:rPr>
          <w:rStyle w:val="selected"/>
          <w:b/>
        </w:rPr>
        <w:t>BULAWAYO CITY COUNCIL</w:t>
      </w:r>
    </w:p>
    <w:p w14:paraId="122E07FE" w14:textId="77777777" w:rsidR="00C07EC1" w:rsidRDefault="00C07EC1" w:rsidP="00250957">
      <w:pPr>
        <w:pStyle w:val="NormalWeb"/>
        <w:spacing w:before="0" w:beforeAutospacing="0" w:after="0" w:afterAutospacing="0"/>
        <w:jc w:val="both"/>
        <w:rPr>
          <w:rStyle w:val="selected"/>
        </w:rPr>
      </w:pPr>
      <w:r>
        <w:rPr>
          <w:rStyle w:val="selected"/>
        </w:rPr>
        <w:t>HIGH COURT OF ZIMBABWE</w:t>
      </w:r>
    </w:p>
    <w:p w14:paraId="0AF55FD6" w14:textId="7EA11A30" w:rsidR="00C07EC1" w:rsidRDefault="00C07EC1" w:rsidP="00250957">
      <w:pPr>
        <w:pStyle w:val="NormalWeb"/>
        <w:spacing w:before="0" w:beforeAutospacing="0" w:after="0" w:afterAutospacing="0"/>
        <w:jc w:val="both"/>
        <w:rPr>
          <w:rStyle w:val="selected"/>
        </w:rPr>
      </w:pPr>
      <w:r>
        <w:rPr>
          <w:rStyle w:val="selected"/>
        </w:rPr>
        <w:t>M DUBE J</w:t>
      </w:r>
    </w:p>
    <w:p w14:paraId="026A4FF1" w14:textId="6B481CD3" w:rsidR="00C07EC1" w:rsidRDefault="00C07EC1" w:rsidP="00250957">
      <w:pPr>
        <w:pStyle w:val="NormalWeb"/>
        <w:spacing w:before="0" w:beforeAutospacing="0" w:after="0" w:afterAutospacing="0"/>
        <w:jc w:val="both"/>
        <w:rPr>
          <w:rStyle w:val="selected"/>
        </w:rPr>
      </w:pPr>
      <w:r>
        <w:rPr>
          <w:rStyle w:val="selected"/>
        </w:rPr>
        <w:t>BULAWAYO</w:t>
      </w:r>
      <w:r w:rsidR="002E1606">
        <w:rPr>
          <w:rStyle w:val="selected"/>
        </w:rPr>
        <w:t xml:space="preserve"> 06 JUNE 2025</w:t>
      </w:r>
      <w:r w:rsidR="00DD766D">
        <w:rPr>
          <w:rStyle w:val="selected"/>
        </w:rPr>
        <w:t xml:space="preserve"> AND </w:t>
      </w:r>
      <w:r w:rsidR="00AD61E3">
        <w:rPr>
          <w:rStyle w:val="selected"/>
        </w:rPr>
        <w:t xml:space="preserve">18 </w:t>
      </w:r>
      <w:bookmarkStart w:id="0" w:name="_GoBack"/>
      <w:bookmarkEnd w:id="0"/>
      <w:r w:rsidR="00DD766D">
        <w:rPr>
          <w:rStyle w:val="selected"/>
        </w:rPr>
        <w:t>JULY 2025</w:t>
      </w:r>
    </w:p>
    <w:p w14:paraId="438970B2" w14:textId="77777777" w:rsidR="00C07EC1" w:rsidRPr="00DD766D" w:rsidRDefault="00C07EC1" w:rsidP="00250957">
      <w:pPr>
        <w:pStyle w:val="NormalWeb"/>
        <w:spacing w:line="360" w:lineRule="auto"/>
        <w:jc w:val="both"/>
        <w:rPr>
          <w:rStyle w:val="selected"/>
          <w:b/>
        </w:rPr>
      </w:pPr>
      <w:r w:rsidRPr="00DD766D">
        <w:rPr>
          <w:rStyle w:val="selected"/>
          <w:b/>
        </w:rPr>
        <w:t>Op</w:t>
      </w:r>
      <w:r w:rsidR="002E1606" w:rsidRPr="00DD766D">
        <w:rPr>
          <w:rStyle w:val="selected"/>
          <w:b/>
        </w:rPr>
        <w:t>posed Application</w:t>
      </w:r>
    </w:p>
    <w:p w14:paraId="0AB53396" w14:textId="77777777" w:rsidR="00C07EC1" w:rsidRDefault="00C07EC1" w:rsidP="00250957">
      <w:pPr>
        <w:pStyle w:val="NormalWeb"/>
        <w:spacing w:before="0" w:beforeAutospacing="0" w:after="0" w:afterAutospacing="0" w:line="360" w:lineRule="auto"/>
        <w:jc w:val="both"/>
        <w:rPr>
          <w:rStyle w:val="selected"/>
        </w:rPr>
      </w:pPr>
      <w:r w:rsidRPr="00993951">
        <w:rPr>
          <w:rStyle w:val="selected"/>
          <w:i/>
        </w:rPr>
        <w:t xml:space="preserve"> </w:t>
      </w:r>
      <w:r w:rsidR="002E1606">
        <w:rPr>
          <w:rStyle w:val="selected"/>
          <w:i/>
        </w:rPr>
        <w:t xml:space="preserve">T </w:t>
      </w:r>
      <w:proofErr w:type="spellStart"/>
      <w:r w:rsidR="002E1606">
        <w:rPr>
          <w:rStyle w:val="selected"/>
          <w:i/>
        </w:rPr>
        <w:t>Masiye</w:t>
      </w:r>
      <w:proofErr w:type="spellEnd"/>
      <w:r w:rsidR="002E1606">
        <w:rPr>
          <w:rStyle w:val="selected"/>
          <w:i/>
        </w:rPr>
        <w:t xml:space="preserve"> </w:t>
      </w:r>
      <w:proofErr w:type="spellStart"/>
      <w:r w:rsidR="002E1606">
        <w:rPr>
          <w:rStyle w:val="selected"/>
          <w:i/>
        </w:rPr>
        <w:t>Moyo</w:t>
      </w:r>
      <w:proofErr w:type="spellEnd"/>
      <w:r w:rsidR="00DD766D">
        <w:rPr>
          <w:rStyle w:val="selected"/>
        </w:rPr>
        <w:t xml:space="preserve">, for </w:t>
      </w:r>
      <w:r>
        <w:rPr>
          <w:rStyle w:val="selected"/>
        </w:rPr>
        <w:t>the applicant</w:t>
      </w:r>
    </w:p>
    <w:p w14:paraId="6488C094" w14:textId="5BCF1372" w:rsidR="00C07EC1" w:rsidRDefault="002E1606" w:rsidP="00250957">
      <w:pPr>
        <w:pStyle w:val="NormalWeb"/>
        <w:spacing w:before="0" w:beforeAutospacing="0" w:after="0" w:afterAutospacing="0" w:line="360" w:lineRule="auto"/>
        <w:jc w:val="both"/>
        <w:rPr>
          <w:rStyle w:val="selected"/>
        </w:rPr>
      </w:pPr>
      <w:r>
        <w:rPr>
          <w:rStyle w:val="selected"/>
          <w:i/>
        </w:rPr>
        <w:t xml:space="preserve"> M.</w:t>
      </w:r>
      <w:r w:rsidR="008D6081">
        <w:rPr>
          <w:rStyle w:val="selected"/>
          <w:i/>
        </w:rPr>
        <w:t xml:space="preserve"> </w:t>
      </w:r>
      <w:r>
        <w:rPr>
          <w:rStyle w:val="selected"/>
          <w:i/>
        </w:rPr>
        <w:t>Ndlovu</w:t>
      </w:r>
      <w:r w:rsidR="00C07EC1">
        <w:rPr>
          <w:rStyle w:val="selected"/>
          <w:i/>
        </w:rPr>
        <w:t xml:space="preserve"> </w:t>
      </w:r>
      <w:r w:rsidR="00DD766D">
        <w:rPr>
          <w:rStyle w:val="selected"/>
        </w:rPr>
        <w:t>for the 1</w:t>
      </w:r>
      <w:r w:rsidR="00DD766D">
        <w:rPr>
          <w:rStyle w:val="selected"/>
          <w:vertAlign w:val="superscript"/>
        </w:rPr>
        <w:t>st</w:t>
      </w:r>
      <w:r w:rsidR="00C07EC1">
        <w:rPr>
          <w:rStyle w:val="selected"/>
        </w:rPr>
        <w:t xml:space="preserve"> respondent</w:t>
      </w:r>
    </w:p>
    <w:p w14:paraId="6D50EBB8" w14:textId="5F7A53BA" w:rsidR="00DD766D" w:rsidRDefault="00DD766D" w:rsidP="0020727A">
      <w:pPr>
        <w:pStyle w:val="NormalWeb"/>
        <w:spacing w:line="360" w:lineRule="auto"/>
        <w:ind w:firstLine="360"/>
        <w:jc w:val="both"/>
      </w:pPr>
      <w:r w:rsidRPr="00DD766D">
        <w:rPr>
          <w:b/>
        </w:rPr>
        <w:t>DUBE J</w:t>
      </w:r>
      <w:r w:rsidR="008D6081">
        <w:rPr>
          <w:b/>
        </w:rPr>
        <w:t>:</w:t>
      </w:r>
      <w:r>
        <w:rPr>
          <w:b/>
        </w:rPr>
        <w:tab/>
      </w:r>
      <w:r>
        <w:t xml:space="preserve"> </w:t>
      </w:r>
      <w:r w:rsidR="00A00240">
        <w:t xml:space="preserve">This is a </w:t>
      </w:r>
      <w:r w:rsidR="005A74A5">
        <w:t xml:space="preserve">court application in which the applicant </w:t>
      </w:r>
      <w:r w:rsidR="00A00240">
        <w:t>seeks a dec</w:t>
      </w:r>
      <w:r w:rsidR="005A74A5">
        <w:t>laratory order against the 1</w:t>
      </w:r>
      <w:r w:rsidR="005A74A5" w:rsidRPr="0020727A">
        <w:rPr>
          <w:vertAlign w:val="superscript"/>
        </w:rPr>
        <w:t>st</w:t>
      </w:r>
      <w:r w:rsidR="005A74A5">
        <w:t xml:space="preserve"> r</w:t>
      </w:r>
      <w:r w:rsidR="00A00240">
        <w:t>espondent, a private company</w:t>
      </w:r>
      <w:r>
        <w:t xml:space="preserve"> in the following terms:</w:t>
      </w:r>
    </w:p>
    <w:p w14:paraId="546FD8A5" w14:textId="77777777" w:rsidR="00DD766D" w:rsidRDefault="00DD766D" w:rsidP="00250957">
      <w:pPr>
        <w:pStyle w:val="NormalWeb"/>
        <w:numPr>
          <w:ilvl w:val="0"/>
          <w:numId w:val="3"/>
        </w:numPr>
        <w:spacing w:line="360" w:lineRule="auto"/>
        <w:jc w:val="both"/>
      </w:pPr>
      <w:r>
        <w:t xml:space="preserve">The </w:t>
      </w:r>
      <w:r w:rsidR="00A00240">
        <w:t xml:space="preserve">Agreement of Sale </w:t>
      </w:r>
      <w:r>
        <w:t>between the applicant and the 1</w:t>
      </w:r>
      <w:r w:rsidRPr="00DD766D">
        <w:rPr>
          <w:vertAlign w:val="superscript"/>
        </w:rPr>
        <w:t>st</w:t>
      </w:r>
      <w:r>
        <w:t xml:space="preserve"> respondent dated 24 November 2010 in respect of stand 15324 Kelvin West, Bulawayo is valid and binding between the parties.</w:t>
      </w:r>
    </w:p>
    <w:p w14:paraId="61D713DF" w14:textId="77777777" w:rsidR="00482EDA" w:rsidRDefault="00DD766D" w:rsidP="00250957">
      <w:pPr>
        <w:pStyle w:val="NormalWeb"/>
        <w:numPr>
          <w:ilvl w:val="0"/>
          <w:numId w:val="3"/>
        </w:numPr>
        <w:spacing w:line="360" w:lineRule="auto"/>
        <w:jc w:val="both"/>
      </w:pPr>
      <w:r>
        <w:t>Consequentially, on condition that all other terms are comp</w:t>
      </w:r>
      <w:r w:rsidR="00482EDA">
        <w:t>li</w:t>
      </w:r>
      <w:r>
        <w:t>ed with, the 2</w:t>
      </w:r>
      <w:r w:rsidRPr="00DD766D">
        <w:rPr>
          <w:vertAlign w:val="superscript"/>
        </w:rPr>
        <w:t>nd</w:t>
      </w:r>
      <w:r>
        <w:t xml:space="preserve"> </w:t>
      </w:r>
      <w:r w:rsidR="00482EDA">
        <w:t>respondent is ordered to register the right, title and interest in such stand in applicant’s name upon him filing an application to that effect.</w:t>
      </w:r>
    </w:p>
    <w:p w14:paraId="13223B5D" w14:textId="77777777" w:rsidR="00482EDA" w:rsidRDefault="00482EDA" w:rsidP="00250957">
      <w:pPr>
        <w:pStyle w:val="NormalWeb"/>
        <w:numPr>
          <w:ilvl w:val="0"/>
          <w:numId w:val="3"/>
        </w:numPr>
        <w:spacing w:line="360" w:lineRule="auto"/>
        <w:jc w:val="both"/>
      </w:pPr>
      <w:r>
        <w:t>1</w:t>
      </w:r>
      <w:r w:rsidRPr="00482EDA">
        <w:rPr>
          <w:vertAlign w:val="superscript"/>
        </w:rPr>
        <w:t>st</w:t>
      </w:r>
      <w:r>
        <w:t xml:space="preserve"> respondent is to pay costs of this application on the attorney-client scale.</w:t>
      </w:r>
    </w:p>
    <w:p w14:paraId="234C2119" w14:textId="77777777" w:rsidR="00A00240" w:rsidRDefault="00A00240" w:rsidP="0020727A">
      <w:pPr>
        <w:pStyle w:val="NormalWeb"/>
        <w:spacing w:line="360" w:lineRule="auto"/>
        <w:ind w:firstLine="360"/>
        <w:jc w:val="both"/>
      </w:pPr>
      <w:r>
        <w:t>The app</w:t>
      </w:r>
      <w:r w:rsidR="00482EDA">
        <w:t>lication is opposed by the 1</w:t>
      </w:r>
      <w:r w:rsidR="00482EDA" w:rsidRPr="00482EDA">
        <w:rPr>
          <w:vertAlign w:val="superscript"/>
        </w:rPr>
        <w:t>st</w:t>
      </w:r>
      <w:r w:rsidR="00482EDA">
        <w:t xml:space="preserve"> respondent. The 2</w:t>
      </w:r>
      <w:r w:rsidR="00482EDA" w:rsidRPr="00482EDA">
        <w:rPr>
          <w:vertAlign w:val="superscript"/>
        </w:rPr>
        <w:t>nd</w:t>
      </w:r>
      <w:r w:rsidR="00482EDA">
        <w:t xml:space="preserve"> r</w:t>
      </w:r>
      <w:r>
        <w:t>espondent, despite being served, has not filed any opposing papers and is t</w:t>
      </w:r>
      <w:r w:rsidR="005E1B8B">
        <w:t>herefore presumed</w:t>
      </w:r>
      <w:r>
        <w:t xml:space="preserve"> to abide by the decision of this Court.</w:t>
      </w:r>
    </w:p>
    <w:p w14:paraId="71D65882" w14:textId="77777777" w:rsidR="0074365A" w:rsidRDefault="0074365A" w:rsidP="00250957">
      <w:pPr>
        <w:pStyle w:val="NormalWeb"/>
        <w:spacing w:line="360" w:lineRule="auto"/>
        <w:jc w:val="both"/>
        <w:rPr>
          <w:rStyle w:val="Strong"/>
        </w:rPr>
      </w:pPr>
    </w:p>
    <w:p w14:paraId="470E7766" w14:textId="77777777" w:rsidR="0074365A" w:rsidRDefault="0074365A" w:rsidP="00250957">
      <w:pPr>
        <w:pStyle w:val="NormalWeb"/>
        <w:spacing w:line="360" w:lineRule="auto"/>
        <w:jc w:val="both"/>
        <w:rPr>
          <w:rStyle w:val="Strong"/>
        </w:rPr>
      </w:pPr>
    </w:p>
    <w:p w14:paraId="3A9E8C68" w14:textId="77777777" w:rsidR="00A00240" w:rsidRDefault="00A00240" w:rsidP="00250957">
      <w:pPr>
        <w:pStyle w:val="NormalWeb"/>
        <w:spacing w:line="360" w:lineRule="auto"/>
        <w:jc w:val="both"/>
      </w:pPr>
      <w:r>
        <w:rPr>
          <w:rStyle w:val="Strong"/>
        </w:rPr>
        <w:lastRenderedPageBreak/>
        <w:t>Factual Background</w:t>
      </w:r>
    </w:p>
    <w:p w14:paraId="6F7D40D4" w14:textId="77777777" w:rsidR="00A00240" w:rsidRDefault="00A00240" w:rsidP="0020727A">
      <w:pPr>
        <w:pStyle w:val="NormalWeb"/>
        <w:spacing w:line="360" w:lineRule="auto"/>
        <w:ind w:firstLine="720"/>
        <w:jc w:val="both"/>
      </w:pPr>
      <w:r>
        <w:t xml:space="preserve">The salient </w:t>
      </w:r>
      <w:r w:rsidR="005E1B8B">
        <w:t xml:space="preserve">facts of the matter </w:t>
      </w:r>
      <w:r w:rsidR="0008015B">
        <w:t>are as follows. The a</w:t>
      </w:r>
      <w:r>
        <w:t>pplicant is a legal practitioner who, from around 2010, prov</w:t>
      </w:r>
      <w:r w:rsidR="0008015B">
        <w:t>ided legal services to the 1</w:t>
      </w:r>
      <w:r w:rsidR="0008015B" w:rsidRPr="0020727A">
        <w:rPr>
          <w:vertAlign w:val="superscript"/>
        </w:rPr>
        <w:t>st</w:t>
      </w:r>
      <w:r w:rsidR="0008015B">
        <w:t xml:space="preserve"> r</w:t>
      </w:r>
      <w:r>
        <w:t>espondent and its d</w:t>
      </w:r>
      <w:r w:rsidR="0008015B">
        <w:t xml:space="preserve">irector, Mr. </w:t>
      </w:r>
      <w:r w:rsidR="0008015B" w:rsidRPr="008D6081">
        <w:t xml:space="preserve">Dave </w:t>
      </w:r>
      <w:proofErr w:type="spellStart"/>
      <w:r w:rsidR="0008015B" w:rsidRPr="008D6081">
        <w:t>Luwo</w:t>
      </w:r>
      <w:proofErr w:type="spellEnd"/>
      <w:r w:rsidR="0008015B">
        <w:t xml:space="preserve"> (“hereinafter referred to as </w:t>
      </w:r>
      <w:proofErr w:type="spellStart"/>
      <w:r w:rsidR="0008015B">
        <w:t>Luwo</w:t>
      </w:r>
      <w:proofErr w:type="spellEnd"/>
      <w:r w:rsidR="0008015B">
        <w:t>”</w:t>
      </w:r>
      <w:r>
        <w:t>).</w:t>
      </w:r>
    </w:p>
    <w:p w14:paraId="332CF70F" w14:textId="77777777" w:rsidR="00A00240" w:rsidRDefault="00A00240" w:rsidP="0020727A">
      <w:pPr>
        <w:pStyle w:val="NormalWeb"/>
        <w:spacing w:line="360" w:lineRule="auto"/>
        <w:ind w:firstLine="720"/>
        <w:jc w:val="both"/>
      </w:pPr>
      <w:r>
        <w:t>On 24 November 2010, the parties entered into a written A</w:t>
      </w:r>
      <w:r w:rsidR="0008015B">
        <w:t>greement of Sale whereby the 1</w:t>
      </w:r>
      <w:r w:rsidR="0008015B" w:rsidRPr="0008015B">
        <w:rPr>
          <w:vertAlign w:val="superscript"/>
        </w:rPr>
        <w:t>st</w:t>
      </w:r>
      <w:r w:rsidR="0008015B">
        <w:rPr>
          <w:vertAlign w:val="superscript"/>
        </w:rPr>
        <w:t xml:space="preserve"> </w:t>
      </w:r>
      <w:r w:rsidR="0008015B">
        <w:t>respondent sold s</w:t>
      </w:r>
      <w:r>
        <w:t>tand 15324</w:t>
      </w:r>
      <w:r w:rsidR="0008015B">
        <w:t xml:space="preserve"> Kelvin West, Bulawayo, to the a</w:t>
      </w:r>
      <w:r>
        <w:t>pplicant for a purchase price of US$10,000.00. The purchase price was payable via a deposit of US$2,000.00, with the balance to be paid in monthly i</w:t>
      </w:r>
      <w:r w:rsidR="0008015B">
        <w:t>nstalments of US$1,000.00. The a</w:t>
      </w:r>
      <w:r>
        <w:t>pplicant avers that he paid the purchase price in full, m</w:t>
      </w:r>
      <w:r w:rsidR="0008015B">
        <w:t>aking cash payments to the 1</w:t>
      </w:r>
      <w:r w:rsidR="0008015B" w:rsidRPr="0020727A">
        <w:rPr>
          <w:vertAlign w:val="superscript"/>
        </w:rPr>
        <w:t xml:space="preserve">st </w:t>
      </w:r>
      <w:r w:rsidR="0008015B">
        <w:t>respondent’</w:t>
      </w:r>
      <w:r>
        <w:t xml:space="preserve">s manager and to </w:t>
      </w:r>
      <w:proofErr w:type="spellStart"/>
      <w:r>
        <w:t>Luwo</w:t>
      </w:r>
      <w:proofErr w:type="spellEnd"/>
      <w:r>
        <w:t xml:space="preserve"> himself. He states that upon payment of the deposit, he took vacant possession of the stand, which he has held since that date. He installed and locked a gate and changed the postal address</w:t>
      </w:r>
      <w:r w:rsidR="0008015B">
        <w:t xml:space="preserve"> for correspondence with the 2</w:t>
      </w:r>
      <w:r w:rsidR="0008015B" w:rsidRPr="0008015B">
        <w:rPr>
          <w:vertAlign w:val="superscript"/>
        </w:rPr>
        <w:t>nd</w:t>
      </w:r>
      <w:r w:rsidR="0008015B">
        <w:t xml:space="preserve"> r</w:t>
      </w:r>
      <w:r>
        <w:t>espondent to his own.</w:t>
      </w:r>
    </w:p>
    <w:p w14:paraId="5F0EBF9B" w14:textId="77777777" w:rsidR="00A00240" w:rsidRDefault="00A00240" w:rsidP="0020727A">
      <w:pPr>
        <w:pStyle w:val="NormalWeb"/>
        <w:spacing w:line="360" w:lineRule="auto"/>
        <w:ind w:firstLine="720"/>
        <w:jc w:val="both"/>
      </w:pPr>
      <w:r>
        <w:t xml:space="preserve">For approximately 13 years, the situation remained unchanged. In </w:t>
      </w:r>
      <w:r w:rsidR="0008015B">
        <w:t xml:space="preserve">April 2023, </w:t>
      </w:r>
      <w:proofErr w:type="spellStart"/>
      <w:r w:rsidR="0008015B">
        <w:t>Luwo</w:t>
      </w:r>
      <w:proofErr w:type="spellEnd"/>
      <w:r w:rsidR="0008015B">
        <w:t xml:space="preserve"> contacted the a</w:t>
      </w:r>
      <w:r>
        <w:t xml:space="preserve">pplicant, initiating a series of communications and events that form the basis of this dispute. </w:t>
      </w:r>
      <w:r w:rsidR="0008015B">
        <w:t>These events culminated in the a</w:t>
      </w:r>
      <w:r>
        <w:t xml:space="preserve">pplicant discovering that </w:t>
      </w:r>
      <w:proofErr w:type="spellStart"/>
      <w:r>
        <w:t>Luwo</w:t>
      </w:r>
      <w:proofErr w:type="spellEnd"/>
      <w:r>
        <w:t xml:space="preserve"> had broken the lock to the property and installed a tenan</w:t>
      </w:r>
      <w:r w:rsidR="0008015B">
        <w:t>t. After some discussions, the a</w:t>
      </w:r>
      <w:r>
        <w:t xml:space="preserve">pplicant alleges that </w:t>
      </w:r>
      <w:proofErr w:type="spellStart"/>
      <w:r>
        <w:t>Luwo</w:t>
      </w:r>
      <w:proofErr w:type="spellEnd"/>
      <w:r>
        <w:t xml:space="preserve"> acknowledged his ownership and agreed he could deal directly with the tenant. How</w:t>
      </w:r>
      <w:r w:rsidR="0008015B">
        <w:t>ever, on 4 September 2023, the a</w:t>
      </w:r>
      <w:r>
        <w:t xml:space="preserve">pplicant </w:t>
      </w:r>
      <w:r w:rsidR="0008015B">
        <w:t>received a letter from the 1</w:t>
      </w:r>
      <w:r w:rsidR="0008015B" w:rsidRPr="0008015B">
        <w:rPr>
          <w:vertAlign w:val="superscript"/>
        </w:rPr>
        <w:t>st</w:t>
      </w:r>
      <w:r w:rsidR="0008015B">
        <w:t xml:space="preserve"> r</w:t>
      </w:r>
      <w:r>
        <w:t xml:space="preserve">espondent’s legal practitioners purporting to terminate the </w:t>
      </w:r>
      <w:r w:rsidR="0008015B">
        <w:t>Agreement of Sale</w:t>
      </w:r>
      <w:r>
        <w:t>.</w:t>
      </w:r>
    </w:p>
    <w:p w14:paraId="53D9903F" w14:textId="77777777" w:rsidR="00A00240" w:rsidRDefault="0008015B" w:rsidP="0020727A">
      <w:pPr>
        <w:pStyle w:val="NormalWeb"/>
        <w:spacing w:line="360" w:lineRule="auto"/>
        <w:ind w:firstLine="720"/>
        <w:jc w:val="both"/>
      </w:pPr>
      <w:r>
        <w:t>The a</w:t>
      </w:r>
      <w:r w:rsidR="00A00240">
        <w:t>pplicant disputes the validit</w:t>
      </w:r>
      <w:r>
        <w:t>y of this termination. The 1</w:t>
      </w:r>
      <w:r w:rsidRPr="0020727A">
        <w:rPr>
          <w:vertAlign w:val="superscript"/>
        </w:rPr>
        <w:t xml:space="preserve">st </w:t>
      </w:r>
      <w:r>
        <w:t>r</w:t>
      </w:r>
      <w:r w:rsidR="00A00240">
        <w:t xml:space="preserve">espondent, represented by </w:t>
      </w:r>
      <w:proofErr w:type="spellStart"/>
      <w:r w:rsidR="00A00240">
        <w:t>Luwo</w:t>
      </w:r>
      <w:proofErr w:type="spellEnd"/>
      <w:r w:rsidR="00A00240">
        <w:t>, opposes the application, raising several preliminary points and substantive defences.</w:t>
      </w:r>
    </w:p>
    <w:p w14:paraId="5C7FB327" w14:textId="77125CF5" w:rsidR="00A00240" w:rsidRPr="00A00240" w:rsidRDefault="002E1606"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w:t>
      </w:r>
      <w:r w:rsidR="00A00240" w:rsidRPr="00A00240">
        <w:rPr>
          <w:rFonts w:ascii="Times New Roman" w:eastAsia="Times New Roman" w:hAnsi="Times New Roman" w:cs="Times New Roman"/>
          <w:sz w:val="24"/>
          <w:szCs w:val="24"/>
          <w:lang w:eastAsia="en-ZW"/>
        </w:rPr>
        <w:t>pplicant raised a point of law contending that the application is, in fact, unopposed as the op</w:t>
      </w:r>
      <w:r>
        <w:rPr>
          <w:rFonts w:ascii="Times New Roman" w:eastAsia="Times New Roman" w:hAnsi="Times New Roman" w:cs="Times New Roman"/>
          <w:sz w:val="24"/>
          <w:szCs w:val="24"/>
          <w:lang w:eastAsia="en-ZW"/>
        </w:rPr>
        <w:t xml:space="preserve">posing </w:t>
      </w:r>
      <w:r w:rsidR="00653CD3">
        <w:rPr>
          <w:rFonts w:ascii="Times New Roman" w:eastAsia="Times New Roman" w:hAnsi="Times New Roman" w:cs="Times New Roman"/>
          <w:sz w:val="24"/>
          <w:szCs w:val="24"/>
          <w:lang w:eastAsia="en-ZW"/>
        </w:rPr>
        <w:t>papers filed by the 1</w:t>
      </w:r>
      <w:r w:rsidR="00653CD3" w:rsidRPr="00653CD3">
        <w:rPr>
          <w:rFonts w:ascii="Times New Roman" w:eastAsia="Times New Roman" w:hAnsi="Times New Roman" w:cs="Times New Roman"/>
          <w:sz w:val="24"/>
          <w:szCs w:val="24"/>
          <w:vertAlign w:val="superscript"/>
          <w:lang w:eastAsia="en-ZW"/>
        </w:rPr>
        <w:t>st</w:t>
      </w:r>
      <w:r w:rsidR="00653CD3">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espondent are a nullity. This judgment pertains to that preliminary point</w:t>
      </w:r>
      <w:r w:rsidR="0020727A">
        <w:rPr>
          <w:rFonts w:ascii="Times New Roman" w:eastAsia="Times New Roman" w:hAnsi="Times New Roman" w:cs="Times New Roman"/>
          <w:sz w:val="24"/>
          <w:szCs w:val="24"/>
          <w:lang w:eastAsia="en-ZW"/>
        </w:rPr>
        <w:t>.</w:t>
      </w:r>
    </w:p>
    <w:p w14:paraId="2A08B915" w14:textId="77777777" w:rsidR="00A00240" w:rsidRPr="00A00240" w:rsidRDefault="00A00240" w:rsidP="00250957">
      <w:p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b/>
          <w:bCs/>
          <w:sz w:val="24"/>
          <w:szCs w:val="24"/>
          <w:lang w:eastAsia="en-ZW"/>
        </w:rPr>
        <w:t xml:space="preserve">The Preliminary Point: Validity of the </w:t>
      </w:r>
      <w:r w:rsidR="002E1606">
        <w:rPr>
          <w:rFonts w:ascii="Times New Roman" w:eastAsia="Times New Roman" w:hAnsi="Times New Roman" w:cs="Times New Roman"/>
          <w:b/>
          <w:bCs/>
          <w:sz w:val="24"/>
          <w:szCs w:val="24"/>
          <w:lang w:eastAsia="en-ZW"/>
        </w:rPr>
        <w:t xml:space="preserve">Notice of </w:t>
      </w:r>
      <w:r w:rsidRPr="00A00240">
        <w:rPr>
          <w:rFonts w:ascii="Times New Roman" w:eastAsia="Times New Roman" w:hAnsi="Times New Roman" w:cs="Times New Roman"/>
          <w:b/>
          <w:bCs/>
          <w:sz w:val="24"/>
          <w:szCs w:val="24"/>
          <w:lang w:eastAsia="en-ZW"/>
        </w:rPr>
        <w:t>Opposition</w:t>
      </w:r>
    </w:p>
    <w:p w14:paraId="2BB13345" w14:textId="23E231DF" w:rsidR="00A00240" w:rsidRPr="00A00240" w:rsidRDefault="00653CD3"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w:t>
      </w:r>
      <w:r w:rsidR="00A00240" w:rsidRPr="00A00240">
        <w:rPr>
          <w:rFonts w:ascii="Times New Roman" w:eastAsia="Times New Roman" w:hAnsi="Times New Roman" w:cs="Times New Roman"/>
          <w:sz w:val="24"/>
          <w:szCs w:val="24"/>
          <w:lang w:eastAsia="en-ZW"/>
        </w:rPr>
        <w:t>pplicant, through</w:t>
      </w:r>
      <w:r w:rsidR="005234E3">
        <w:rPr>
          <w:rFonts w:ascii="Times New Roman" w:eastAsia="Times New Roman" w:hAnsi="Times New Roman" w:cs="Times New Roman"/>
          <w:sz w:val="24"/>
          <w:szCs w:val="24"/>
          <w:lang w:eastAsia="en-ZW"/>
        </w:rPr>
        <w:t xml:space="preserve"> his</w:t>
      </w:r>
      <w:r w:rsidR="00A00240" w:rsidRPr="00A00240">
        <w:rPr>
          <w:rFonts w:ascii="Times New Roman" w:eastAsia="Times New Roman" w:hAnsi="Times New Roman" w:cs="Times New Roman"/>
          <w:sz w:val="24"/>
          <w:szCs w:val="24"/>
          <w:lang w:eastAsia="en-ZW"/>
        </w:rPr>
        <w:t xml:space="preserve"> supplementary heads of argument filed by his legal practitioners, submitted that there is no valid opposition before the Court. The basis for</w:t>
      </w:r>
      <w:r w:rsidR="005234E3">
        <w:rPr>
          <w:rFonts w:ascii="Times New Roman" w:eastAsia="Times New Roman" w:hAnsi="Times New Roman" w:cs="Times New Roman"/>
          <w:sz w:val="24"/>
          <w:szCs w:val="24"/>
          <w:lang w:eastAsia="en-ZW"/>
        </w:rPr>
        <w:t xml:space="preserve"> this submission is that the 1</w:t>
      </w:r>
      <w:r w:rsidR="005234E3">
        <w:rPr>
          <w:rFonts w:ascii="Times New Roman" w:eastAsia="Times New Roman" w:hAnsi="Times New Roman" w:cs="Times New Roman"/>
          <w:sz w:val="24"/>
          <w:szCs w:val="24"/>
          <w:vertAlign w:val="superscript"/>
          <w:lang w:eastAsia="en-ZW"/>
        </w:rPr>
        <w:t>st</w:t>
      </w:r>
      <w:r w:rsidR="005234E3">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 xml:space="preserve">espondent is a private company, </w:t>
      </w:r>
      <w:r w:rsidR="005966B1">
        <w:rPr>
          <w:rFonts w:ascii="Times New Roman" w:eastAsia="Times New Roman" w:hAnsi="Times New Roman" w:cs="Times New Roman"/>
          <w:sz w:val="24"/>
          <w:szCs w:val="24"/>
          <w:lang w:eastAsia="en-ZW"/>
        </w:rPr>
        <w:t xml:space="preserve">a juristic </w:t>
      </w:r>
      <w:r w:rsidR="00A00240" w:rsidRPr="00A00240">
        <w:rPr>
          <w:rFonts w:ascii="Times New Roman" w:eastAsia="Times New Roman" w:hAnsi="Times New Roman" w:cs="Times New Roman"/>
          <w:sz w:val="24"/>
          <w:szCs w:val="24"/>
          <w:lang w:eastAsia="en-ZW"/>
        </w:rPr>
        <w:t xml:space="preserve">person. The Notice of </w:t>
      </w:r>
      <w:r w:rsidR="00A00240" w:rsidRPr="00A00240">
        <w:rPr>
          <w:rFonts w:ascii="Times New Roman" w:eastAsia="Times New Roman" w:hAnsi="Times New Roman" w:cs="Times New Roman"/>
          <w:sz w:val="24"/>
          <w:szCs w:val="24"/>
          <w:lang w:eastAsia="en-ZW"/>
        </w:rPr>
        <w:lastRenderedPageBreak/>
        <w:t xml:space="preserve">Opposition and the initial Heads of Argument filed on its behalf were signed and filed not by a registered legal practitioner, but by Mr. David Bruno </w:t>
      </w:r>
      <w:proofErr w:type="spellStart"/>
      <w:r w:rsidR="00A00240" w:rsidRPr="00A00240">
        <w:rPr>
          <w:rFonts w:ascii="Times New Roman" w:eastAsia="Times New Roman" w:hAnsi="Times New Roman" w:cs="Times New Roman"/>
          <w:sz w:val="24"/>
          <w:szCs w:val="24"/>
          <w:lang w:eastAsia="en-ZW"/>
        </w:rPr>
        <w:t>Luwo</w:t>
      </w:r>
      <w:proofErr w:type="spellEnd"/>
      <w:r w:rsidR="00A00240" w:rsidRPr="00A00240">
        <w:rPr>
          <w:rFonts w:ascii="Times New Roman" w:eastAsia="Times New Roman" w:hAnsi="Times New Roman" w:cs="Times New Roman"/>
          <w:sz w:val="24"/>
          <w:szCs w:val="24"/>
          <w:lang w:eastAsia="en-ZW"/>
        </w:rPr>
        <w:t xml:space="preserve">, a director of the company. </w:t>
      </w:r>
    </w:p>
    <w:p w14:paraId="4808B356" w14:textId="7125EF52" w:rsidR="00653CD3" w:rsidRDefault="00653CD3" w:rsidP="00250957">
      <w:pPr>
        <w:pStyle w:val="NormalWeb"/>
        <w:spacing w:line="360" w:lineRule="auto"/>
        <w:ind w:firstLine="720"/>
        <w:jc w:val="both"/>
        <w:rPr>
          <w:rStyle w:val="selected"/>
        </w:rPr>
      </w:pPr>
      <w:r>
        <w:rPr>
          <w:rStyle w:val="selected"/>
        </w:rPr>
        <w:t xml:space="preserve">The starting point is the recognition that a company is a juristic person, separate and distinct from its shareholders and directors. This is a foundational principle of company law. As </w:t>
      </w:r>
      <w:r w:rsidR="005966B1">
        <w:rPr>
          <w:rStyle w:val="selected"/>
        </w:rPr>
        <w:t>a juristic</w:t>
      </w:r>
      <w:r>
        <w:rPr>
          <w:rStyle w:val="selected"/>
        </w:rPr>
        <w:t xml:space="preserve"> person, a company has no physical existence and cannot “appear” in court in person. It must be represented. The question of who may represent a company in Zimbabwe is well-settled. The Supreme Court decision in </w:t>
      </w:r>
      <w:r w:rsidR="005234E3">
        <w:rPr>
          <w:rStyle w:val="selected"/>
          <w:i/>
          <w:iCs/>
        </w:rPr>
        <w:t>Lees Import a</w:t>
      </w:r>
      <w:r w:rsidRPr="00851603">
        <w:rPr>
          <w:rStyle w:val="selected"/>
          <w:i/>
          <w:iCs/>
        </w:rPr>
        <w:t xml:space="preserve">nd Export (Pvt) Ltd </w:t>
      </w:r>
      <w:r>
        <w:rPr>
          <w:rStyle w:val="selected"/>
          <w:i/>
          <w:iCs/>
        </w:rPr>
        <w:t>v</w:t>
      </w:r>
      <w:r w:rsidRPr="00851603">
        <w:rPr>
          <w:rStyle w:val="selected"/>
          <w:i/>
          <w:iCs/>
        </w:rPr>
        <w:t xml:space="preserve"> </w:t>
      </w:r>
      <w:proofErr w:type="spellStart"/>
      <w:r>
        <w:rPr>
          <w:rStyle w:val="selected"/>
          <w:i/>
          <w:iCs/>
        </w:rPr>
        <w:t>Zimbank</w:t>
      </w:r>
      <w:proofErr w:type="spellEnd"/>
      <w:r w:rsidRPr="00851603">
        <w:rPr>
          <w:rStyle w:val="selected"/>
        </w:rPr>
        <w:t xml:space="preserve"> 1999 (2) ZLR 36 (S)</w:t>
      </w:r>
      <w:r>
        <w:rPr>
          <w:rStyle w:val="selected"/>
        </w:rPr>
        <w:t xml:space="preserve"> definitively ruled that a company has no automatic right to be represented by a director or shareholder in proceedings before the High Court or the Supreme Court. The court held that, unless the rules of court or another enactment provide otherwise, a</w:t>
      </w:r>
      <w:r w:rsidR="005966B1">
        <w:rPr>
          <w:rStyle w:val="selected"/>
        </w:rPr>
        <w:t xml:space="preserve"> juristic</w:t>
      </w:r>
      <w:r>
        <w:rPr>
          <w:rStyle w:val="selected"/>
        </w:rPr>
        <w:t xml:space="preserve"> person can only be represented by a legal practitioner.</w:t>
      </w:r>
    </w:p>
    <w:p w14:paraId="10D4B8D8" w14:textId="77777777" w:rsidR="00653CD3" w:rsidRDefault="00653CD3" w:rsidP="00250957">
      <w:pPr>
        <w:pStyle w:val="NormalWeb"/>
        <w:spacing w:line="360" w:lineRule="auto"/>
        <w:ind w:firstLine="720"/>
        <w:jc w:val="both"/>
      </w:pPr>
      <w:r>
        <w:rPr>
          <w:rStyle w:val="selected"/>
        </w:rPr>
        <w:t xml:space="preserve">In </w:t>
      </w:r>
      <w:r w:rsidRPr="00B005A7">
        <w:rPr>
          <w:i/>
        </w:rPr>
        <w:t xml:space="preserve">Pumpkin Construction (Pvt) Ltd v </w:t>
      </w:r>
      <w:proofErr w:type="spellStart"/>
      <w:r w:rsidRPr="00B005A7">
        <w:rPr>
          <w:i/>
        </w:rPr>
        <w:t>Chikaka</w:t>
      </w:r>
      <w:proofErr w:type="spellEnd"/>
      <w:r>
        <w:t xml:space="preserve"> 1997 (2) ZLR 430 H two judges of the High Court held that, </w:t>
      </w:r>
    </w:p>
    <w:p w14:paraId="4BC3FEB3" w14:textId="2ED64DB2" w:rsidR="00653CD3" w:rsidRDefault="00653CD3" w:rsidP="00250957">
      <w:pPr>
        <w:pStyle w:val="NormalWeb"/>
        <w:ind w:left="720"/>
        <w:jc w:val="both"/>
        <w:rPr>
          <w:rStyle w:val="selected"/>
        </w:rPr>
      </w:pPr>
      <w:r>
        <w:t>“</w:t>
      </w:r>
      <w:r w:rsidR="005D4EEF">
        <w:t>Therefore,</w:t>
      </w:r>
      <w:r>
        <w:t xml:space="preserve"> there is no statutory provision authorizing an officer of a company to sue out summons or process or to commence, carry on or defend any action, suit or other proceedings in the High Court in the name of the company. That being the case, the first ground of the exception must be upheld for a variety of reasons.”</w:t>
      </w:r>
    </w:p>
    <w:p w14:paraId="390EF6C3" w14:textId="77777777" w:rsidR="00A00240" w:rsidRPr="00A00240" w:rsidRDefault="005234E3"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1</w:t>
      </w:r>
      <w:r w:rsidRPr="0020727A">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 xml:space="preserve">espondent, in its own supplementary heads, </w:t>
      </w:r>
      <w:r w:rsidR="00653CD3">
        <w:rPr>
          <w:rFonts w:ascii="Times New Roman" w:eastAsia="Times New Roman" w:hAnsi="Times New Roman" w:cs="Times New Roman"/>
          <w:sz w:val="24"/>
          <w:szCs w:val="24"/>
          <w:lang w:eastAsia="en-ZW"/>
        </w:rPr>
        <w:t>argued that this was merely an “irregular step”</w:t>
      </w:r>
      <w:r w:rsidR="00A00240" w:rsidRPr="00A00240">
        <w:rPr>
          <w:rFonts w:ascii="Times New Roman" w:eastAsia="Times New Roman" w:hAnsi="Times New Roman" w:cs="Times New Roman"/>
          <w:sz w:val="24"/>
          <w:szCs w:val="24"/>
          <w:lang w:eastAsia="en-ZW"/>
        </w:rPr>
        <w:t xml:space="preserve"> governed by Rule 43 of the High Court Rules, 2021. It was </w:t>
      </w:r>
      <w:r w:rsidR="00653CD3">
        <w:rPr>
          <w:rFonts w:ascii="Times New Roman" w:eastAsia="Times New Roman" w:hAnsi="Times New Roman" w:cs="Times New Roman"/>
          <w:sz w:val="24"/>
          <w:szCs w:val="24"/>
          <w:lang w:eastAsia="en-ZW"/>
        </w:rPr>
        <w:t>contended that the a</w:t>
      </w:r>
      <w:r w:rsidR="00A00240" w:rsidRPr="00A00240">
        <w:rPr>
          <w:rFonts w:ascii="Times New Roman" w:eastAsia="Times New Roman" w:hAnsi="Times New Roman" w:cs="Times New Roman"/>
          <w:sz w:val="24"/>
          <w:szCs w:val="24"/>
          <w:lang w:eastAsia="en-ZW"/>
        </w:rPr>
        <w:t xml:space="preserve">pplicant, by filing an answering affidavit and taking other steps after the irregular papers were filed, had waived his right to object. </w:t>
      </w:r>
    </w:p>
    <w:p w14:paraId="0E1D7999" w14:textId="77777777" w:rsidR="00A00240" w:rsidRDefault="00A00240"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This argument is misplaced. It conflates a procedural irregularity, which is voidable, with a fundamental defect that renders a proceeding a nullity. The failure of a corporate entity to be properly represented by a legal practitioner is not a mere procedural misstep that can be rectified or waived by the subsequent actions of the other party. It goes to the very capacity of the party to appear and be heard by the court. It is a fundamental issue of legality.</w:t>
      </w:r>
    </w:p>
    <w:p w14:paraId="1BCEA57F" w14:textId="77777777" w:rsidR="00250957" w:rsidRPr="00250957" w:rsidRDefault="00250957"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250957">
        <w:rPr>
          <w:rFonts w:ascii="Times New Roman" w:eastAsia="Times New Roman" w:hAnsi="Times New Roman" w:cs="Times New Roman"/>
          <w:sz w:val="24"/>
          <w:szCs w:val="24"/>
          <w:lang w:eastAsia="en-ZW"/>
        </w:rPr>
        <w:t xml:space="preserve">The court in </w:t>
      </w:r>
      <w:r w:rsidRPr="00250957">
        <w:rPr>
          <w:rFonts w:ascii="Times New Roman" w:eastAsia="Times New Roman" w:hAnsi="Times New Roman" w:cs="Times New Roman"/>
          <w:i/>
          <w:sz w:val="24"/>
          <w:szCs w:val="24"/>
          <w:lang w:eastAsia="en-ZW"/>
        </w:rPr>
        <w:t xml:space="preserve">Sound Electrical Properties v </w:t>
      </w:r>
      <w:proofErr w:type="spellStart"/>
      <w:r w:rsidRPr="00250957">
        <w:rPr>
          <w:rFonts w:ascii="Times New Roman" w:eastAsia="Times New Roman" w:hAnsi="Times New Roman" w:cs="Times New Roman"/>
          <w:i/>
          <w:sz w:val="24"/>
          <w:szCs w:val="24"/>
          <w:lang w:eastAsia="en-ZW"/>
        </w:rPr>
        <w:t>Hornfriskon</w:t>
      </w:r>
      <w:proofErr w:type="spellEnd"/>
      <w:r w:rsidRPr="00250957">
        <w:rPr>
          <w:rFonts w:ascii="Times New Roman" w:eastAsia="Times New Roman" w:hAnsi="Times New Roman" w:cs="Times New Roman"/>
          <w:i/>
          <w:sz w:val="24"/>
          <w:szCs w:val="24"/>
          <w:lang w:eastAsia="en-ZW"/>
        </w:rPr>
        <w:t xml:space="preserve"> Investments (Pvt) Ltd</w:t>
      </w:r>
      <w:r w:rsidR="000D3B99">
        <w:rPr>
          <w:rFonts w:ascii="Times New Roman" w:eastAsia="Times New Roman" w:hAnsi="Times New Roman" w:cs="Times New Roman"/>
          <w:sz w:val="24"/>
          <w:szCs w:val="24"/>
          <w:lang w:eastAsia="en-ZW"/>
        </w:rPr>
        <w:t xml:space="preserve"> HB48 - 18 stated as follows:</w:t>
      </w:r>
      <w:r w:rsidRPr="00250957">
        <w:rPr>
          <w:rFonts w:ascii="Times New Roman" w:eastAsia="Times New Roman" w:hAnsi="Times New Roman" w:cs="Times New Roman"/>
          <w:sz w:val="24"/>
          <w:szCs w:val="24"/>
          <w:lang w:eastAsia="en-ZW"/>
        </w:rPr>
        <w:t xml:space="preserve"> </w:t>
      </w:r>
    </w:p>
    <w:p w14:paraId="61AFB47A" w14:textId="77777777" w:rsidR="00250957" w:rsidRPr="00250957" w:rsidRDefault="00250957" w:rsidP="000D3B99">
      <w:pPr>
        <w:spacing w:before="100" w:beforeAutospacing="1" w:after="100" w:afterAutospacing="1" w:line="240" w:lineRule="auto"/>
        <w:ind w:left="720"/>
        <w:jc w:val="both"/>
        <w:rPr>
          <w:rFonts w:ascii="Times New Roman" w:eastAsia="Times New Roman" w:hAnsi="Times New Roman" w:cs="Times New Roman"/>
          <w:sz w:val="24"/>
          <w:szCs w:val="24"/>
          <w:lang w:eastAsia="en-ZW"/>
        </w:rPr>
      </w:pPr>
      <w:r w:rsidRPr="00250957">
        <w:rPr>
          <w:rFonts w:ascii="Times New Roman" w:eastAsia="Times New Roman" w:hAnsi="Times New Roman" w:cs="Times New Roman"/>
          <w:sz w:val="24"/>
          <w:szCs w:val="24"/>
          <w:lang w:eastAsia="en-ZW"/>
        </w:rPr>
        <w:t xml:space="preserve">“The position is therefore that a person who can show that he or she is the alter ego of the company </w:t>
      </w:r>
      <w:r w:rsidRPr="00250957">
        <w:rPr>
          <w:rFonts w:ascii="Times New Roman" w:eastAsia="Times New Roman" w:hAnsi="Times New Roman" w:cs="Times New Roman"/>
          <w:sz w:val="24"/>
          <w:szCs w:val="24"/>
          <w:u w:val="single"/>
          <w:lang w:eastAsia="en-ZW"/>
        </w:rPr>
        <w:t xml:space="preserve">is allowed to approach the court seeking leave to appear on behalf of such </w:t>
      </w:r>
      <w:r w:rsidRPr="00250957">
        <w:rPr>
          <w:rFonts w:ascii="Times New Roman" w:eastAsia="Times New Roman" w:hAnsi="Times New Roman" w:cs="Times New Roman"/>
          <w:sz w:val="24"/>
          <w:szCs w:val="24"/>
          <w:u w:val="single"/>
          <w:lang w:eastAsia="en-ZW"/>
        </w:rPr>
        <w:lastRenderedPageBreak/>
        <w:t>a company in the superior courts</w:t>
      </w:r>
      <w:r w:rsidRPr="00250957">
        <w:rPr>
          <w:rFonts w:ascii="Times New Roman" w:eastAsia="Times New Roman" w:hAnsi="Times New Roman" w:cs="Times New Roman"/>
          <w:sz w:val="24"/>
          <w:szCs w:val="24"/>
          <w:lang w:eastAsia="en-ZW"/>
        </w:rPr>
        <w:t xml:space="preserve">. This is because in such situations the person is in effect the heartbeat of the company there being no distinction between the company and the individual…. It is not without reason that </w:t>
      </w:r>
      <w:proofErr w:type="spellStart"/>
      <w:r w:rsidRPr="00250957">
        <w:rPr>
          <w:rFonts w:ascii="Times New Roman" w:eastAsia="Times New Roman" w:hAnsi="Times New Roman" w:cs="Times New Roman"/>
          <w:sz w:val="24"/>
          <w:szCs w:val="24"/>
          <w:lang w:eastAsia="en-ZW"/>
        </w:rPr>
        <w:t>Lamola</w:t>
      </w:r>
      <w:proofErr w:type="spellEnd"/>
      <w:r w:rsidRPr="00250957">
        <w:rPr>
          <w:rFonts w:ascii="Times New Roman" w:eastAsia="Times New Roman" w:hAnsi="Times New Roman" w:cs="Times New Roman"/>
          <w:sz w:val="24"/>
          <w:szCs w:val="24"/>
          <w:lang w:eastAsia="en-ZW"/>
        </w:rPr>
        <w:t xml:space="preserve"> was authorized to represent the respondent by what appears to be a fully-fledged board of directors including a company secretary. It means that the respondent is a fully functional company. It is certainly not a one man band and </w:t>
      </w:r>
      <w:proofErr w:type="spellStart"/>
      <w:r w:rsidRPr="00250957">
        <w:rPr>
          <w:rFonts w:ascii="Times New Roman" w:eastAsia="Times New Roman" w:hAnsi="Times New Roman" w:cs="Times New Roman"/>
          <w:sz w:val="24"/>
          <w:szCs w:val="24"/>
          <w:lang w:eastAsia="en-ZW"/>
        </w:rPr>
        <w:t>Lamola</w:t>
      </w:r>
      <w:proofErr w:type="spellEnd"/>
      <w:r w:rsidRPr="00250957">
        <w:rPr>
          <w:rFonts w:ascii="Times New Roman" w:eastAsia="Times New Roman" w:hAnsi="Times New Roman" w:cs="Times New Roman"/>
          <w:sz w:val="24"/>
          <w:szCs w:val="24"/>
          <w:lang w:eastAsia="en-ZW"/>
        </w:rPr>
        <w:t xml:space="preserve"> cannot therefore be the directing mind and will of the company who controls it. In that regard he cannot appear on its behalf. </w:t>
      </w:r>
      <w:r w:rsidRPr="00250957">
        <w:rPr>
          <w:rFonts w:ascii="Times New Roman" w:eastAsia="Times New Roman" w:hAnsi="Times New Roman" w:cs="Times New Roman"/>
          <w:sz w:val="24"/>
          <w:szCs w:val="24"/>
          <w:u w:val="single"/>
          <w:lang w:eastAsia="en-ZW"/>
        </w:rPr>
        <w:t>Even if he was, he would have to seek and be granted leave to appear</w:t>
      </w:r>
      <w:r w:rsidRPr="00250957">
        <w:rPr>
          <w:rFonts w:ascii="Times New Roman" w:eastAsia="Times New Roman" w:hAnsi="Times New Roman" w:cs="Times New Roman"/>
          <w:sz w:val="24"/>
          <w:szCs w:val="24"/>
          <w:lang w:eastAsia="en-ZW"/>
        </w:rPr>
        <w:t>.” (Underlining for own emphasis)</w:t>
      </w:r>
    </w:p>
    <w:p w14:paraId="2CABA721" w14:textId="396EF88D" w:rsidR="00250957" w:rsidRPr="00A00240" w:rsidRDefault="00250957"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250957">
        <w:rPr>
          <w:rFonts w:ascii="Times New Roman" w:eastAsia="Times New Roman" w:hAnsi="Times New Roman" w:cs="Times New Roman"/>
          <w:sz w:val="24"/>
          <w:szCs w:val="24"/>
          <w:lang w:eastAsia="en-ZW"/>
        </w:rPr>
        <w:t>The above principles apply with equal force in the p</w:t>
      </w:r>
      <w:r>
        <w:rPr>
          <w:rFonts w:ascii="Times New Roman" w:eastAsia="Times New Roman" w:hAnsi="Times New Roman" w:cs="Times New Roman"/>
          <w:sz w:val="24"/>
          <w:szCs w:val="24"/>
          <w:lang w:eastAsia="en-ZW"/>
        </w:rPr>
        <w:t xml:space="preserve">resent matter. Should Mr </w:t>
      </w:r>
      <w:proofErr w:type="spellStart"/>
      <w:r>
        <w:rPr>
          <w:rFonts w:ascii="Times New Roman" w:eastAsia="Times New Roman" w:hAnsi="Times New Roman" w:cs="Times New Roman"/>
          <w:sz w:val="24"/>
          <w:szCs w:val="24"/>
          <w:lang w:eastAsia="en-ZW"/>
        </w:rPr>
        <w:t>Luwo</w:t>
      </w:r>
      <w:proofErr w:type="spellEnd"/>
      <w:r w:rsidRPr="00250957">
        <w:rPr>
          <w:rFonts w:ascii="Times New Roman" w:eastAsia="Times New Roman" w:hAnsi="Times New Roman" w:cs="Times New Roman"/>
          <w:sz w:val="24"/>
          <w:szCs w:val="24"/>
          <w:lang w:eastAsia="en-ZW"/>
        </w:rPr>
        <w:t xml:space="preserve"> be</w:t>
      </w:r>
      <w:r>
        <w:rPr>
          <w:rFonts w:ascii="Times New Roman" w:eastAsia="Times New Roman" w:hAnsi="Times New Roman" w:cs="Times New Roman"/>
          <w:sz w:val="24"/>
          <w:szCs w:val="24"/>
          <w:lang w:eastAsia="en-ZW"/>
        </w:rPr>
        <w:t xml:space="preserve"> the alter ego of the </w:t>
      </w:r>
      <w:r w:rsidR="005234E3">
        <w:rPr>
          <w:rFonts w:ascii="Times New Roman" w:eastAsia="Times New Roman" w:hAnsi="Times New Roman" w:cs="Times New Roman"/>
          <w:sz w:val="24"/>
          <w:szCs w:val="24"/>
          <w:lang w:eastAsia="en-ZW"/>
        </w:rPr>
        <w:t>1</w:t>
      </w:r>
      <w:r w:rsidR="005234E3" w:rsidRPr="005234E3">
        <w:rPr>
          <w:rFonts w:ascii="Times New Roman" w:eastAsia="Times New Roman" w:hAnsi="Times New Roman" w:cs="Times New Roman"/>
          <w:sz w:val="24"/>
          <w:szCs w:val="24"/>
          <w:vertAlign w:val="superscript"/>
          <w:lang w:eastAsia="en-ZW"/>
        </w:rPr>
        <w:t>st</w:t>
      </w:r>
      <w:r w:rsidR="005234E3">
        <w:rPr>
          <w:rFonts w:ascii="Times New Roman" w:eastAsia="Times New Roman" w:hAnsi="Times New Roman" w:cs="Times New Roman"/>
          <w:sz w:val="24"/>
          <w:szCs w:val="24"/>
          <w:lang w:eastAsia="en-ZW"/>
        </w:rPr>
        <w:t xml:space="preserve"> respondent</w:t>
      </w:r>
      <w:r>
        <w:rPr>
          <w:rFonts w:ascii="Times New Roman" w:eastAsia="Times New Roman" w:hAnsi="Times New Roman" w:cs="Times New Roman"/>
          <w:sz w:val="24"/>
          <w:szCs w:val="24"/>
          <w:lang w:eastAsia="en-ZW"/>
        </w:rPr>
        <w:t xml:space="preserve"> company, </w:t>
      </w:r>
      <w:proofErr w:type="spellStart"/>
      <w:r>
        <w:rPr>
          <w:rFonts w:ascii="Times New Roman" w:eastAsia="Times New Roman" w:hAnsi="Times New Roman" w:cs="Times New Roman"/>
          <w:sz w:val="24"/>
          <w:szCs w:val="24"/>
          <w:lang w:eastAsia="en-ZW"/>
        </w:rPr>
        <w:t>Dowood</w:t>
      </w:r>
      <w:proofErr w:type="spellEnd"/>
      <w:r>
        <w:rPr>
          <w:rFonts w:ascii="Times New Roman" w:eastAsia="Times New Roman" w:hAnsi="Times New Roman" w:cs="Times New Roman"/>
          <w:sz w:val="24"/>
          <w:szCs w:val="24"/>
          <w:lang w:eastAsia="en-ZW"/>
        </w:rPr>
        <w:t xml:space="preserve"> </w:t>
      </w:r>
      <w:r w:rsidR="0042693E">
        <w:rPr>
          <w:rFonts w:ascii="Times New Roman" w:eastAsia="Times New Roman" w:hAnsi="Times New Roman" w:cs="Times New Roman"/>
          <w:sz w:val="24"/>
          <w:szCs w:val="24"/>
          <w:lang w:eastAsia="en-ZW"/>
        </w:rPr>
        <w:t>S</w:t>
      </w:r>
      <w:r>
        <w:rPr>
          <w:rFonts w:ascii="Times New Roman" w:eastAsia="Times New Roman" w:hAnsi="Times New Roman" w:cs="Times New Roman"/>
          <w:sz w:val="24"/>
          <w:szCs w:val="24"/>
          <w:lang w:eastAsia="en-ZW"/>
        </w:rPr>
        <w:t xml:space="preserve">ervices </w:t>
      </w:r>
      <w:r w:rsidR="005234E3">
        <w:rPr>
          <w:rFonts w:ascii="Times New Roman" w:eastAsia="Times New Roman" w:hAnsi="Times New Roman" w:cs="Times New Roman"/>
          <w:sz w:val="24"/>
          <w:szCs w:val="24"/>
          <w:lang w:eastAsia="en-ZW"/>
        </w:rPr>
        <w:t>(</w:t>
      </w:r>
      <w:r w:rsidR="0042693E">
        <w:rPr>
          <w:rFonts w:ascii="Times New Roman" w:eastAsia="Times New Roman" w:hAnsi="Times New Roman" w:cs="Times New Roman"/>
          <w:sz w:val="24"/>
          <w:szCs w:val="24"/>
          <w:lang w:eastAsia="en-ZW"/>
        </w:rPr>
        <w:t>P</w:t>
      </w:r>
      <w:r>
        <w:rPr>
          <w:rFonts w:ascii="Times New Roman" w:eastAsia="Times New Roman" w:hAnsi="Times New Roman" w:cs="Times New Roman"/>
          <w:sz w:val="24"/>
          <w:szCs w:val="24"/>
          <w:lang w:eastAsia="en-ZW"/>
        </w:rPr>
        <w:t>rivate</w:t>
      </w:r>
      <w:r w:rsidR="005234E3">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w:t>
      </w:r>
      <w:r w:rsidR="0042693E">
        <w:rPr>
          <w:rFonts w:ascii="Times New Roman" w:eastAsia="Times New Roman" w:hAnsi="Times New Roman" w:cs="Times New Roman"/>
          <w:sz w:val="24"/>
          <w:szCs w:val="24"/>
          <w:lang w:eastAsia="en-ZW"/>
        </w:rPr>
        <w:t>L</w:t>
      </w:r>
      <w:r>
        <w:rPr>
          <w:rFonts w:ascii="Times New Roman" w:eastAsia="Times New Roman" w:hAnsi="Times New Roman" w:cs="Times New Roman"/>
          <w:sz w:val="24"/>
          <w:szCs w:val="24"/>
          <w:lang w:eastAsia="en-ZW"/>
        </w:rPr>
        <w:t>imited</w:t>
      </w:r>
      <w:r w:rsidRPr="00250957">
        <w:rPr>
          <w:rFonts w:ascii="Times New Roman" w:eastAsia="Times New Roman" w:hAnsi="Times New Roman" w:cs="Times New Roman"/>
          <w:sz w:val="24"/>
          <w:szCs w:val="24"/>
          <w:lang w:eastAsia="en-ZW"/>
        </w:rPr>
        <w:t xml:space="preserve">, he ought to have sought leave first from this court </w:t>
      </w:r>
      <w:r w:rsidR="00285FF5">
        <w:rPr>
          <w:rFonts w:ascii="Times New Roman" w:eastAsia="Times New Roman" w:hAnsi="Times New Roman" w:cs="Times New Roman"/>
          <w:sz w:val="24"/>
          <w:szCs w:val="24"/>
          <w:lang w:eastAsia="en-ZW"/>
        </w:rPr>
        <w:t>to represent the company in defending the application filed by the applicant</w:t>
      </w:r>
      <w:r>
        <w:rPr>
          <w:rFonts w:ascii="Times New Roman" w:eastAsia="Times New Roman" w:hAnsi="Times New Roman" w:cs="Times New Roman"/>
          <w:sz w:val="24"/>
          <w:szCs w:val="24"/>
          <w:lang w:eastAsia="en-ZW"/>
        </w:rPr>
        <w:t xml:space="preserve">.  </w:t>
      </w:r>
      <w:r w:rsidR="0042693E">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1</w:t>
      </w:r>
      <w:r w:rsidRPr="00250957">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w:t>
      </w:r>
      <w:r w:rsidRPr="00250957">
        <w:rPr>
          <w:rFonts w:ascii="Times New Roman" w:eastAsia="Times New Roman" w:hAnsi="Times New Roman" w:cs="Times New Roman"/>
          <w:sz w:val="24"/>
          <w:szCs w:val="24"/>
          <w:lang w:eastAsia="en-ZW"/>
        </w:rPr>
        <w:t xml:space="preserve"> has filed its papers without legal representation or leave of the court as required by the law. There is therefore no valid </w:t>
      </w:r>
      <w:r w:rsidR="00285FF5">
        <w:rPr>
          <w:rFonts w:ascii="Times New Roman" w:eastAsia="Times New Roman" w:hAnsi="Times New Roman" w:cs="Times New Roman"/>
          <w:sz w:val="24"/>
          <w:szCs w:val="24"/>
          <w:lang w:eastAsia="en-ZW"/>
        </w:rPr>
        <w:t xml:space="preserve">notice of opposition </w:t>
      </w:r>
      <w:r w:rsidRPr="00250957">
        <w:rPr>
          <w:rFonts w:ascii="Times New Roman" w:eastAsia="Times New Roman" w:hAnsi="Times New Roman" w:cs="Times New Roman"/>
          <w:sz w:val="24"/>
          <w:szCs w:val="24"/>
          <w:lang w:eastAsia="en-ZW"/>
        </w:rPr>
        <w:t xml:space="preserve">before the court. </w:t>
      </w:r>
      <w:r w:rsidRPr="00A00240">
        <w:rPr>
          <w:rFonts w:ascii="Times New Roman" w:eastAsia="Times New Roman" w:hAnsi="Times New Roman" w:cs="Times New Roman"/>
          <w:sz w:val="24"/>
          <w:szCs w:val="24"/>
          <w:lang w:eastAsia="en-ZW"/>
        </w:rPr>
        <w:t>Consequently, every subsequent document foun</w:t>
      </w:r>
      <w:r w:rsidR="005234E3">
        <w:rPr>
          <w:rFonts w:ascii="Times New Roman" w:eastAsia="Times New Roman" w:hAnsi="Times New Roman" w:cs="Times New Roman"/>
          <w:sz w:val="24"/>
          <w:szCs w:val="24"/>
          <w:lang w:eastAsia="en-ZW"/>
        </w:rPr>
        <w:t>ded upon it, including the 1</w:t>
      </w:r>
      <w:r w:rsidR="005234E3" w:rsidRPr="0020727A">
        <w:rPr>
          <w:rFonts w:ascii="Times New Roman" w:eastAsia="Times New Roman" w:hAnsi="Times New Roman" w:cs="Times New Roman"/>
          <w:sz w:val="24"/>
          <w:szCs w:val="24"/>
          <w:vertAlign w:val="superscript"/>
          <w:lang w:eastAsia="en-ZW"/>
        </w:rPr>
        <w:t xml:space="preserve">st </w:t>
      </w:r>
      <w:r w:rsidR="005234E3">
        <w:rPr>
          <w:rFonts w:ascii="Times New Roman" w:eastAsia="Times New Roman" w:hAnsi="Times New Roman" w:cs="Times New Roman"/>
          <w:sz w:val="24"/>
          <w:szCs w:val="24"/>
          <w:lang w:eastAsia="en-ZW"/>
        </w:rPr>
        <w:t>respondent’</w:t>
      </w:r>
      <w:r w:rsidRPr="00A00240">
        <w:rPr>
          <w:rFonts w:ascii="Times New Roman" w:eastAsia="Times New Roman" w:hAnsi="Times New Roman" w:cs="Times New Roman"/>
          <w:sz w:val="24"/>
          <w:szCs w:val="24"/>
          <w:lang w:eastAsia="en-ZW"/>
        </w:rPr>
        <w:t>s heads of argument and other submissions, is also incurably bad. Ther</w:t>
      </w:r>
      <w:r w:rsidR="005234E3">
        <w:rPr>
          <w:rFonts w:ascii="Times New Roman" w:eastAsia="Times New Roman" w:hAnsi="Times New Roman" w:cs="Times New Roman"/>
          <w:sz w:val="24"/>
          <w:szCs w:val="24"/>
          <w:lang w:eastAsia="en-ZW"/>
        </w:rPr>
        <w:t>e was, in law, nothing for the a</w:t>
      </w:r>
      <w:r w:rsidRPr="00A00240">
        <w:rPr>
          <w:rFonts w:ascii="Times New Roman" w:eastAsia="Times New Roman" w:hAnsi="Times New Roman" w:cs="Times New Roman"/>
          <w:sz w:val="24"/>
          <w:szCs w:val="24"/>
          <w:lang w:eastAsia="en-ZW"/>
        </w:rPr>
        <w:t>pplicant to answer to and no irregularity for him to waive. His filing of an answering affidavit in response to a nullity does not breathe life into that which was born dead.</w:t>
      </w:r>
      <w:r>
        <w:rPr>
          <w:rFonts w:ascii="Times New Roman" w:eastAsia="Times New Roman" w:hAnsi="Times New Roman" w:cs="Times New Roman"/>
          <w:sz w:val="24"/>
          <w:szCs w:val="24"/>
          <w:lang w:eastAsia="en-ZW"/>
        </w:rPr>
        <w:t xml:space="preserve"> </w:t>
      </w:r>
      <w:r w:rsidRPr="00250957">
        <w:rPr>
          <w:rFonts w:ascii="Times New Roman" w:eastAsia="Times New Roman" w:hAnsi="Times New Roman" w:cs="Times New Roman"/>
          <w:sz w:val="24"/>
          <w:szCs w:val="24"/>
          <w:lang w:eastAsia="en-ZW"/>
        </w:rPr>
        <w:t>Where proceedings are a nullity, the court can make no valid order on the merits of the dispute.  It is settled law that a nullity begets nullity.</w:t>
      </w:r>
    </w:p>
    <w:p w14:paraId="50376BAA" w14:textId="3FB26239" w:rsidR="00A00240" w:rsidRPr="00A00240" w:rsidRDefault="00A00240"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 xml:space="preserve">The venerable dicta of Lord Denning in </w:t>
      </w:r>
      <w:proofErr w:type="spellStart"/>
      <w:r w:rsidRPr="0020727A">
        <w:rPr>
          <w:rFonts w:ascii="Times New Roman" w:eastAsia="Times New Roman" w:hAnsi="Times New Roman" w:cs="Times New Roman"/>
          <w:i/>
          <w:sz w:val="24"/>
          <w:szCs w:val="24"/>
          <w:lang w:eastAsia="en-ZW"/>
        </w:rPr>
        <w:t>MacFoy</w:t>
      </w:r>
      <w:proofErr w:type="spellEnd"/>
      <w:r w:rsidRPr="0020727A">
        <w:rPr>
          <w:rFonts w:ascii="Times New Roman" w:eastAsia="Times New Roman" w:hAnsi="Times New Roman" w:cs="Times New Roman"/>
          <w:i/>
          <w:sz w:val="24"/>
          <w:szCs w:val="24"/>
          <w:lang w:eastAsia="en-ZW"/>
        </w:rPr>
        <w:t xml:space="preserve"> </w:t>
      </w:r>
      <w:r w:rsidRPr="000D3B99">
        <w:rPr>
          <w:rFonts w:ascii="Times New Roman" w:eastAsia="Times New Roman" w:hAnsi="Times New Roman" w:cs="Times New Roman"/>
          <w:iCs/>
          <w:sz w:val="24"/>
          <w:szCs w:val="24"/>
          <w:lang w:eastAsia="en-ZW"/>
        </w:rPr>
        <w:t xml:space="preserve">v </w:t>
      </w:r>
      <w:r w:rsidRPr="0020727A">
        <w:rPr>
          <w:rFonts w:ascii="Times New Roman" w:eastAsia="Times New Roman" w:hAnsi="Times New Roman" w:cs="Times New Roman"/>
          <w:i/>
          <w:sz w:val="24"/>
          <w:szCs w:val="24"/>
          <w:lang w:eastAsia="en-ZW"/>
        </w:rPr>
        <w:t>United Africa Co Ltd</w:t>
      </w:r>
      <w:r w:rsidRPr="00A00240">
        <w:rPr>
          <w:rFonts w:ascii="Times New Roman" w:eastAsia="Times New Roman" w:hAnsi="Times New Roman" w:cs="Times New Roman"/>
          <w:i/>
          <w:iCs/>
          <w:sz w:val="24"/>
          <w:szCs w:val="24"/>
          <w:lang w:eastAsia="en-ZW"/>
        </w:rPr>
        <w:t xml:space="preserve"> [1961] 3 All ER 1169</w:t>
      </w:r>
      <w:r w:rsidRPr="00A00240">
        <w:rPr>
          <w:rFonts w:ascii="Times New Roman" w:eastAsia="Times New Roman" w:hAnsi="Times New Roman" w:cs="Times New Roman"/>
          <w:sz w:val="24"/>
          <w:szCs w:val="24"/>
          <w:lang w:eastAsia="en-ZW"/>
        </w:rPr>
        <w:t xml:space="preserve">, as cited in </w:t>
      </w:r>
      <w:proofErr w:type="spellStart"/>
      <w:r w:rsidRPr="0020727A">
        <w:rPr>
          <w:rFonts w:ascii="Times New Roman" w:eastAsia="Times New Roman" w:hAnsi="Times New Roman" w:cs="Times New Roman"/>
          <w:i/>
          <w:sz w:val="24"/>
          <w:szCs w:val="24"/>
          <w:lang w:eastAsia="en-ZW"/>
        </w:rPr>
        <w:t>Ngani</w:t>
      </w:r>
      <w:proofErr w:type="spellEnd"/>
      <w:r w:rsidRPr="000D3B99">
        <w:rPr>
          <w:rFonts w:ascii="Times New Roman" w:eastAsia="Times New Roman" w:hAnsi="Times New Roman" w:cs="Times New Roman"/>
          <w:iCs/>
          <w:sz w:val="24"/>
          <w:szCs w:val="24"/>
          <w:lang w:eastAsia="en-ZW"/>
        </w:rPr>
        <w:t xml:space="preserve"> v </w:t>
      </w:r>
      <w:proofErr w:type="spellStart"/>
      <w:r w:rsidRPr="0020727A">
        <w:rPr>
          <w:rFonts w:ascii="Times New Roman" w:eastAsia="Times New Roman" w:hAnsi="Times New Roman" w:cs="Times New Roman"/>
          <w:i/>
          <w:sz w:val="24"/>
          <w:szCs w:val="24"/>
          <w:lang w:eastAsia="en-ZW"/>
        </w:rPr>
        <w:t>Mbanje</w:t>
      </w:r>
      <w:proofErr w:type="spellEnd"/>
      <w:r w:rsidRPr="0020727A">
        <w:rPr>
          <w:rFonts w:ascii="Times New Roman" w:eastAsia="Times New Roman" w:hAnsi="Times New Roman" w:cs="Times New Roman"/>
          <w:i/>
          <w:sz w:val="24"/>
          <w:szCs w:val="24"/>
          <w:lang w:eastAsia="en-ZW"/>
        </w:rPr>
        <w:t xml:space="preserve"> &amp; Anor</w:t>
      </w:r>
      <w:r w:rsidRPr="000D3B99">
        <w:rPr>
          <w:rFonts w:ascii="Times New Roman" w:eastAsia="Times New Roman" w:hAnsi="Times New Roman" w:cs="Times New Roman"/>
          <w:iCs/>
          <w:sz w:val="24"/>
          <w:szCs w:val="24"/>
          <w:lang w:eastAsia="en-ZW"/>
        </w:rPr>
        <w:t xml:space="preserve">; </w:t>
      </w:r>
      <w:proofErr w:type="spellStart"/>
      <w:r w:rsidR="002216D3" w:rsidRPr="0005778C">
        <w:rPr>
          <w:rFonts w:ascii="Times New Roman" w:eastAsia="Times New Roman" w:hAnsi="Times New Roman" w:cs="Times New Roman"/>
          <w:i/>
          <w:sz w:val="24"/>
          <w:szCs w:val="24"/>
          <w:lang w:eastAsia="en-ZW"/>
        </w:rPr>
        <w:t>Ngani</w:t>
      </w:r>
      <w:proofErr w:type="spellEnd"/>
      <w:r w:rsidR="002216D3">
        <w:rPr>
          <w:rFonts w:ascii="Times New Roman" w:eastAsia="Times New Roman" w:hAnsi="Times New Roman" w:cs="Times New Roman"/>
          <w:i/>
          <w:sz w:val="24"/>
          <w:szCs w:val="24"/>
          <w:lang w:eastAsia="en-ZW"/>
        </w:rPr>
        <w:t xml:space="preserve"> </w:t>
      </w:r>
      <w:r w:rsidRPr="000D3B99">
        <w:rPr>
          <w:rFonts w:ascii="Times New Roman" w:eastAsia="Times New Roman" w:hAnsi="Times New Roman" w:cs="Times New Roman"/>
          <w:iCs/>
          <w:sz w:val="24"/>
          <w:szCs w:val="24"/>
          <w:lang w:eastAsia="en-ZW"/>
        </w:rPr>
        <w:t xml:space="preserve">v </w:t>
      </w:r>
      <w:proofErr w:type="spellStart"/>
      <w:r w:rsidRPr="0020727A">
        <w:rPr>
          <w:rFonts w:ascii="Times New Roman" w:eastAsia="Times New Roman" w:hAnsi="Times New Roman" w:cs="Times New Roman"/>
          <w:i/>
          <w:sz w:val="24"/>
          <w:szCs w:val="24"/>
          <w:lang w:eastAsia="en-ZW"/>
        </w:rPr>
        <w:t>Mbanje</w:t>
      </w:r>
      <w:proofErr w:type="spellEnd"/>
      <w:r w:rsidRPr="0020727A">
        <w:rPr>
          <w:rFonts w:ascii="Times New Roman" w:eastAsia="Times New Roman" w:hAnsi="Times New Roman" w:cs="Times New Roman"/>
          <w:i/>
          <w:sz w:val="24"/>
          <w:szCs w:val="24"/>
          <w:lang w:eastAsia="en-ZW"/>
        </w:rPr>
        <w:t xml:space="preserve"> &amp; Anor</w:t>
      </w:r>
      <w:r w:rsidRPr="00A00240">
        <w:rPr>
          <w:rFonts w:ascii="Times New Roman" w:eastAsia="Times New Roman" w:hAnsi="Times New Roman" w:cs="Times New Roman"/>
          <w:i/>
          <w:iCs/>
          <w:sz w:val="24"/>
          <w:szCs w:val="24"/>
          <w:lang w:eastAsia="en-ZW"/>
        </w:rPr>
        <w:t xml:space="preserve"> 1987 (2) ZLR 111 (HC)</w:t>
      </w:r>
      <w:r w:rsidRPr="00A00240">
        <w:rPr>
          <w:rFonts w:ascii="Times New Roman" w:eastAsia="Times New Roman" w:hAnsi="Times New Roman" w:cs="Times New Roman"/>
          <w:sz w:val="24"/>
          <w:szCs w:val="24"/>
          <w:lang w:eastAsia="en-ZW"/>
        </w:rPr>
        <w:t>, is most apposite:</w:t>
      </w:r>
    </w:p>
    <w:p w14:paraId="792A27F4" w14:textId="77777777" w:rsidR="00A00240" w:rsidRPr="00A00240" w:rsidRDefault="00653CD3" w:rsidP="00250957">
      <w:pPr>
        <w:spacing w:beforeAutospacing="1" w:after="100" w:afterAutospacing="1" w:line="24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t>
      </w:r>
      <w:r w:rsidR="00A00240" w:rsidRPr="00A00240">
        <w:rPr>
          <w:rFonts w:ascii="Times New Roman" w:eastAsia="Times New Roman" w:hAnsi="Times New Roman" w:cs="Times New Roman"/>
          <w:sz w:val="24"/>
          <w:szCs w:val="24"/>
          <w:lang w:eastAsia="en-ZW"/>
        </w:rPr>
        <w:t>If an act is a nullity, it is not only bad, but incurably bad… And every proceeding which is founded on it is also bad and incurably bad. You cannot put something on nothing and expect it to stay there. It will c</w:t>
      </w:r>
      <w:r>
        <w:rPr>
          <w:rFonts w:ascii="Times New Roman" w:eastAsia="Times New Roman" w:hAnsi="Times New Roman" w:cs="Times New Roman"/>
          <w:sz w:val="24"/>
          <w:szCs w:val="24"/>
          <w:lang w:eastAsia="en-ZW"/>
        </w:rPr>
        <w:t>ollapse.”</w:t>
      </w:r>
      <w:r w:rsidR="00A00240" w:rsidRPr="00A00240">
        <w:rPr>
          <w:rFonts w:ascii="Times New Roman" w:eastAsia="Times New Roman" w:hAnsi="Times New Roman" w:cs="Times New Roman"/>
          <w:sz w:val="24"/>
          <w:szCs w:val="24"/>
          <w:lang w:eastAsia="en-ZW"/>
        </w:rPr>
        <w:t xml:space="preserve"> </w:t>
      </w:r>
    </w:p>
    <w:p w14:paraId="614BBB9E" w14:textId="77777777" w:rsidR="00A00240" w:rsidRPr="00A00240" w:rsidRDefault="00A00240" w:rsidP="00250957">
      <w:p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There is therefore no valid opposition before me.</w:t>
      </w:r>
    </w:p>
    <w:p w14:paraId="31697F88" w14:textId="77777777" w:rsidR="00A00240" w:rsidRPr="00A00240" w:rsidRDefault="00A00240" w:rsidP="00250957">
      <w:p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b/>
          <w:bCs/>
          <w:sz w:val="24"/>
          <w:szCs w:val="24"/>
          <w:lang w:eastAsia="en-ZW"/>
        </w:rPr>
        <w:t>Disposition</w:t>
      </w:r>
    </w:p>
    <w:p w14:paraId="374E43CC" w14:textId="767544C1" w:rsidR="00A00240" w:rsidRPr="00A00240" w:rsidRDefault="005234E3"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Having found that </w:t>
      </w:r>
      <w:r w:rsidR="00A00240" w:rsidRPr="00A00240">
        <w:rPr>
          <w:rFonts w:ascii="Times New Roman" w:eastAsia="Times New Roman" w:hAnsi="Times New Roman" w:cs="Times New Roman"/>
          <w:sz w:val="24"/>
          <w:szCs w:val="24"/>
          <w:lang w:eastAsia="en-ZW"/>
        </w:rPr>
        <w:t xml:space="preserve">the matter is unopposed, the Court must simply </w:t>
      </w:r>
      <w:r>
        <w:rPr>
          <w:rFonts w:ascii="Times New Roman" w:eastAsia="Times New Roman" w:hAnsi="Times New Roman" w:cs="Times New Roman"/>
          <w:sz w:val="24"/>
          <w:szCs w:val="24"/>
          <w:lang w:eastAsia="en-ZW"/>
        </w:rPr>
        <w:t>satisfy itself that the applicant’</w:t>
      </w:r>
      <w:r w:rsidR="00A00240" w:rsidRPr="00A00240">
        <w:rPr>
          <w:rFonts w:ascii="Times New Roman" w:eastAsia="Times New Roman" w:hAnsi="Times New Roman" w:cs="Times New Roman"/>
          <w:sz w:val="24"/>
          <w:szCs w:val="24"/>
          <w:lang w:eastAsia="en-ZW"/>
        </w:rPr>
        <w:t xml:space="preserve">s papers establish a </w:t>
      </w:r>
      <w:r w:rsidR="00A00240" w:rsidRPr="00A00240">
        <w:rPr>
          <w:rFonts w:ascii="Times New Roman" w:eastAsia="Times New Roman" w:hAnsi="Times New Roman" w:cs="Times New Roman"/>
          <w:i/>
          <w:iCs/>
          <w:sz w:val="24"/>
          <w:szCs w:val="24"/>
          <w:lang w:eastAsia="en-ZW"/>
        </w:rPr>
        <w:t>prima facie</w:t>
      </w:r>
      <w:r w:rsidR="00A00240" w:rsidRPr="00A00240">
        <w:rPr>
          <w:rFonts w:ascii="Times New Roman" w:eastAsia="Times New Roman" w:hAnsi="Times New Roman" w:cs="Times New Roman"/>
          <w:sz w:val="24"/>
          <w:szCs w:val="24"/>
          <w:lang w:eastAsia="en-ZW"/>
        </w:rPr>
        <w:t xml:space="preserve"> case and that the relief sought is competent. The application is for a </w:t>
      </w:r>
      <w:proofErr w:type="spellStart"/>
      <w:r w:rsidR="00A00240" w:rsidRPr="0020727A">
        <w:rPr>
          <w:rFonts w:ascii="Times New Roman" w:eastAsia="Times New Roman" w:hAnsi="Times New Roman" w:cs="Times New Roman"/>
          <w:i/>
          <w:iCs/>
          <w:sz w:val="24"/>
          <w:szCs w:val="24"/>
          <w:lang w:eastAsia="en-ZW"/>
        </w:rPr>
        <w:t>declaratur</w:t>
      </w:r>
      <w:proofErr w:type="spellEnd"/>
      <w:r w:rsidR="00A00240" w:rsidRPr="00A00240">
        <w:rPr>
          <w:rFonts w:ascii="Times New Roman" w:eastAsia="Times New Roman" w:hAnsi="Times New Roman" w:cs="Times New Roman"/>
          <w:sz w:val="24"/>
          <w:szCs w:val="24"/>
          <w:lang w:eastAsia="en-ZW"/>
        </w:rPr>
        <w:t xml:space="preserve"> based on a written agreement of sale, which has been placed before the court. The facts giving rise to the claim have been clearly and logically set out. The legal a</w:t>
      </w:r>
      <w:r w:rsidR="000D3B99">
        <w:rPr>
          <w:rFonts w:ascii="Times New Roman" w:eastAsia="Times New Roman" w:hAnsi="Times New Roman" w:cs="Times New Roman"/>
          <w:sz w:val="24"/>
          <w:szCs w:val="24"/>
          <w:lang w:eastAsia="en-ZW"/>
        </w:rPr>
        <w:t xml:space="preserve">rguments underpinning the claim, </w:t>
      </w:r>
      <w:r w:rsidR="00A00240" w:rsidRPr="00A00240">
        <w:rPr>
          <w:rFonts w:ascii="Times New Roman" w:eastAsia="Times New Roman" w:hAnsi="Times New Roman" w:cs="Times New Roman"/>
          <w:sz w:val="24"/>
          <w:szCs w:val="24"/>
          <w:lang w:eastAsia="en-ZW"/>
        </w:rPr>
        <w:t xml:space="preserve">namely the validity of a sale of rights in property held </w:t>
      </w:r>
      <w:r w:rsidR="00A00240" w:rsidRPr="00A00240">
        <w:rPr>
          <w:rFonts w:ascii="Times New Roman" w:eastAsia="Times New Roman" w:hAnsi="Times New Roman" w:cs="Times New Roman"/>
          <w:sz w:val="24"/>
          <w:szCs w:val="24"/>
          <w:lang w:eastAsia="en-ZW"/>
        </w:rPr>
        <w:lastRenderedPageBreak/>
        <w:t>under a suspensive sale from a municipality and the invalidity of a purported cancellation that does not comply wit</w:t>
      </w:r>
      <w:r w:rsidR="000D3B99">
        <w:rPr>
          <w:rFonts w:ascii="Times New Roman" w:eastAsia="Times New Roman" w:hAnsi="Times New Roman" w:cs="Times New Roman"/>
          <w:sz w:val="24"/>
          <w:szCs w:val="24"/>
          <w:lang w:eastAsia="en-ZW"/>
        </w:rPr>
        <w:t xml:space="preserve">h the Contractual Penalties Act </w:t>
      </w:r>
      <w:r w:rsidR="0020727A">
        <w:rPr>
          <w:rFonts w:ascii="Times New Roman" w:eastAsia="Times New Roman" w:hAnsi="Times New Roman" w:cs="Times New Roman"/>
          <w:sz w:val="24"/>
          <w:szCs w:val="24"/>
          <w:lang w:eastAsia="en-ZW"/>
        </w:rPr>
        <w:t>[</w:t>
      </w:r>
      <w:r w:rsidR="0020727A" w:rsidRPr="0020727A">
        <w:rPr>
          <w:rFonts w:ascii="Times New Roman" w:eastAsia="Times New Roman" w:hAnsi="Times New Roman" w:cs="Times New Roman"/>
          <w:i/>
          <w:sz w:val="24"/>
          <w:szCs w:val="24"/>
          <w:lang w:eastAsia="en-ZW"/>
        </w:rPr>
        <w:t>Chapter 8:04</w:t>
      </w:r>
      <w:r w:rsidR="0020727A">
        <w:rPr>
          <w:rFonts w:ascii="Times New Roman" w:eastAsia="Times New Roman" w:hAnsi="Times New Roman" w:cs="Times New Roman"/>
          <w:sz w:val="24"/>
          <w:szCs w:val="24"/>
          <w:lang w:eastAsia="en-ZW"/>
        </w:rPr>
        <w:t xml:space="preserve">] </w:t>
      </w:r>
      <w:r w:rsidR="00A00240" w:rsidRPr="00A00240">
        <w:rPr>
          <w:rFonts w:ascii="Times New Roman" w:eastAsia="Times New Roman" w:hAnsi="Times New Roman" w:cs="Times New Roman"/>
          <w:sz w:val="24"/>
          <w:szCs w:val="24"/>
          <w:lang w:eastAsia="en-ZW"/>
        </w:rPr>
        <w:t>are, on the face of the papers, sound.</w:t>
      </w:r>
    </w:p>
    <w:p w14:paraId="508BB636" w14:textId="77777777" w:rsidR="00A00240" w:rsidRPr="00A00240" w:rsidRDefault="000D3B99"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w:t>
      </w:r>
      <w:r w:rsidR="00A00240" w:rsidRPr="00A00240">
        <w:rPr>
          <w:rFonts w:ascii="Times New Roman" w:eastAsia="Times New Roman" w:hAnsi="Times New Roman" w:cs="Times New Roman"/>
          <w:sz w:val="24"/>
          <w:szCs w:val="24"/>
          <w:lang w:eastAsia="en-ZW"/>
        </w:rPr>
        <w:t xml:space="preserve">pplicant has established a </w:t>
      </w:r>
      <w:r w:rsidR="00A00240" w:rsidRPr="00A00240">
        <w:rPr>
          <w:rFonts w:ascii="Times New Roman" w:eastAsia="Times New Roman" w:hAnsi="Times New Roman" w:cs="Times New Roman"/>
          <w:i/>
          <w:iCs/>
          <w:sz w:val="24"/>
          <w:szCs w:val="24"/>
          <w:lang w:eastAsia="en-ZW"/>
        </w:rPr>
        <w:t>prima facie</w:t>
      </w:r>
      <w:r w:rsidR="00A00240" w:rsidRPr="00A00240">
        <w:rPr>
          <w:rFonts w:ascii="Times New Roman" w:eastAsia="Times New Roman" w:hAnsi="Times New Roman" w:cs="Times New Roman"/>
          <w:sz w:val="24"/>
          <w:szCs w:val="24"/>
          <w:lang w:eastAsia="en-ZW"/>
        </w:rPr>
        <w:t xml:space="preserve"> case for the relief sought, and in the absence of any valid opposition, there is no reason to deny the order.</w:t>
      </w:r>
    </w:p>
    <w:p w14:paraId="1ADA0BF0" w14:textId="77777777" w:rsidR="00A00240" w:rsidRPr="00A00240" w:rsidRDefault="00A00240" w:rsidP="00250957">
      <w:p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b/>
          <w:bCs/>
          <w:sz w:val="24"/>
          <w:szCs w:val="24"/>
          <w:lang w:eastAsia="en-ZW"/>
        </w:rPr>
        <w:t>Costs</w:t>
      </w:r>
    </w:p>
    <w:p w14:paraId="3A08B341" w14:textId="42005D23" w:rsidR="00A00240" w:rsidRPr="00A00240" w:rsidRDefault="000D3B99" w:rsidP="0020727A">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w:t>
      </w:r>
      <w:r w:rsidR="00A00240" w:rsidRPr="00A00240">
        <w:rPr>
          <w:rFonts w:ascii="Times New Roman" w:eastAsia="Times New Roman" w:hAnsi="Times New Roman" w:cs="Times New Roman"/>
          <w:sz w:val="24"/>
          <w:szCs w:val="24"/>
          <w:lang w:eastAsia="en-ZW"/>
        </w:rPr>
        <w:t xml:space="preserve">pplicant has prayed for costs on the punitive legal practitioner and client scale. </w:t>
      </w:r>
      <w:r>
        <w:rPr>
          <w:rFonts w:ascii="Times New Roman" w:eastAsia="Times New Roman" w:hAnsi="Times New Roman" w:cs="Times New Roman"/>
          <w:sz w:val="24"/>
          <w:szCs w:val="24"/>
          <w:lang w:eastAsia="en-ZW"/>
        </w:rPr>
        <w:t>The court is reluctant to order punitive costs to a litigant save in circumstances where a litigant is clearly abusing court processes. Counsel for the applicant submitted that he wrote letters to the 1</w:t>
      </w:r>
      <w:r w:rsidRPr="000D3B99">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respondent’s counsel advising him of the irregularity. The lawyers did not heed to the call and went on to </w:t>
      </w:r>
      <w:r w:rsidR="00745FCD">
        <w:rPr>
          <w:rFonts w:ascii="Times New Roman" w:eastAsia="Times New Roman" w:hAnsi="Times New Roman" w:cs="Times New Roman"/>
          <w:sz w:val="24"/>
          <w:szCs w:val="24"/>
          <w:lang w:eastAsia="en-ZW"/>
        </w:rPr>
        <w:t>argue the matter</w:t>
      </w:r>
      <w:r w:rsidR="00A00240" w:rsidRPr="00A00240">
        <w:rPr>
          <w:rFonts w:ascii="Times New Roman" w:eastAsia="Times New Roman" w:hAnsi="Times New Roman" w:cs="Times New Roman"/>
          <w:sz w:val="24"/>
          <w:szCs w:val="24"/>
          <w:lang w:eastAsia="en-ZW"/>
        </w:rPr>
        <w:t>. This conduct has</w:t>
      </w:r>
      <w:r>
        <w:rPr>
          <w:rFonts w:ascii="Times New Roman" w:eastAsia="Times New Roman" w:hAnsi="Times New Roman" w:cs="Times New Roman"/>
          <w:sz w:val="24"/>
          <w:szCs w:val="24"/>
          <w:lang w:eastAsia="en-ZW"/>
        </w:rPr>
        <w:t xml:space="preserve"> resulted in the a</w:t>
      </w:r>
      <w:r w:rsidR="00A00240" w:rsidRPr="00A00240">
        <w:rPr>
          <w:rFonts w:ascii="Times New Roman" w:eastAsia="Times New Roman" w:hAnsi="Times New Roman" w:cs="Times New Roman"/>
          <w:sz w:val="24"/>
          <w:szCs w:val="24"/>
          <w:lang w:eastAsia="en-ZW"/>
        </w:rPr>
        <w:t xml:space="preserve">pplicant incurring </w:t>
      </w:r>
      <w:r w:rsidR="00DA1554">
        <w:rPr>
          <w:rFonts w:ascii="Times New Roman" w:eastAsia="Times New Roman" w:hAnsi="Times New Roman" w:cs="Times New Roman"/>
          <w:sz w:val="24"/>
          <w:szCs w:val="24"/>
          <w:lang w:eastAsia="en-ZW"/>
        </w:rPr>
        <w:t>costs. I am however of the view that the Defendant had a fairly arguable technical point on the distinction between “an irregular step” in terms of Rule 43 of the High Court rules 2021 and a fundamental defect that renders process void ab initio. In the spirit of the Constitution where every party is entitled to defend their rights and interests without fear nor favour, I do not find punitive costs warranted in this matter.</w:t>
      </w:r>
    </w:p>
    <w:p w14:paraId="7AD19FDF" w14:textId="77777777" w:rsidR="00A00240" w:rsidRPr="00A00240" w:rsidRDefault="00A00240" w:rsidP="00250957">
      <w:p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b/>
          <w:bCs/>
          <w:sz w:val="24"/>
          <w:szCs w:val="24"/>
          <w:lang w:eastAsia="en-ZW"/>
        </w:rPr>
        <w:t>Order</w:t>
      </w:r>
    </w:p>
    <w:p w14:paraId="56EF375B" w14:textId="77777777" w:rsidR="00A00240" w:rsidRPr="00A00240" w:rsidRDefault="00A00240" w:rsidP="00250957">
      <w:p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Accordingly, it is ordered that:</w:t>
      </w:r>
    </w:p>
    <w:p w14:paraId="322B75F3" w14:textId="77777777" w:rsidR="00A00240" w:rsidRPr="00A00240" w:rsidRDefault="00A00240" w:rsidP="0025095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The Agreement of</w:t>
      </w:r>
      <w:r w:rsidR="00745FCD">
        <w:rPr>
          <w:rFonts w:ascii="Times New Roman" w:eastAsia="Times New Roman" w:hAnsi="Times New Roman" w:cs="Times New Roman"/>
          <w:sz w:val="24"/>
          <w:szCs w:val="24"/>
          <w:lang w:eastAsia="en-ZW"/>
        </w:rPr>
        <w:t xml:space="preserve"> Sale entered into between the applicant and the 1st r</w:t>
      </w:r>
      <w:r w:rsidRPr="00A00240">
        <w:rPr>
          <w:rFonts w:ascii="Times New Roman" w:eastAsia="Times New Roman" w:hAnsi="Times New Roman" w:cs="Times New Roman"/>
          <w:sz w:val="24"/>
          <w:szCs w:val="24"/>
          <w:lang w:eastAsia="en-ZW"/>
        </w:rPr>
        <w:t>espondent on 24 November 2010 in respect of Stand 15324 Kelvin West, Bulawayo, is declared to be valid and binding between the parties.</w:t>
      </w:r>
    </w:p>
    <w:p w14:paraId="4858C797" w14:textId="77777777" w:rsidR="00A00240" w:rsidRPr="00A00240" w:rsidRDefault="00A00240" w:rsidP="0025095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The purported cancellation of the sai</w:t>
      </w:r>
      <w:r w:rsidR="00745FCD">
        <w:rPr>
          <w:rFonts w:ascii="Times New Roman" w:eastAsia="Times New Roman" w:hAnsi="Times New Roman" w:cs="Times New Roman"/>
          <w:sz w:val="24"/>
          <w:szCs w:val="24"/>
          <w:lang w:eastAsia="en-ZW"/>
        </w:rPr>
        <w:t>d Agreement of Sale by the 1</w:t>
      </w:r>
      <w:r w:rsidR="00745FCD" w:rsidRPr="00745FCD">
        <w:rPr>
          <w:rFonts w:ascii="Times New Roman" w:eastAsia="Times New Roman" w:hAnsi="Times New Roman" w:cs="Times New Roman"/>
          <w:sz w:val="24"/>
          <w:szCs w:val="24"/>
          <w:vertAlign w:val="superscript"/>
          <w:lang w:eastAsia="en-ZW"/>
        </w:rPr>
        <w:t>st</w:t>
      </w:r>
      <w:r w:rsidR="00745FCD">
        <w:rPr>
          <w:rFonts w:ascii="Times New Roman" w:eastAsia="Times New Roman" w:hAnsi="Times New Roman" w:cs="Times New Roman"/>
          <w:sz w:val="24"/>
          <w:szCs w:val="24"/>
          <w:lang w:eastAsia="en-ZW"/>
        </w:rPr>
        <w:t xml:space="preserve"> r</w:t>
      </w:r>
      <w:r w:rsidRPr="00A00240">
        <w:rPr>
          <w:rFonts w:ascii="Times New Roman" w:eastAsia="Times New Roman" w:hAnsi="Times New Roman" w:cs="Times New Roman"/>
          <w:sz w:val="24"/>
          <w:szCs w:val="24"/>
          <w:lang w:eastAsia="en-ZW"/>
        </w:rPr>
        <w:t>espondent is declared null and void.</w:t>
      </w:r>
    </w:p>
    <w:p w14:paraId="10EDBD4E" w14:textId="77777777" w:rsidR="00A00240" w:rsidRPr="00A00240" w:rsidRDefault="00745FCD" w:rsidP="0025095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1</w:t>
      </w:r>
      <w:r w:rsidRPr="00745FCD">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espondent is ordered to sign all necessary documents and take all necessary steps, within fourteen (14) days of this order, to give effect to the transfer of all rights, title, and interest in Stand 15324</w:t>
      </w:r>
      <w:r>
        <w:rPr>
          <w:rFonts w:ascii="Times New Roman" w:eastAsia="Times New Roman" w:hAnsi="Times New Roman" w:cs="Times New Roman"/>
          <w:sz w:val="24"/>
          <w:szCs w:val="24"/>
          <w:lang w:eastAsia="en-ZW"/>
        </w:rPr>
        <w:t xml:space="preserve"> Kelvin West, Bulawayo, to the a</w:t>
      </w:r>
      <w:r w:rsidR="00A00240" w:rsidRPr="00A00240">
        <w:rPr>
          <w:rFonts w:ascii="Times New Roman" w:eastAsia="Times New Roman" w:hAnsi="Times New Roman" w:cs="Times New Roman"/>
          <w:sz w:val="24"/>
          <w:szCs w:val="24"/>
          <w:lang w:eastAsia="en-ZW"/>
        </w:rPr>
        <w:t>pplicant.</w:t>
      </w:r>
    </w:p>
    <w:p w14:paraId="0B841DD3" w14:textId="77777777" w:rsidR="00A00240" w:rsidRPr="00A00240" w:rsidRDefault="00745FCD" w:rsidP="0025095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In the event that the 1</w:t>
      </w:r>
      <w:r w:rsidRPr="00745FCD">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espondent fails or refuses to comply with paragraph 4 of this order, the Sheriff of the High Court, Bulawayo, is hereby authorised and directed to sign all such necessary transfe</w:t>
      </w:r>
      <w:r>
        <w:rPr>
          <w:rFonts w:ascii="Times New Roman" w:eastAsia="Times New Roman" w:hAnsi="Times New Roman" w:cs="Times New Roman"/>
          <w:sz w:val="24"/>
          <w:szCs w:val="24"/>
          <w:lang w:eastAsia="en-ZW"/>
        </w:rPr>
        <w:t>r documents on behalf of the 1</w:t>
      </w:r>
      <w:r w:rsidRPr="00745FCD">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espondent.</w:t>
      </w:r>
    </w:p>
    <w:p w14:paraId="6678DBE0" w14:textId="77777777" w:rsidR="00A00240" w:rsidRPr="00A00240" w:rsidRDefault="00745FCD" w:rsidP="0025095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The 2</w:t>
      </w:r>
      <w:r w:rsidRPr="00745FCD">
        <w:rPr>
          <w:rFonts w:ascii="Times New Roman" w:eastAsia="Times New Roman" w:hAnsi="Times New Roman" w:cs="Times New Roman"/>
          <w:sz w:val="24"/>
          <w:szCs w:val="24"/>
          <w:vertAlign w:val="superscript"/>
          <w:lang w:eastAsia="en-ZW"/>
        </w:rPr>
        <w:t>nd</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espondent, Bulawayo City Council, is ordered to register the right, title, and interest in Stand 15324</w:t>
      </w:r>
      <w:r>
        <w:rPr>
          <w:rFonts w:ascii="Times New Roman" w:eastAsia="Times New Roman" w:hAnsi="Times New Roman" w:cs="Times New Roman"/>
          <w:sz w:val="24"/>
          <w:szCs w:val="24"/>
          <w:lang w:eastAsia="en-ZW"/>
        </w:rPr>
        <w:t xml:space="preserve"> Kelvin West, Bulawayo, in the applicant’s name upon the a</w:t>
      </w:r>
      <w:r w:rsidR="00A00240" w:rsidRPr="00A00240">
        <w:rPr>
          <w:rFonts w:ascii="Times New Roman" w:eastAsia="Times New Roman" w:hAnsi="Times New Roman" w:cs="Times New Roman"/>
          <w:sz w:val="24"/>
          <w:szCs w:val="24"/>
          <w:lang w:eastAsia="en-ZW"/>
        </w:rPr>
        <w:t xml:space="preserve">pplicant fulfilling </w:t>
      </w:r>
      <w:r>
        <w:rPr>
          <w:rFonts w:ascii="Times New Roman" w:eastAsia="Times New Roman" w:hAnsi="Times New Roman" w:cs="Times New Roman"/>
          <w:sz w:val="24"/>
          <w:szCs w:val="24"/>
          <w:lang w:eastAsia="en-ZW"/>
        </w:rPr>
        <w:t>all of the 2</w:t>
      </w:r>
      <w:r w:rsidRPr="00745FCD">
        <w:rPr>
          <w:rFonts w:ascii="Times New Roman" w:eastAsia="Times New Roman" w:hAnsi="Times New Roman" w:cs="Times New Roman"/>
          <w:sz w:val="24"/>
          <w:szCs w:val="24"/>
          <w:vertAlign w:val="superscript"/>
          <w:lang w:eastAsia="en-ZW"/>
        </w:rPr>
        <w:t>nd</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espondent's requirements for such a transfer.</w:t>
      </w:r>
    </w:p>
    <w:p w14:paraId="4598115E" w14:textId="195C6017" w:rsidR="00A00240" w:rsidRDefault="00745FCD" w:rsidP="0025095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1</w:t>
      </w:r>
      <w:r w:rsidRPr="00745FCD">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w:t>
      </w:r>
      <w:r w:rsidR="00A00240" w:rsidRPr="00A00240">
        <w:rPr>
          <w:rFonts w:ascii="Times New Roman" w:eastAsia="Times New Roman" w:hAnsi="Times New Roman" w:cs="Times New Roman"/>
          <w:sz w:val="24"/>
          <w:szCs w:val="24"/>
          <w:lang w:eastAsia="en-ZW"/>
        </w:rPr>
        <w:t xml:space="preserve">espondent shall pay the costs of this application on </w:t>
      </w:r>
      <w:r w:rsidR="00DA1554">
        <w:rPr>
          <w:rFonts w:ascii="Times New Roman" w:eastAsia="Times New Roman" w:hAnsi="Times New Roman" w:cs="Times New Roman"/>
          <w:sz w:val="24"/>
          <w:szCs w:val="24"/>
          <w:lang w:eastAsia="en-ZW"/>
        </w:rPr>
        <w:t>an ordinary scale.</w:t>
      </w:r>
    </w:p>
    <w:p w14:paraId="75DF19B0" w14:textId="77777777" w:rsidR="00927902" w:rsidRDefault="00927902" w:rsidP="00250957">
      <w:pPr>
        <w:spacing w:line="360" w:lineRule="auto"/>
        <w:jc w:val="both"/>
      </w:pPr>
      <w:r>
        <w:t xml:space="preserve"> </w:t>
      </w:r>
    </w:p>
    <w:p w14:paraId="0AE96D47" w14:textId="77777777" w:rsidR="00745FCD" w:rsidRPr="00745FCD" w:rsidRDefault="00745FCD" w:rsidP="00745FCD">
      <w:pPr>
        <w:spacing w:after="0" w:line="240" w:lineRule="auto"/>
        <w:jc w:val="both"/>
        <w:rPr>
          <w:rFonts w:ascii="Times New Roman" w:hAnsi="Times New Roman" w:cs="Times New Roman"/>
          <w:sz w:val="24"/>
          <w:szCs w:val="24"/>
        </w:rPr>
      </w:pPr>
      <w:proofErr w:type="spellStart"/>
      <w:r w:rsidRPr="00745FCD">
        <w:rPr>
          <w:rFonts w:ascii="Times New Roman" w:hAnsi="Times New Roman" w:cs="Times New Roman"/>
          <w:i/>
          <w:sz w:val="24"/>
          <w:szCs w:val="24"/>
        </w:rPr>
        <w:t>Masiye</w:t>
      </w:r>
      <w:proofErr w:type="spellEnd"/>
      <w:r w:rsidRPr="00745FCD">
        <w:rPr>
          <w:rFonts w:ascii="Times New Roman" w:hAnsi="Times New Roman" w:cs="Times New Roman"/>
          <w:i/>
          <w:sz w:val="24"/>
          <w:szCs w:val="24"/>
        </w:rPr>
        <w:t xml:space="preserve"> </w:t>
      </w:r>
      <w:proofErr w:type="spellStart"/>
      <w:r w:rsidRPr="00745FCD">
        <w:rPr>
          <w:rFonts w:ascii="Times New Roman" w:hAnsi="Times New Roman" w:cs="Times New Roman"/>
          <w:i/>
          <w:sz w:val="24"/>
          <w:szCs w:val="24"/>
        </w:rPr>
        <w:t>Moyo</w:t>
      </w:r>
      <w:proofErr w:type="spellEnd"/>
      <w:r w:rsidRPr="00745FCD">
        <w:rPr>
          <w:rFonts w:ascii="Times New Roman" w:hAnsi="Times New Roman" w:cs="Times New Roman"/>
          <w:i/>
          <w:sz w:val="24"/>
          <w:szCs w:val="24"/>
        </w:rPr>
        <w:t xml:space="preserve"> and associates</w:t>
      </w:r>
      <w:r w:rsidRPr="00745FCD">
        <w:rPr>
          <w:rFonts w:ascii="Times New Roman" w:hAnsi="Times New Roman" w:cs="Times New Roman"/>
          <w:sz w:val="24"/>
          <w:szCs w:val="24"/>
        </w:rPr>
        <w:t>, applicant’s legal practitioners</w:t>
      </w:r>
    </w:p>
    <w:p w14:paraId="3811E57B" w14:textId="77777777" w:rsidR="00745FCD" w:rsidRPr="00745FCD" w:rsidRDefault="00745FCD" w:rsidP="00745FCD">
      <w:pPr>
        <w:spacing w:after="0" w:line="240" w:lineRule="auto"/>
        <w:jc w:val="both"/>
        <w:rPr>
          <w:rFonts w:ascii="Times New Roman" w:hAnsi="Times New Roman" w:cs="Times New Roman"/>
          <w:sz w:val="24"/>
          <w:szCs w:val="24"/>
        </w:rPr>
      </w:pPr>
      <w:proofErr w:type="spellStart"/>
      <w:r w:rsidRPr="00745FCD">
        <w:rPr>
          <w:rFonts w:ascii="Times New Roman" w:hAnsi="Times New Roman" w:cs="Times New Roman"/>
          <w:i/>
          <w:sz w:val="24"/>
          <w:szCs w:val="24"/>
        </w:rPr>
        <w:t>Ndlovu</w:t>
      </w:r>
      <w:proofErr w:type="spellEnd"/>
      <w:r w:rsidRPr="00745FCD">
        <w:rPr>
          <w:rFonts w:ascii="Times New Roman" w:hAnsi="Times New Roman" w:cs="Times New Roman"/>
          <w:i/>
          <w:sz w:val="24"/>
          <w:szCs w:val="24"/>
        </w:rPr>
        <w:t xml:space="preserve"> </w:t>
      </w:r>
      <w:proofErr w:type="spellStart"/>
      <w:r w:rsidRPr="00745FCD">
        <w:rPr>
          <w:rFonts w:ascii="Times New Roman" w:hAnsi="Times New Roman" w:cs="Times New Roman"/>
          <w:i/>
          <w:sz w:val="24"/>
          <w:szCs w:val="24"/>
        </w:rPr>
        <w:t>Mehluli</w:t>
      </w:r>
      <w:proofErr w:type="spellEnd"/>
      <w:r w:rsidRPr="00745FCD">
        <w:rPr>
          <w:rFonts w:ascii="Times New Roman" w:hAnsi="Times New Roman" w:cs="Times New Roman"/>
          <w:i/>
          <w:sz w:val="24"/>
          <w:szCs w:val="24"/>
        </w:rPr>
        <w:t xml:space="preserve"> and Associates</w:t>
      </w:r>
      <w:r w:rsidRPr="00745FCD">
        <w:rPr>
          <w:rFonts w:ascii="Times New Roman" w:hAnsi="Times New Roman" w:cs="Times New Roman"/>
          <w:sz w:val="24"/>
          <w:szCs w:val="24"/>
        </w:rPr>
        <w:t>, 1</w:t>
      </w:r>
      <w:r w:rsidRPr="00745FCD">
        <w:rPr>
          <w:rFonts w:ascii="Times New Roman" w:hAnsi="Times New Roman" w:cs="Times New Roman"/>
          <w:sz w:val="24"/>
          <w:szCs w:val="24"/>
          <w:vertAlign w:val="superscript"/>
        </w:rPr>
        <w:t>st</w:t>
      </w:r>
      <w:r w:rsidRPr="00745FCD">
        <w:rPr>
          <w:rFonts w:ascii="Times New Roman" w:hAnsi="Times New Roman" w:cs="Times New Roman"/>
          <w:sz w:val="24"/>
          <w:szCs w:val="24"/>
        </w:rPr>
        <w:t xml:space="preserve"> respondent’s legal practitioners</w:t>
      </w:r>
    </w:p>
    <w:sectPr w:rsidR="00745FCD" w:rsidRPr="00745FCD">
      <w:head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85526" w16cex:dateUtc="2025-07-03T09:54:00Z"/>
  <w16cex:commentExtensible w16cex:durableId="0758348A" w16cex:dateUtc="2025-07-03T11:01:00Z"/>
  <w16cex:commentExtensible w16cex:durableId="2BB5C57F" w16cex:dateUtc="2025-07-03T11:01:00Z"/>
  <w16cex:commentExtensible w16cex:durableId="783BD192" w16cex:dateUtc="2025-07-03T11:0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77E3E" w14:textId="77777777" w:rsidR="00281AF6" w:rsidRDefault="00281AF6" w:rsidP="00DD766D">
      <w:pPr>
        <w:spacing w:after="0" w:line="240" w:lineRule="auto"/>
      </w:pPr>
      <w:r>
        <w:separator/>
      </w:r>
    </w:p>
  </w:endnote>
  <w:endnote w:type="continuationSeparator" w:id="0">
    <w:p w14:paraId="79021215" w14:textId="77777777" w:rsidR="00281AF6" w:rsidRDefault="00281AF6" w:rsidP="00DD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5139A" w14:textId="77777777" w:rsidR="00281AF6" w:rsidRDefault="00281AF6" w:rsidP="00DD766D">
      <w:pPr>
        <w:spacing w:after="0" w:line="240" w:lineRule="auto"/>
      </w:pPr>
      <w:r>
        <w:separator/>
      </w:r>
    </w:p>
  </w:footnote>
  <w:footnote w:type="continuationSeparator" w:id="0">
    <w:p w14:paraId="70B1FBE0" w14:textId="77777777" w:rsidR="00281AF6" w:rsidRDefault="00281AF6" w:rsidP="00DD7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883757"/>
      <w:docPartObj>
        <w:docPartGallery w:val="Page Numbers (Top of Page)"/>
        <w:docPartUnique/>
      </w:docPartObj>
    </w:sdtPr>
    <w:sdtEndPr>
      <w:rPr>
        <w:noProof/>
      </w:rPr>
    </w:sdtEndPr>
    <w:sdtContent>
      <w:p w14:paraId="30E581F8" w14:textId="77777777" w:rsidR="000D3B99" w:rsidRDefault="000D3B99">
        <w:pPr>
          <w:pStyle w:val="Header"/>
          <w:jc w:val="right"/>
          <w:rPr>
            <w:noProof/>
          </w:rPr>
        </w:pPr>
        <w:r>
          <w:fldChar w:fldCharType="begin"/>
        </w:r>
        <w:r>
          <w:instrText xml:space="preserve"> PAGE   \* MERGEFORMAT </w:instrText>
        </w:r>
        <w:r>
          <w:fldChar w:fldCharType="separate"/>
        </w:r>
        <w:r w:rsidR="00AD61E3">
          <w:rPr>
            <w:noProof/>
          </w:rPr>
          <w:t>6</w:t>
        </w:r>
        <w:r>
          <w:rPr>
            <w:noProof/>
          </w:rPr>
          <w:fldChar w:fldCharType="end"/>
        </w:r>
      </w:p>
      <w:p w14:paraId="6FB7DCA9" w14:textId="10BB5F28" w:rsidR="000D3B99" w:rsidRDefault="000D3B99">
        <w:pPr>
          <w:pStyle w:val="Header"/>
          <w:jc w:val="right"/>
          <w:rPr>
            <w:rFonts w:ascii="Times New Roman" w:hAnsi="Times New Roman" w:cs="Times New Roman"/>
            <w:noProof/>
            <w:sz w:val="24"/>
            <w:szCs w:val="24"/>
          </w:rPr>
        </w:pPr>
        <w:r>
          <w:rPr>
            <w:rFonts w:ascii="Times New Roman" w:hAnsi="Times New Roman" w:cs="Times New Roman"/>
            <w:noProof/>
            <w:sz w:val="24"/>
            <w:szCs w:val="24"/>
          </w:rPr>
          <w:t>HB</w:t>
        </w:r>
        <w:r w:rsidR="00836A79">
          <w:rPr>
            <w:rFonts w:ascii="Times New Roman" w:hAnsi="Times New Roman" w:cs="Times New Roman"/>
            <w:noProof/>
            <w:sz w:val="24"/>
            <w:szCs w:val="24"/>
          </w:rPr>
          <w:t xml:space="preserve"> 120/25</w:t>
        </w:r>
      </w:p>
      <w:p w14:paraId="7B9929DD" w14:textId="77777777" w:rsidR="000D3B99" w:rsidRDefault="000D3B99">
        <w:pPr>
          <w:pStyle w:val="Header"/>
          <w:jc w:val="right"/>
        </w:pPr>
        <w:r>
          <w:rPr>
            <w:rFonts w:ascii="Times New Roman" w:hAnsi="Times New Roman" w:cs="Times New Roman"/>
            <w:noProof/>
            <w:sz w:val="24"/>
            <w:szCs w:val="24"/>
          </w:rPr>
          <w:t>HCBC 175/24</w:t>
        </w:r>
      </w:p>
    </w:sdtContent>
  </w:sdt>
  <w:p w14:paraId="3DE807D5" w14:textId="77777777" w:rsidR="000D3B99" w:rsidRPr="00DD766D" w:rsidRDefault="000D3B9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2404"/>
    <w:multiLevelType w:val="hybridMultilevel"/>
    <w:tmpl w:val="DE8886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D3415FE"/>
    <w:multiLevelType w:val="multilevel"/>
    <w:tmpl w:val="E18E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82DC6"/>
    <w:multiLevelType w:val="multilevel"/>
    <w:tmpl w:val="62CED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3A"/>
    <w:rsid w:val="000059B6"/>
    <w:rsid w:val="00046DA5"/>
    <w:rsid w:val="0008015B"/>
    <w:rsid w:val="000D3B99"/>
    <w:rsid w:val="001153A2"/>
    <w:rsid w:val="0014787E"/>
    <w:rsid w:val="0020727A"/>
    <w:rsid w:val="002216D3"/>
    <w:rsid w:val="00250957"/>
    <w:rsid w:val="00264941"/>
    <w:rsid w:val="00281AF6"/>
    <w:rsid w:val="00285FF5"/>
    <w:rsid w:val="002A37EE"/>
    <w:rsid w:val="002E1606"/>
    <w:rsid w:val="003841F5"/>
    <w:rsid w:val="003F4028"/>
    <w:rsid w:val="004129DD"/>
    <w:rsid w:val="0042693E"/>
    <w:rsid w:val="00482EDA"/>
    <w:rsid w:val="004956F8"/>
    <w:rsid w:val="005234E3"/>
    <w:rsid w:val="005966B1"/>
    <w:rsid w:val="005A2089"/>
    <w:rsid w:val="005A74A5"/>
    <w:rsid w:val="005D4EEF"/>
    <w:rsid w:val="005E1B8B"/>
    <w:rsid w:val="00653CD3"/>
    <w:rsid w:val="006F7776"/>
    <w:rsid w:val="0074365A"/>
    <w:rsid w:val="00745FCD"/>
    <w:rsid w:val="007D5884"/>
    <w:rsid w:val="00836A79"/>
    <w:rsid w:val="008D6081"/>
    <w:rsid w:val="008E6EDE"/>
    <w:rsid w:val="0092743A"/>
    <w:rsid w:val="00927902"/>
    <w:rsid w:val="00932CC9"/>
    <w:rsid w:val="00A00240"/>
    <w:rsid w:val="00A06A47"/>
    <w:rsid w:val="00A423F8"/>
    <w:rsid w:val="00A978C9"/>
    <w:rsid w:val="00AD61E3"/>
    <w:rsid w:val="00BF3608"/>
    <w:rsid w:val="00C07EC1"/>
    <w:rsid w:val="00C24646"/>
    <w:rsid w:val="00C72644"/>
    <w:rsid w:val="00D811B0"/>
    <w:rsid w:val="00DA1554"/>
    <w:rsid w:val="00DD766D"/>
    <w:rsid w:val="00E25DA8"/>
    <w:rsid w:val="00E43EC3"/>
    <w:rsid w:val="00EF0871"/>
    <w:rsid w:val="00F54C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2686E"/>
  <w15:chartTrackingRefBased/>
  <w15:docId w15:val="{73E29B67-D955-4CA8-AD49-224A80D0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24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A00240"/>
    <w:rPr>
      <w:b/>
      <w:bCs/>
    </w:rPr>
  </w:style>
  <w:style w:type="character" w:styleId="Emphasis">
    <w:name w:val="Emphasis"/>
    <w:basedOn w:val="DefaultParagraphFont"/>
    <w:uiPriority w:val="20"/>
    <w:qFormat/>
    <w:rsid w:val="00A00240"/>
    <w:rPr>
      <w:i/>
      <w:iCs/>
    </w:rPr>
  </w:style>
  <w:style w:type="character" w:customStyle="1" w:styleId="selected">
    <w:name w:val="selected"/>
    <w:basedOn w:val="DefaultParagraphFont"/>
    <w:rsid w:val="008E6EDE"/>
  </w:style>
  <w:style w:type="paragraph" w:styleId="Header">
    <w:name w:val="header"/>
    <w:basedOn w:val="Normal"/>
    <w:link w:val="HeaderChar"/>
    <w:uiPriority w:val="99"/>
    <w:unhideWhenUsed/>
    <w:rsid w:val="00DD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66D"/>
  </w:style>
  <w:style w:type="paragraph" w:styleId="Footer">
    <w:name w:val="footer"/>
    <w:basedOn w:val="Normal"/>
    <w:link w:val="FooterChar"/>
    <w:uiPriority w:val="99"/>
    <w:unhideWhenUsed/>
    <w:rsid w:val="00DD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66D"/>
  </w:style>
  <w:style w:type="paragraph" w:styleId="Revision">
    <w:name w:val="Revision"/>
    <w:hidden/>
    <w:uiPriority w:val="99"/>
    <w:semiHidden/>
    <w:rsid w:val="008D6081"/>
    <w:pPr>
      <w:spacing w:after="0" w:line="240" w:lineRule="auto"/>
    </w:pPr>
  </w:style>
  <w:style w:type="character" w:styleId="CommentReference">
    <w:name w:val="annotation reference"/>
    <w:basedOn w:val="DefaultParagraphFont"/>
    <w:uiPriority w:val="99"/>
    <w:semiHidden/>
    <w:unhideWhenUsed/>
    <w:rsid w:val="008D6081"/>
    <w:rPr>
      <w:sz w:val="16"/>
      <w:szCs w:val="16"/>
    </w:rPr>
  </w:style>
  <w:style w:type="paragraph" w:styleId="CommentText">
    <w:name w:val="annotation text"/>
    <w:basedOn w:val="Normal"/>
    <w:link w:val="CommentTextChar"/>
    <w:uiPriority w:val="99"/>
    <w:semiHidden/>
    <w:unhideWhenUsed/>
    <w:rsid w:val="008D6081"/>
    <w:pPr>
      <w:spacing w:line="240" w:lineRule="auto"/>
    </w:pPr>
    <w:rPr>
      <w:sz w:val="20"/>
      <w:szCs w:val="20"/>
    </w:rPr>
  </w:style>
  <w:style w:type="character" w:customStyle="1" w:styleId="CommentTextChar">
    <w:name w:val="Comment Text Char"/>
    <w:basedOn w:val="DefaultParagraphFont"/>
    <w:link w:val="CommentText"/>
    <w:uiPriority w:val="99"/>
    <w:semiHidden/>
    <w:rsid w:val="008D6081"/>
    <w:rPr>
      <w:sz w:val="20"/>
      <w:szCs w:val="20"/>
    </w:rPr>
  </w:style>
  <w:style w:type="paragraph" w:styleId="CommentSubject">
    <w:name w:val="annotation subject"/>
    <w:basedOn w:val="CommentText"/>
    <w:next w:val="CommentText"/>
    <w:link w:val="CommentSubjectChar"/>
    <w:uiPriority w:val="99"/>
    <w:semiHidden/>
    <w:unhideWhenUsed/>
    <w:rsid w:val="008D6081"/>
    <w:rPr>
      <w:b/>
      <w:bCs/>
    </w:rPr>
  </w:style>
  <w:style w:type="character" w:customStyle="1" w:styleId="CommentSubjectChar">
    <w:name w:val="Comment Subject Char"/>
    <w:basedOn w:val="CommentTextChar"/>
    <w:link w:val="CommentSubject"/>
    <w:uiPriority w:val="99"/>
    <w:semiHidden/>
    <w:rsid w:val="008D6081"/>
    <w:rPr>
      <w:b/>
      <w:bCs/>
      <w:sz w:val="20"/>
      <w:szCs w:val="20"/>
    </w:rPr>
  </w:style>
  <w:style w:type="paragraph" w:styleId="BalloonText">
    <w:name w:val="Balloon Text"/>
    <w:basedOn w:val="Normal"/>
    <w:link w:val="BalloonTextChar"/>
    <w:uiPriority w:val="99"/>
    <w:semiHidden/>
    <w:unhideWhenUsed/>
    <w:rsid w:val="00285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67972">
      <w:bodyDiv w:val="1"/>
      <w:marLeft w:val="0"/>
      <w:marRight w:val="0"/>
      <w:marTop w:val="0"/>
      <w:marBottom w:val="0"/>
      <w:divBdr>
        <w:top w:val="none" w:sz="0" w:space="0" w:color="auto"/>
        <w:left w:val="none" w:sz="0" w:space="0" w:color="auto"/>
        <w:bottom w:val="none" w:sz="0" w:space="0" w:color="auto"/>
        <w:right w:val="none" w:sz="0" w:space="0" w:color="auto"/>
      </w:divBdr>
      <w:divsChild>
        <w:div w:id="196715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8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usr</cp:lastModifiedBy>
  <cp:revision>8</cp:revision>
  <dcterms:created xsi:type="dcterms:W3CDTF">2025-07-17T10:36:00Z</dcterms:created>
  <dcterms:modified xsi:type="dcterms:W3CDTF">2025-07-18T10:51:00Z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069da182-06f3-4c40-acdc-86b87e260f7d</vt:lpwstr>
  </property>
</Properties>
</file>