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A94A9" w14:textId="14C60D67" w:rsidR="00A20A01" w:rsidRPr="00FA3AD1" w:rsidRDefault="00FA3AD1">
      <w:pPr>
        <w:rPr>
          <w:rFonts w:ascii="Times New Roman" w:hAnsi="Times New Roman" w:cs="Times New Roman"/>
          <w:b/>
          <w:sz w:val="24"/>
          <w:szCs w:val="24"/>
          <w:u w:val="single"/>
        </w:rPr>
      </w:pPr>
      <w:bookmarkStart w:id="0" w:name="_GoBack"/>
      <w:bookmarkEnd w:id="0"/>
      <w:r w:rsidRPr="00FA3AD1">
        <w:rPr>
          <w:rFonts w:ascii="Times New Roman" w:hAnsi="Times New Roman" w:cs="Times New Roman"/>
          <w:b/>
          <w:sz w:val="24"/>
          <w:szCs w:val="24"/>
          <w:u w:val="single"/>
        </w:rPr>
        <w:t>REPORTABLE (24)</w:t>
      </w:r>
    </w:p>
    <w:p w14:paraId="6C9D1612" w14:textId="6164B396" w:rsidR="00BE18BD" w:rsidRDefault="00BE18BD"/>
    <w:p w14:paraId="6F4A75DA" w14:textId="637E6268" w:rsidR="00BE18BD" w:rsidRPr="00702D2B" w:rsidRDefault="00BE18BD" w:rsidP="00D461CC">
      <w:pPr>
        <w:spacing w:after="0"/>
        <w:jc w:val="center"/>
        <w:rPr>
          <w:rFonts w:ascii="Times New Roman" w:hAnsi="Times New Roman" w:cs="Times New Roman"/>
          <w:b/>
          <w:bCs/>
          <w:sz w:val="24"/>
          <w:szCs w:val="24"/>
        </w:rPr>
      </w:pPr>
      <w:r w:rsidRPr="00702D2B">
        <w:rPr>
          <w:rFonts w:ascii="Times New Roman" w:hAnsi="Times New Roman" w:cs="Times New Roman"/>
          <w:b/>
          <w:bCs/>
          <w:sz w:val="24"/>
          <w:szCs w:val="24"/>
        </w:rPr>
        <w:t xml:space="preserve">JIMMY </w:t>
      </w:r>
      <w:r w:rsidR="00D461CC" w:rsidRPr="00702D2B">
        <w:rPr>
          <w:rFonts w:ascii="Times New Roman" w:hAnsi="Times New Roman" w:cs="Times New Roman"/>
          <w:b/>
          <w:bCs/>
          <w:sz w:val="24"/>
          <w:szCs w:val="24"/>
        </w:rPr>
        <w:t xml:space="preserve">    </w:t>
      </w:r>
      <w:r w:rsidRPr="00702D2B">
        <w:rPr>
          <w:rFonts w:ascii="Times New Roman" w:hAnsi="Times New Roman" w:cs="Times New Roman"/>
          <w:b/>
          <w:bCs/>
          <w:sz w:val="24"/>
          <w:szCs w:val="24"/>
        </w:rPr>
        <w:t>GAZI</w:t>
      </w:r>
    </w:p>
    <w:p w14:paraId="682A8447" w14:textId="05C2A3AC" w:rsidR="00BE18BD" w:rsidRPr="00702D2B" w:rsidRDefault="00BE18BD" w:rsidP="00D461CC">
      <w:pPr>
        <w:spacing w:after="0"/>
        <w:jc w:val="center"/>
        <w:rPr>
          <w:rFonts w:ascii="Times New Roman" w:hAnsi="Times New Roman" w:cs="Times New Roman"/>
          <w:b/>
          <w:bCs/>
          <w:sz w:val="24"/>
          <w:szCs w:val="24"/>
        </w:rPr>
      </w:pPr>
      <w:r w:rsidRPr="00702D2B">
        <w:rPr>
          <w:rFonts w:ascii="Times New Roman" w:hAnsi="Times New Roman" w:cs="Times New Roman"/>
          <w:b/>
          <w:bCs/>
          <w:sz w:val="24"/>
          <w:szCs w:val="24"/>
        </w:rPr>
        <w:t>v</w:t>
      </w:r>
    </w:p>
    <w:p w14:paraId="170DAB7E" w14:textId="031346E9" w:rsidR="00BE18BD" w:rsidRPr="00702D2B" w:rsidRDefault="00BE18BD" w:rsidP="00D461CC">
      <w:pPr>
        <w:spacing w:after="0"/>
        <w:jc w:val="center"/>
        <w:rPr>
          <w:rFonts w:ascii="Times New Roman" w:hAnsi="Times New Roman" w:cs="Times New Roman"/>
          <w:b/>
          <w:bCs/>
          <w:sz w:val="24"/>
          <w:szCs w:val="24"/>
        </w:rPr>
      </w:pPr>
      <w:r w:rsidRPr="00702D2B">
        <w:rPr>
          <w:rFonts w:ascii="Times New Roman" w:hAnsi="Times New Roman" w:cs="Times New Roman"/>
          <w:b/>
          <w:bCs/>
          <w:sz w:val="24"/>
          <w:szCs w:val="24"/>
        </w:rPr>
        <w:t xml:space="preserve">MBABABALA </w:t>
      </w:r>
      <w:r w:rsidR="00D461CC" w:rsidRPr="00702D2B">
        <w:rPr>
          <w:rFonts w:ascii="Times New Roman" w:hAnsi="Times New Roman" w:cs="Times New Roman"/>
          <w:b/>
          <w:bCs/>
          <w:sz w:val="24"/>
          <w:szCs w:val="24"/>
        </w:rPr>
        <w:t xml:space="preserve">    </w:t>
      </w:r>
      <w:r w:rsidRPr="00702D2B">
        <w:rPr>
          <w:rFonts w:ascii="Times New Roman" w:hAnsi="Times New Roman" w:cs="Times New Roman"/>
          <w:b/>
          <w:bCs/>
          <w:sz w:val="24"/>
          <w:szCs w:val="24"/>
        </w:rPr>
        <w:t xml:space="preserve">PROPERTIES </w:t>
      </w:r>
      <w:r w:rsidR="00D461CC" w:rsidRPr="00702D2B">
        <w:rPr>
          <w:rFonts w:ascii="Times New Roman" w:hAnsi="Times New Roman" w:cs="Times New Roman"/>
          <w:b/>
          <w:bCs/>
          <w:sz w:val="24"/>
          <w:szCs w:val="24"/>
        </w:rPr>
        <w:t xml:space="preserve">    </w:t>
      </w:r>
      <w:r w:rsidRPr="00702D2B">
        <w:rPr>
          <w:rFonts w:ascii="Times New Roman" w:hAnsi="Times New Roman" w:cs="Times New Roman"/>
          <w:b/>
          <w:bCs/>
          <w:sz w:val="24"/>
          <w:szCs w:val="24"/>
        </w:rPr>
        <w:t>(</w:t>
      </w:r>
      <w:r w:rsidR="00D461CC" w:rsidRPr="00702D2B">
        <w:rPr>
          <w:rFonts w:ascii="Times New Roman" w:hAnsi="Times New Roman" w:cs="Times New Roman"/>
          <w:b/>
          <w:bCs/>
          <w:sz w:val="24"/>
          <w:szCs w:val="24"/>
        </w:rPr>
        <w:t>PRIVATE</w:t>
      </w:r>
      <w:r w:rsidRPr="00702D2B">
        <w:rPr>
          <w:rFonts w:ascii="Times New Roman" w:hAnsi="Times New Roman" w:cs="Times New Roman"/>
          <w:b/>
          <w:bCs/>
          <w:sz w:val="24"/>
          <w:szCs w:val="24"/>
        </w:rPr>
        <w:t xml:space="preserve">) </w:t>
      </w:r>
      <w:r w:rsidR="00D461CC" w:rsidRPr="00702D2B">
        <w:rPr>
          <w:rFonts w:ascii="Times New Roman" w:hAnsi="Times New Roman" w:cs="Times New Roman"/>
          <w:b/>
          <w:bCs/>
          <w:sz w:val="24"/>
          <w:szCs w:val="24"/>
        </w:rPr>
        <w:t xml:space="preserve">    LIMITED</w:t>
      </w:r>
    </w:p>
    <w:p w14:paraId="6BF42B4C" w14:textId="112DF33B" w:rsidR="00BE18BD" w:rsidRPr="00702D2B" w:rsidRDefault="00BE18BD" w:rsidP="00BE18BD">
      <w:pPr>
        <w:jc w:val="center"/>
        <w:rPr>
          <w:rFonts w:ascii="Times New Roman" w:hAnsi="Times New Roman" w:cs="Times New Roman"/>
          <w:b/>
          <w:bCs/>
        </w:rPr>
      </w:pPr>
    </w:p>
    <w:p w14:paraId="2AD8D236" w14:textId="5B0528CC" w:rsidR="00BE18BD" w:rsidRPr="00702D2B" w:rsidRDefault="00BE18BD" w:rsidP="00BE18BD">
      <w:pPr>
        <w:jc w:val="center"/>
        <w:rPr>
          <w:rFonts w:ascii="Times New Roman" w:hAnsi="Times New Roman" w:cs="Times New Roman"/>
          <w:b/>
          <w:bCs/>
        </w:rPr>
      </w:pPr>
    </w:p>
    <w:p w14:paraId="6FFB0960" w14:textId="527601F8" w:rsidR="00BE18BD" w:rsidRPr="00702D2B" w:rsidRDefault="00FE4F1F" w:rsidP="00FE4F1F">
      <w:pPr>
        <w:spacing w:after="0" w:line="240" w:lineRule="auto"/>
        <w:rPr>
          <w:rFonts w:ascii="Times New Roman" w:hAnsi="Times New Roman" w:cs="Times New Roman"/>
          <w:b/>
          <w:bCs/>
          <w:sz w:val="24"/>
          <w:szCs w:val="24"/>
        </w:rPr>
      </w:pPr>
      <w:r w:rsidRPr="00702D2B">
        <w:rPr>
          <w:rFonts w:ascii="Times New Roman" w:hAnsi="Times New Roman" w:cs="Times New Roman"/>
          <w:b/>
          <w:bCs/>
          <w:sz w:val="24"/>
          <w:szCs w:val="24"/>
        </w:rPr>
        <w:t>SUPREME COURT OF ZIMBABWE</w:t>
      </w:r>
    </w:p>
    <w:p w14:paraId="7454D0E3" w14:textId="76A1CC63" w:rsidR="00524F1A" w:rsidRPr="00702D2B" w:rsidRDefault="00FE4F1F" w:rsidP="00FE4F1F">
      <w:pPr>
        <w:spacing w:after="0" w:line="240" w:lineRule="auto"/>
        <w:rPr>
          <w:rFonts w:ascii="Times New Roman" w:hAnsi="Times New Roman" w:cs="Times New Roman"/>
          <w:b/>
          <w:bCs/>
          <w:sz w:val="24"/>
          <w:szCs w:val="24"/>
        </w:rPr>
      </w:pPr>
      <w:r w:rsidRPr="00702D2B">
        <w:rPr>
          <w:rFonts w:ascii="Times New Roman" w:hAnsi="Times New Roman" w:cs="Times New Roman"/>
          <w:b/>
          <w:bCs/>
          <w:sz w:val="24"/>
          <w:szCs w:val="24"/>
        </w:rPr>
        <w:t>31 JANUARY 2023</w:t>
      </w:r>
      <w:r w:rsidR="008B5C4B" w:rsidRPr="00702D2B">
        <w:rPr>
          <w:rFonts w:ascii="Times New Roman" w:hAnsi="Times New Roman" w:cs="Times New Roman"/>
          <w:b/>
          <w:bCs/>
          <w:sz w:val="24"/>
          <w:szCs w:val="24"/>
        </w:rPr>
        <w:t xml:space="preserve"> &amp; 2</w:t>
      </w:r>
      <w:r w:rsidR="00FA3204">
        <w:rPr>
          <w:rFonts w:ascii="Times New Roman" w:hAnsi="Times New Roman" w:cs="Times New Roman"/>
          <w:b/>
          <w:bCs/>
          <w:sz w:val="24"/>
          <w:szCs w:val="24"/>
        </w:rPr>
        <w:t>4</w:t>
      </w:r>
      <w:r w:rsidR="008B5C4B" w:rsidRPr="00702D2B">
        <w:rPr>
          <w:rFonts w:ascii="Times New Roman" w:hAnsi="Times New Roman" w:cs="Times New Roman"/>
          <w:b/>
          <w:bCs/>
          <w:sz w:val="24"/>
          <w:szCs w:val="24"/>
        </w:rPr>
        <w:t xml:space="preserve"> MARCH 2023</w:t>
      </w:r>
    </w:p>
    <w:p w14:paraId="6346ABA7" w14:textId="77777777" w:rsidR="001B652E" w:rsidRPr="00702D2B" w:rsidRDefault="001B652E" w:rsidP="00BE18BD">
      <w:pPr>
        <w:rPr>
          <w:rFonts w:ascii="Times New Roman" w:hAnsi="Times New Roman" w:cs="Times New Roman"/>
          <w:b/>
          <w:bCs/>
        </w:rPr>
      </w:pPr>
    </w:p>
    <w:p w14:paraId="24BF2C24" w14:textId="550D2B55" w:rsidR="00BE18BD" w:rsidRPr="00702D2B" w:rsidRDefault="00BE18BD" w:rsidP="00BE18BD">
      <w:pPr>
        <w:rPr>
          <w:rFonts w:ascii="Times New Roman" w:hAnsi="Times New Roman" w:cs="Times New Roman"/>
          <w:b/>
          <w:bCs/>
        </w:rPr>
      </w:pPr>
    </w:p>
    <w:p w14:paraId="754435F1" w14:textId="0407F270" w:rsidR="00BE18BD" w:rsidRPr="00702D2B" w:rsidRDefault="00BE18BD" w:rsidP="00BE18BD">
      <w:pPr>
        <w:rPr>
          <w:rFonts w:ascii="Times New Roman" w:hAnsi="Times New Roman" w:cs="Times New Roman"/>
          <w:bCs/>
          <w:sz w:val="24"/>
          <w:szCs w:val="24"/>
        </w:rPr>
      </w:pPr>
      <w:r w:rsidRPr="00702D2B">
        <w:rPr>
          <w:rFonts w:ascii="Times New Roman" w:hAnsi="Times New Roman" w:cs="Times New Roman"/>
          <w:bCs/>
          <w:i/>
          <w:iCs/>
        </w:rPr>
        <w:t>J</w:t>
      </w:r>
      <w:r w:rsidRPr="00702D2B">
        <w:rPr>
          <w:rFonts w:ascii="Times New Roman" w:hAnsi="Times New Roman" w:cs="Times New Roman"/>
          <w:bCs/>
          <w:i/>
          <w:iCs/>
          <w:sz w:val="24"/>
          <w:szCs w:val="24"/>
        </w:rPr>
        <w:t>. Tshuma,</w:t>
      </w:r>
      <w:r w:rsidRPr="00702D2B">
        <w:rPr>
          <w:rFonts w:ascii="Times New Roman" w:hAnsi="Times New Roman" w:cs="Times New Roman"/>
          <w:bCs/>
          <w:sz w:val="24"/>
          <w:szCs w:val="24"/>
        </w:rPr>
        <w:t xml:space="preserve"> for the applicant</w:t>
      </w:r>
    </w:p>
    <w:p w14:paraId="3FEC6B7C" w14:textId="3AD9D8E8" w:rsidR="00BE18BD" w:rsidRPr="00702D2B" w:rsidRDefault="00BE18BD" w:rsidP="00BE18BD">
      <w:pPr>
        <w:rPr>
          <w:rFonts w:ascii="Times New Roman" w:hAnsi="Times New Roman" w:cs="Times New Roman"/>
          <w:bCs/>
          <w:sz w:val="24"/>
          <w:szCs w:val="24"/>
        </w:rPr>
      </w:pPr>
      <w:r w:rsidRPr="00702D2B">
        <w:rPr>
          <w:rFonts w:ascii="Times New Roman" w:hAnsi="Times New Roman" w:cs="Times New Roman"/>
          <w:bCs/>
          <w:i/>
          <w:iCs/>
          <w:sz w:val="24"/>
          <w:szCs w:val="24"/>
        </w:rPr>
        <w:t>N. Mazibuko,</w:t>
      </w:r>
      <w:r w:rsidRPr="00702D2B">
        <w:rPr>
          <w:rFonts w:ascii="Times New Roman" w:hAnsi="Times New Roman" w:cs="Times New Roman"/>
          <w:bCs/>
          <w:sz w:val="24"/>
          <w:szCs w:val="24"/>
        </w:rPr>
        <w:t xml:space="preserve"> for the respondent</w:t>
      </w:r>
    </w:p>
    <w:p w14:paraId="5BD261FF" w14:textId="77777777" w:rsidR="00FE4F1F" w:rsidRPr="00702D2B" w:rsidRDefault="00FE4F1F" w:rsidP="00BE18BD">
      <w:pPr>
        <w:rPr>
          <w:rFonts w:ascii="Times New Roman" w:hAnsi="Times New Roman" w:cs="Times New Roman"/>
          <w:b/>
          <w:bCs/>
          <w:sz w:val="24"/>
          <w:szCs w:val="24"/>
        </w:rPr>
      </w:pPr>
    </w:p>
    <w:p w14:paraId="52632242" w14:textId="53937A94" w:rsidR="00BE18BD" w:rsidRPr="00702D2B" w:rsidRDefault="00FE4F1F" w:rsidP="00BE18BD">
      <w:pPr>
        <w:rPr>
          <w:rFonts w:ascii="Times New Roman" w:hAnsi="Times New Roman" w:cs="Times New Roman"/>
          <w:b/>
          <w:bCs/>
          <w:sz w:val="24"/>
          <w:szCs w:val="24"/>
        </w:rPr>
      </w:pPr>
      <w:r w:rsidRPr="00702D2B">
        <w:rPr>
          <w:rFonts w:ascii="Times New Roman" w:hAnsi="Times New Roman" w:cs="Times New Roman"/>
          <w:b/>
          <w:bCs/>
          <w:sz w:val="24"/>
          <w:szCs w:val="24"/>
        </w:rPr>
        <w:t>IN CHAMBERS</w:t>
      </w:r>
    </w:p>
    <w:p w14:paraId="4C1DB168" w14:textId="77777777" w:rsidR="004B4021" w:rsidRPr="00702D2B" w:rsidRDefault="004B4021" w:rsidP="00BE18BD">
      <w:pPr>
        <w:rPr>
          <w:rFonts w:ascii="Times New Roman" w:hAnsi="Times New Roman" w:cs="Times New Roman"/>
          <w:b/>
          <w:bCs/>
          <w:sz w:val="24"/>
          <w:szCs w:val="24"/>
        </w:rPr>
      </w:pPr>
    </w:p>
    <w:p w14:paraId="11A5D081" w14:textId="275A13B3" w:rsidR="00BE18BD" w:rsidRPr="00702D2B" w:rsidRDefault="00BE18BD" w:rsidP="00BE18BD">
      <w:pPr>
        <w:jc w:val="both"/>
        <w:rPr>
          <w:rFonts w:ascii="Times New Roman" w:hAnsi="Times New Roman" w:cs="Times New Roman"/>
          <w:sz w:val="24"/>
          <w:szCs w:val="24"/>
        </w:rPr>
      </w:pPr>
      <w:r w:rsidRPr="00702D2B">
        <w:rPr>
          <w:rFonts w:ascii="Times New Roman" w:hAnsi="Times New Roman" w:cs="Times New Roman"/>
          <w:b/>
          <w:bCs/>
          <w:sz w:val="24"/>
          <w:szCs w:val="24"/>
        </w:rPr>
        <w:t>MAVANGIRA JA:</w:t>
      </w:r>
    </w:p>
    <w:p w14:paraId="45B29331" w14:textId="67BF1789" w:rsidR="00BE18BD" w:rsidRPr="00702D2B" w:rsidRDefault="00BE18BD" w:rsidP="0068029D">
      <w:pPr>
        <w:pStyle w:val="ListParagraph"/>
        <w:numPr>
          <w:ilvl w:val="0"/>
          <w:numId w:val="1"/>
        </w:numPr>
        <w:spacing w:line="480" w:lineRule="auto"/>
        <w:ind w:left="720" w:hanging="630"/>
        <w:jc w:val="both"/>
        <w:rPr>
          <w:rFonts w:ascii="Times New Roman" w:hAnsi="Times New Roman" w:cs="Times New Roman"/>
          <w:sz w:val="24"/>
          <w:szCs w:val="24"/>
        </w:rPr>
      </w:pPr>
      <w:r w:rsidRPr="00702D2B">
        <w:rPr>
          <w:rFonts w:ascii="Times New Roman" w:hAnsi="Times New Roman" w:cs="Times New Roman"/>
          <w:sz w:val="24"/>
          <w:szCs w:val="24"/>
        </w:rPr>
        <w:t>This is a chamber application for condonation and extension of time within which to file a notice of appeal against part of the judgment of the High Court of Zimbabwe</w:t>
      </w:r>
      <w:r w:rsidR="00852576" w:rsidRPr="00702D2B">
        <w:rPr>
          <w:rFonts w:ascii="Times New Roman" w:hAnsi="Times New Roman" w:cs="Times New Roman"/>
          <w:sz w:val="24"/>
          <w:szCs w:val="24"/>
        </w:rPr>
        <w:t xml:space="preserve"> sitting at Bulawayo, being Judgment No. HB 16/22, handed down on 20 January 2022.</w:t>
      </w:r>
    </w:p>
    <w:p w14:paraId="03E06014" w14:textId="77777777" w:rsidR="0068029D" w:rsidRPr="00702D2B" w:rsidRDefault="0068029D" w:rsidP="0068029D">
      <w:pPr>
        <w:pStyle w:val="ListParagraph"/>
        <w:spacing w:line="480" w:lineRule="auto"/>
        <w:jc w:val="both"/>
        <w:rPr>
          <w:rFonts w:ascii="Times New Roman" w:hAnsi="Times New Roman" w:cs="Times New Roman"/>
          <w:sz w:val="24"/>
          <w:szCs w:val="24"/>
        </w:rPr>
      </w:pPr>
    </w:p>
    <w:p w14:paraId="28F6D0FE" w14:textId="22B2C516" w:rsidR="00852576" w:rsidRPr="00702D2B" w:rsidRDefault="00852576" w:rsidP="004B4021">
      <w:pPr>
        <w:pStyle w:val="ListParagraph"/>
        <w:numPr>
          <w:ilvl w:val="0"/>
          <w:numId w:val="1"/>
        </w:numPr>
        <w:spacing w:line="480" w:lineRule="auto"/>
        <w:ind w:hanging="720"/>
        <w:jc w:val="both"/>
        <w:rPr>
          <w:rFonts w:ascii="Times New Roman" w:hAnsi="Times New Roman" w:cs="Times New Roman"/>
          <w:sz w:val="24"/>
          <w:szCs w:val="24"/>
        </w:rPr>
      </w:pPr>
      <w:r w:rsidRPr="00702D2B">
        <w:rPr>
          <w:rFonts w:ascii="Times New Roman" w:hAnsi="Times New Roman" w:cs="Times New Roman"/>
          <w:sz w:val="24"/>
          <w:szCs w:val="24"/>
        </w:rPr>
        <w:t>The order sought by the applicant in this application, as amended, would, if granted, read as follows:</w:t>
      </w:r>
    </w:p>
    <w:p w14:paraId="3F3FA6CC" w14:textId="368CDAE5" w:rsidR="00852576" w:rsidRPr="00702D2B" w:rsidRDefault="00941180" w:rsidP="00941180">
      <w:pPr>
        <w:pStyle w:val="ListParagraph"/>
        <w:spacing w:line="240" w:lineRule="auto"/>
        <w:ind w:left="1890" w:hanging="450"/>
        <w:jc w:val="both"/>
        <w:rPr>
          <w:rFonts w:ascii="Times New Roman" w:hAnsi="Times New Roman" w:cs="Times New Roman"/>
          <w:sz w:val="24"/>
          <w:szCs w:val="24"/>
        </w:rPr>
      </w:pPr>
      <w:r w:rsidRPr="00702D2B">
        <w:rPr>
          <w:rFonts w:ascii="Times New Roman" w:hAnsi="Times New Roman" w:cs="Times New Roman"/>
          <w:sz w:val="24"/>
          <w:szCs w:val="24"/>
        </w:rPr>
        <w:t>“1</w:t>
      </w:r>
      <w:r w:rsidR="00702D2B" w:rsidRPr="00702D2B">
        <w:rPr>
          <w:rFonts w:ascii="Times New Roman" w:hAnsi="Times New Roman" w:cs="Times New Roman"/>
          <w:sz w:val="24"/>
          <w:szCs w:val="24"/>
        </w:rPr>
        <w:t>.</w:t>
      </w:r>
      <w:r w:rsidR="00702D2B">
        <w:rPr>
          <w:rFonts w:ascii="Times New Roman" w:hAnsi="Times New Roman" w:cs="Times New Roman"/>
          <w:sz w:val="24"/>
          <w:szCs w:val="24"/>
        </w:rPr>
        <w:t xml:space="preserve">   The</w:t>
      </w:r>
      <w:r w:rsidR="00852576" w:rsidRPr="00702D2B">
        <w:rPr>
          <w:rFonts w:ascii="Times New Roman" w:hAnsi="Times New Roman" w:cs="Times New Roman"/>
          <w:sz w:val="24"/>
          <w:szCs w:val="24"/>
        </w:rPr>
        <w:t xml:space="preserve"> application for condonation for failure to comply with rule 55 (2) of the Supreme Court Rules, 2018</w:t>
      </w:r>
      <w:r w:rsidR="006F60A5" w:rsidRPr="00702D2B">
        <w:rPr>
          <w:rFonts w:ascii="Times New Roman" w:hAnsi="Times New Roman" w:cs="Times New Roman"/>
          <w:sz w:val="24"/>
          <w:szCs w:val="24"/>
        </w:rPr>
        <w:t>, be and is hereby granted.</w:t>
      </w:r>
    </w:p>
    <w:p w14:paraId="51D9E719" w14:textId="59DAEF56" w:rsidR="006F60A5" w:rsidRPr="00702D2B" w:rsidRDefault="006F60A5" w:rsidP="00941180">
      <w:pPr>
        <w:pStyle w:val="ListParagraph"/>
        <w:spacing w:line="240" w:lineRule="auto"/>
        <w:ind w:left="1890" w:hanging="450"/>
        <w:jc w:val="both"/>
        <w:rPr>
          <w:rFonts w:ascii="Times New Roman" w:hAnsi="Times New Roman" w:cs="Times New Roman"/>
          <w:sz w:val="24"/>
          <w:szCs w:val="24"/>
        </w:rPr>
      </w:pPr>
      <w:r w:rsidRPr="00702D2B">
        <w:rPr>
          <w:rFonts w:ascii="Times New Roman" w:hAnsi="Times New Roman" w:cs="Times New Roman"/>
          <w:sz w:val="24"/>
          <w:szCs w:val="24"/>
        </w:rPr>
        <w:t>2.</w:t>
      </w:r>
      <w:r w:rsidR="00941180" w:rsidRPr="00702D2B">
        <w:rPr>
          <w:rFonts w:ascii="Times New Roman" w:hAnsi="Times New Roman" w:cs="Times New Roman"/>
          <w:sz w:val="24"/>
          <w:szCs w:val="24"/>
        </w:rPr>
        <w:t xml:space="preserve"> </w:t>
      </w:r>
      <w:r w:rsidR="00702D2B">
        <w:rPr>
          <w:rFonts w:ascii="Times New Roman" w:hAnsi="Times New Roman" w:cs="Times New Roman"/>
          <w:sz w:val="24"/>
          <w:szCs w:val="24"/>
        </w:rPr>
        <w:t xml:space="preserve">   </w:t>
      </w:r>
      <w:r w:rsidRPr="00702D2B">
        <w:rPr>
          <w:rFonts w:ascii="Times New Roman" w:hAnsi="Times New Roman" w:cs="Times New Roman"/>
          <w:sz w:val="24"/>
          <w:szCs w:val="24"/>
        </w:rPr>
        <w:t>The application for extension of time within which to file and serve a notice of appeal in terms of the Rules be and is hereby granted.</w:t>
      </w:r>
    </w:p>
    <w:p w14:paraId="1073238F" w14:textId="71E212FA" w:rsidR="00162C4D" w:rsidRPr="00702D2B" w:rsidRDefault="006F60A5" w:rsidP="00941180">
      <w:pPr>
        <w:pStyle w:val="ListParagraph"/>
        <w:spacing w:line="240" w:lineRule="auto"/>
        <w:ind w:left="1890" w:hanging="450"/>
        <w:jc w:val="both"/>
        <w:rPr>
          <w:rFonts w:ascii="Times New Roman" w:hAnsi="Times New Roman" w:cs="Times New Roman"/>
          <w:sz w:val="24"/>
          <w:szCs w:val="24"/>
        </w:rPr>
      </w:pPr>
      <w:r w:rsidRPr="00702D2B">
        <w:rPr>
          <w:rFonts w:ascii="Times New Roman" w:hAnsi="Times New Roman" w:cs="Times New Roman"/>
          <w:sz w:val="24"/>
          <w:szCs w:val="24"/>
        </w:rPr>
        <w:t>3.</w:t>
      </w:r>
      <w:r w:rsidR="00941180" w:rsidRPr="00702D2B">
        <w:rPr>
          <w:rFonts w:ascii="Times New Roman" w:hAnsi="Times New Roman" w:cs="Times New Roman"/>
          <w:sz w:val="24"/>
          <w:szCs w:val="24"/>
        </w:rPr>
        <w:t xml:space="preserve"> </w:t>
      </w:r>
      <w:r w:rsidR="00702D2B">
        <w:rPr>
          <w:rFonts w:ascii="Times New Roman" w:hAnsi="Times New Roman" w:cs="Times New Roman"/>
          <w:sz w:val="24"/>
          <w:szCs w:val="24"/>
        </w:rPr>
        <w:t xml:space="preserve">  </w:t>
      </w:r>
      <w:r w:rsidRPr="00702D2B">
        <w:rPr>
          <w:rFonts w:ascii="Times New Roman" w:hAnsi="Times New Roman" w:cs="Times New Roman"/>
          <w:sz w:val="24"/>
          <w:szCs w:val="24"/>
        </w:rPr>
        <w:t xml:space="preserve">The applicant is granted leave to note the appeal within 15 days from the date of the granting of this order. </w:t>
      </w:r>
    </w:p>
    <w:p w14:paraId="7B9046EA" w14:textId="08FEEB13" w:rsidR="006F60A5" w:rsidRPr="00702D2B" w:rsidRDefault="00162C4D" w:rsidP="00941180">
      <w:pPr>
        <w:pStyle w:val="ListParagraph"/>
        <w:spacing w:line="240" w:lineRule="auto"/>
        <w:ind w:left="1890" w:hanging="450"/>
        <w:jc w:val="both"/>
        <w:rPr>
          <w:rFonts w:ascii="Times New Roman" w:hAnsi="Times New Roman" w:cs="Times New Roman"/>
          <w:sz w:val="24"/>
          <w:szCs w:val="24"/>
        </w:rPr>
      </w:pPr>
      <w:r w:rsidRPr="00702D2B">
        <w:rPr>
          <w:rFonts w:ascii="Times New Roman" w:hAnsi="Times New Roman" w:cs="Times New Roman"/>
          <w:sz w:val="24"/>
          <w:szCs w:val="24"/>
        </w:rPr>
        <w:t>4.</w:t>
      </w:r>
      <w:r w:rsidR="006F60A5" w:rsidRPr="00702D2B">
        <w:rPr>
          <w:rFonts w:ascii="Times New Roman" w:hAnsi="Times New Roman" w:cs="Times New Roman"/>
          <w:sz w:val="24"/>
          <w:szCs w:val="24"/>
        </w:rPr>
        <w:t xml:space="preserve"> </w:t>
      </w:r>
      <w:r w:rsidR="00702D2B">
        <w:rPr>
          <w:rFonts w:ascii="Times New Roman" w:hAnsi="Times New Roman" w:cs="Times New Roman"/>
          <w:sz w:val="24"/>
          <w:szCs w:val="24"/>
        </w:rPr>
        <w:t xml:space="preserve">  </w:t>
      </w:r>
      <w:r w:rsidRPr="00702D2B">
        <w:rPr>
          <w:rFonts w:ascii="Times New Roman" w:hAnsi="Times New Roman" w:cs="Times New Roman"/>
          <w:sz w:val="24"/>
          <w:szCs w:val="24"/>
        </w:rPr>
        <w:t>The appeal record prepared in the matter under SCB 10/22 be and is hereby deemed to be the appeal record in the appeal to be filed by the applicant in terms of para (3) above.”</w:t>
      </w:r>
    </w:p>
    <w:p w14:paraId="1836B886" w14:textId="77777777" w:rsidR="007F6630" w:rsidRPr="00702D2B" w:rsidRDefault="007F6630" w:rsidP="00941180">
      <w:pPr>
        <w:pStyle w:val="ListParagraph"/>
        <w:spacing w:line="240" w:lineRule="auto"/>
        <w:ind w:left="1890" w:hanging="450"/>
        <w:jc w:val="both"/>
        <w:rPr>
          <w:rFonts w:ascii="Times New Roman" w:hAnsi="Times New Roman" w:cs="Times New Roman"/>
          <w:sz w:val="24"/>
          <w:szCs w:val="24"/>
        </w:rPr>
      </w:pPr>
    </w:p>
    <w:p w14:paraId="08FCFB23" w14:textId="0E61FE57" w:rsidR="00162C4D" w:rsidRPr="00702D2B" w:rsidRDefault="00162C4D" w:rsidP="00153A10">
      <w:pPr>
        <w:spacing w:after="0" w:line="480" w:lineRule="auto"/>
        <w:jc w:val="both"/>
        <w:rPr>
          <w:rFonts w:ascii="Times New Roman" w:hAnsi="Times New Roman" w:cs="Times New Roman"/>
          <w:b/>
          <w:bCs/>
          <w:sz w:val="24"/>
          <w:szCs w:val="24"/>
          <w:u w:val="single"/>
        </w:rPr>
      </w:pPr>
      <w:r w:rsidRPr="00702D2B">
        <w:rPr>
          <w:rFonts w:ascii="Times New Roman" w:hAnsi="Times New Roman" w:cs="Times New Roman"/>
          <w:b/>
          <w:bCs/>
          <w:sz w:val="24"/>
          <w:szCs w:val="24"/>
          <w:u w:val="single"/>
        </w:rPr>
        <w:lastRenderedPageBreak/>
        <w:t>FACTUAL BACKGROUND</w:t>
      </w:r>
    </w:p>
    <w:p w14:paraId="6066F837" w14:textId="43585B72" w:rsidR="00162C4D" w:rsidRPr="00702D2B" w:rsidRDefault="00162C4D" w:rsidP="00153A10">
      <w:pPr>
        <w:pStyle w:val="ListParagraph"/>
        <w:numPr>
          <w:ilvl w:val="0"/>
          <w:numId w:val="1"/>
        </w:numPr>
        <w:spacing w:after="0" w:line="480" w:lineRule="auto"/>
        <w:ind w:hanging="630"/>
        <w:jc w:val="both"/>
        <w:rPr>
          <w:rFonts w:ascii="Times New Roman" w:hAnsi="Times New Roman" w:cs="Times New Roman"/>
          <w:sz w:val="24"/>
          <w:szCs w:val="24"/>
        </w:rPr>
      </w:pPr>
      <w:r w:rsidRPr="00702D2B">
        <w:rPr>
          <w:rFonts w:ascii="Times New Roman" w:hAnsi="Times New Roman" w:cs="Times New Roman"/>
          <w:sz w:val="24"/>
          <w:szCs w:val="24"/>
        </w:rPr>
        <w:t xml:space="preserve">The applicant filed an appeal against the judgment of the High Court (the court </w:t>
      </w:r>
      <w:r w:rsidRPr="00702D2B">
        <w:rPr>
          <w:rFonts w:ascii="Times New Roman" w:hAnsi="Times New Roman" w:cs="Times New Roman"/>
          <w:i/>
          <w:iCs/>
          <w:sz w:val="24"/>
          <w:szCs w:val="24"/>
        </w:rPr>
        <w:t>a quo</w:t>
      </w:r>
      <w:r w:rsidRPr="00702D2B">
        <w:rPr>
          <w:rFonts w:ascii="Times New Roman" w:hAnsi="Times New Roman" w:cs="Times New Roman"/>
          <w:sz w:val="24"/>
          <w:szCs w:val="24"/>
        </w:rPr>
        <w:t>) sitting at Bulawayo</w:t>
      </w:r>
      <w:r w:rsidR="00153A10" w:rsidRPr="00702D2B">
        <w:rPr>
          <w:rFonts w:ascii="Times New Roman" w:hAnsi="Times New Roman" w:cs="Times New Roman"/>
          <w:sz w:val="24"/>
          <w:szCs w:val="24"/>
        </w:rPr>
        <w:t xml:space="preserve"> referred to in para (1) above.  </w:t>
      </w:r>
      <w:r w:rsidRPr="00702D2B">
        <w:rPr>
          <w:rFonts w:ascii="Times New Roman" w:hAnsi="Times New Roman" w:cs="Times New Roman"/>
          <w:sz w:val="24"/>
          <w:szCs w:val="24"/>
        </w:rPr>
        <w:t xml:space="preserve">In the said judgment the court </w:t>
      </w:r>
      <w:r w:rsidRPr="00702D2B">
        <w:rPr>
          <w:rFonts w:ascii="Times New Roman" w:hAnsi="Times New Roman" w:cs="Times New Roman"/>
          <w:i/>
          <w:iCs/>
          <w:sz w:val="24"/>
          <w:szCs w:val="24"/>
        </w:rPr>
        <w:t>a quo</w:t>
      </w:r>
      <w:r w:rsidRPr="00702D2B">
        <w:rPr>
          <w:rFonts w:ascii="Times New Roman" w:hAnsi="Times New Roman" w:cs="Times New Roman"/>
          <w:sz w:val="24"/>
          <w:szCs w:val="24"/>
        </w:rPr>
        <w:t xml:space="preserve"> dismissed the applicant’s claim for:</w:t>
      </w:r>
    </w:p>
    <w:p w14:paraId="1C73D077" w14:textId="4E64B2BD" w:rsidR="00162C4D" w:rsidRPr="00702D2B" w:rsidRDefault="00153A10" w:rsidP="00153A10">
      <w:pPr>
        <w:pStyle w:val="ListParagraph"/>
        <w:spacing w:line="240" w:lineRule="auto"/>
        <w:ind w:left="2070" w:hanging="630"/>
        <w:jc w:val="both"/>
        <w:rPr>
          <w:rFonts w:ascii="Times New Roman" w:hAnsi="Times New Roman" w:cs="Times New Roman"/>
          <w:sz w:val="24"/>
          <w:szCs w:val="24"/>
        </w:rPr>
      </w:pPr>
      <w:r w:rsidRPr="00702D2B">
        <w:rPr>
          <w:rFonts w:ascii="Times New Roman" w:hAnsi="Times New Roman" w:cs="Times New Roman"/>
          <w:sz w:val="24"/>
          <w:szCs w:val="24"/>
        </w:rPr>
        <w:t xml:space="preserve">“1. </w:t>
      </w:r>
      <w:r w:rsidR="00702D2B">
        <w:rPr>
          <w:rFonts w:ascii="Times New Roman" w:hAnsi="Times New Roman" w:cs="Times New Roman"/>
          <w:sz w:val="24"/>
          <w:szCs w:val="24"/>
        </w:rPr>
        <w:t xml:space="preserve">   </w:t>
      </w:r>
      <w:r w:rsidR="00162C4D" w:rsidRPr="00702D2B">
        <w:rPr>
          <w:rFonts w:ascii="Times New Roman" w:hAnsi="Times New Roman" w:cs="Times New Roman"/>
          <w:sz w:val="24"/>
          <w:szCs w:val="24"/>
        </w:rPr>
        <w:t>An order compelling the defendant to pass transfer to the plaintiff or his nominee</w:t>
      </w:r>
      <w:r w:rsidR="00F50B37" w:rsidRPr="00702D2B">
        <w:rPr>
          <w:rFonts w:ascii="Times New Roman" w:hAnsi="Times New Roman" w:cs="Times New Roman"/>
          <w:sz w:val="24"/>
          <w:szCs w:val="24"/>
        </w:rPr>
        <w:t>, of a certain immovable property, being Lot 3 of Lot 1 of Swaite, measuring ….</w:t>
      </w:r>
    </w:p>
    <w:p w14:paraId="4EDE143D" w14:textId="0829D049" w:rsidR="00F50B37" w:rsidRPr="00702D2B" w:rsidRDefault="00153A10" w:rsidP="00153A10">
      <w:pPr>
        <w:pStyle w:val="ListParagraph"/>
        <w:spacing w:line="240" w:lineRule="auto"/>
        <w:ind w:left="1980" w:hanging="540"/>
        <w:jc w:val="both"/>
        <w:rPr>
          <w:rFonts w:ascii="Times New Roman" w:hAnsi="Times New Roman" w:cs="Times New Roman"/>
          <w:sz w:val="24"/>
          <w:szCs w:val="24"/>
        </w:rPr>
      </w:pPr>
      <w:r w:rsidRPr="00702D2B">
        <w:rPr>
          <w:rFonts w:ascii="Times New Roman" w:hAnsi="Times New Roman" w:cs="Times New Roman"/>
          <w:sz w:val="24"/>
          <w:szCs w:val="24"/>
        </w:rPr>
        <w:t xml:space="preserve"> </w:t>
      </w:r>
      <w:r w:rsidR="00F50B37" w:rsidRPr="00702D2B">
        <w:rPr>
          <w:rFonts w:ascii="Times New Roman" w:hAnsi="Times New Roman" w:cs="Times New Roman"/>
          <w:sz w:val="24"/>
          <w:szCs w:val="24"/>
        </w:rPr>
        <w:t xml:space="preserve">2. </w:t>
      </w:r>
      <w:r w:rsidRPr="00702D2B">
        <w:rPr>
          <w:rFonts w:ascii="Times New Roman" w:hAnsi="Times New Roman" w:cs="Times New Roman"/>
          <w:sz w:val="24"/>
          <w:szCs w:val="24"/>
        </w:rPr>
        <w:t xml:space="preserve"> </w:t>
      </w:r>
      <w:r w:rsidR="00702D2B">
        <w:rPr>
          <w:rFonts w:ascii="Times New Roman" w:hAnsi="Times New Roman" w:cs="Times New Roman"/>
          <w:sz w:val="24"/>
          <w:szCs w:val="24"/>
        </w:rPr>
        <w:t xml:space="preserve">   </w:t>
      </w:r>
      <w:r w:rsidR="00F50B37" w:rsidRPr="00702D2B">
        <w:rPr>
          <w:rFonts w:ascii="Times New Roman" w:hAnsi="Times New Roman" w:cs="Times New Roman"/>
          <w:sz w:val="24"/>
          <w:szCs w:val="24"/>
        </w:rPr>
        <w:t>An order directing the defendant to, within 21 days of the date of this order, execute all documents, and take all necessary steps to procure the transfer of the above-described property to the plaintiff, …..</w:t>
      </w:r>
    </w:p>
    <w:p w14:paraId="701331B7" w14:textId="472828E8" w:rsidR="00F50B37" w:rsidRPr="00702D2B" w:rsidRDefault="00153A10" w:rsidP="00153A10">
      <w:pPr>
        <w:pStyle w:val="ListParagraph"/>
        <w:spacing w:line="240" w:lineRule="auto"/>
        <w:ind w:firstLine="720"/>
        <w:jc w:val="both"/>
        <w:rPr>
          <w:rFonts w:ascii="Times New Roman" w:hAnsi="Times New Roman" w:cs="Times New Roman"/>
          <w:sz w:val="24"/>
          <w:szCs w:val="24"/>
        </w:rPr>
      </w:pPr>
      <w:r w:rsidRPr="00702D2B">
        <w:rPr>
          <w:rFonts w:ascii="Times New Roman" w:hAnsi="Times New Roman" w:cs="Times New Roman"/>
          <w:sz w:val="24"/>
          <w:szCs w:val="24"/>
        </w:rPr>
        <w:t xml:space="preserve"> </w:t>
      </w:r>
      <w:r w:rsidR="00F50B37" w:rsidRPr="00702D2B">
        <w:rPr>
          <w:rFonts w:ascii="Times New Roman" w:hAnsi="Times New Roman" w:cs="Times New Roman"/>
          <w:sz w:val="24"/>
          <w:szCs w:val="24"/>
        </w:rPr>
        <w:t xml:space="preserve">3. </w:t>
      </w:r>
      <w:r w:rsidR="00702D2B">
        <w:rPr>
          <w:rFonts w:ascii="Times New Roman" w:hAnsi="Times New Roman" w:cs="Times New Roman"/>
          <w:sz w:val="24"/>
          <w:szCs w:val="24"/>
        </w:rPr>
        <w:t xml:space="preserve">    </w:t>
      </w:r>
      <w:r w:rsidR="00F50B37" w:rsidRPr="00702D2B">
        <w:rPr>
          <w:rFonts w:ascii="Times New Roman" w:hAnsi="Times New Roman" w:cs="Times New Roman"/>
          <w:sz w:val="24"/>
          <w:szCs w:val="24"/>
        </w:rPr>
        <w:t>Costs of suit.”</w:t>
      </w:r>
    </w:p>
    <w:p w14:paraId="77EAE4E5" w14:textId="77777777" w:rsidR="007B50FB" w:rsidRPr="00702D2B" w:rsidRDefault="007B50FB" w:rsidP="00153A10">
      <w:pPr>
        <w:pStyle w:val="ListParagraph"/>
        <w:spacing w:line="240" w:lineRule="auto"/>
        <w:ind w:firstLine="720"/>
        <w:jc w:val="both"/>
        <w:rPr>
          <w:rFonts w:ascii="Times New Roman" w:hAnsi="Times New Roman" w:cs="Times New Roman"/>
          <w:sz w:val="24"/>
          <w:szCs w:val="24"/>
        </w:rPr>
      </w:pPr>
    </w:p>
    <w:p w14:paraId="1A39A735" w14:textId="09F304D4" w:rsidR="00F50B37" w:rsidRPr="00702D2B" w:rsidRDefault="00F50B37" w:rsidP="00F50B37">
      <w:pPr>
        <w:pStyle w:val="ListParagraph"/>
        <w:spacing w:line="480" w:lineRule="auto"/>
        <w:jc w:val="both"/>
        <w:rPr>
          <w:rFonts w:ascii="Times New Roman" w:hAnsi="Times New Roman" w:cs="Times New Roman"/>
          <w:sz w:val="24"/>
          <w:szCs w:val="24"/>
        </w:rPr>
      </w:pPr>
    </w:p>
    <w:p w14:paraId="4B0CDD48" w14:textId="52144430" w:rsidR="00F50B37" w:rsidRPr="00702D2B" w:rsidRDefault="00F50B37" w:rsidP="004B4021">
      <w:pPr>
        <w:pStyle w:val="ListParagraph"/>
        <w:numPr>
          <w:ilvl w:val="0"/>
          <w:numId w:val="1"/>
        </w:numPr>
        <w:spacing w:line="480" w:lineRule="auto"/>
        <w:ind w:hanging="720"/>
        <w:jc w:val="both"/>
        <w:rPr>
          <w:rFonts w:ascii="Times New Roman" w:hAnsi="Times New Roman" w:cs="Times New Roman"/>
          <w:sz w:val="24"/>
          <w:szCs w:val="24"/>
        </w:rPr>
      </w:pPr>
      <w:r w:rsidRPr="00702D2B">
        <w:rPr>
          <w:rFonts w:ascii="Times New Roman" w:hAnsi="Times New Roman" w:cs="Times New Roman"/>
          <w:sz w:val="24"/>
          <w:szCs w:val="24"/>
        </w:rPr>
        <w:t>The appeal was set down for hearing but on the date of hearing it was struck off the roll</w:t>
      </w:r>
      <w:r w:rsidR="007B50FB" w:rsidRPr="00702D2B">
        <w:rPr>
          <w:rFonts w:ascii="Times New Roman" w:hAnsi="Times New Roman" w:cs="Times New Roman"/>
          <w:sz w:val="24"/>
          <w:szCs w:val="24"/>
        </w:rPr>
        <w:t xml:space="preserve">.  </w:t>
      </w:r>
      <w:r w:rsidR="00DD584E" w:rsidRPr="00702D2B">
        <w:rPr>
          <w:rFonts w:ascii="Times New Roman" w:hAnsi="Times New Roman" w:cs="Times New Roman"/>
          <w:sz w:val="24"/>
          <w:szCs w:val="24"/>
        </w:rPr>
        <w:t>The respondent’s unchallenged submission was that it was struck off the roll</w:t>
      </w:r>
      <w:r w:rsidRPr="00702D2B">
        <w:rPr>
          <w:rFonts w:ascii="Times New Roman" w:hAnsi="Times New Roman" w:cs="Times New Roman"/>
          <w:sz w:val="24"/>
          <w:szCs w:val="24"/>
        </w:rPr>
        <w:t xml:space="preserve"> due to the applicant’s failure to comply with r 55 (2) of the Supreme Court Rules, 2018,</w:t>
      </w:r>
      <w:r w:rsidR="00524F1A" w:rsidRPr="00702D2B">
        <w:rPr>
          <w:rFonts w:ascii="Times New Roman" w:hAnsi="Times New Roman" w:cs="Times New Roman"/>
          <w:sz w:val="24"/>
          <w:szCs w:val="24"/>
        </w:rPr>
        <w:t xml:space="preserve"> (the Rules)</w:t>
      </w:r>
      <w:r w:rsidR="004249B7" w:rsidRPr="00702D2B">
        <w:rPr>
          <w:rFonts w:ascii="Times New Roman" w:hAnsi="Times New Roman" w:cs="Times New Roman"/>
          <w:sz w:val="24"/>
          <w:szCs w:val="24"/>
        </w:rPr>
        <w:t>.</w:t>
      </w:r>
      <w:r w:rsidRPr="00702D2B">
        <w:rPr>
          <w:rFonts w:ascii="Times New Roman" w:hAnsi="Times New Roman" w:cs="Times New Roman"/>
          <w:sz w:val="24"/>
          <w:szCs w:val="24"/>
        </w:rPr>
        <w:t xml:space="preserve"> </w:t>
      </w:r>
      <w:r w:rsidR="007B50FB" w:rsidRPr="00702D2B">
        <w:rPr>
          <w:rFonts w:ascii="Times New Roman" w:hAnsi="Times New Roman" w:cs="Times New Roman"/>
          <w:sz w:val="24"/>
          <w:szCs w:val="24"/>
        </w:rPr>
        <w:t xml:space="preserve"> </w:t>
      </w:r>
      <w:r w:rsidR="004249B7" w:rsidRPr="00702D2B">
        <w:rPr>
          <w:rFonts w:ascii="Times New Roman" w:hAnsi="Times New Roman" w:cs="Times New Roman"/>
          <w:sz w:val="24"/>
          <w:szCs w:val="24"/>
        </w:rPr>
        <w:t xml:space="preserve">The court ruled </w:t>
      </w:r>
      <w:r w:rsidRPr="00702D2B">
        <w:rPr>
          <w:rFonts w:ascii="Times New Roman" w:hAnsi="Times New Roman" w:cs="Times New Roman"/>
          <w:sz w:val="24"/>
          <w:szCs w:val="24"/>
        </w:rPr>
        <w:t xml:space="preserve">it </w:t>
      </w:r>
      <w:r w:rsidR="004249B7" w:rsidRPr="00702D2B">
        <w:rPr>
          <w:rFonts w:ascii="Times New Roman" w:hAnsi="Times New Roman" w:cs="Times New Roman"/>
          <w:sz w:val="24"/>
          <w:szCs w:val="24"/>
        </w:rPr>
        <w:t xml:space="preserve">to </w:t>
      </w:r>
      <w:r w:rsidRPr="00702D2B">
        <w:rPr>
          <w:rFonts w:ascii="Times New Roman" w:hAnsi="Times New Roman" w:cs="Times New Roman"/>
          <w:sz w:val="24"/>
          <w:szCs w:val="24"/>
        </w:rPr>
        <w:t xml:space="preserve">have been </w:t>
      </w:r>
      <w:r w:rsidR="00524F1A" w:rsidRPr="00702D2B">
        <w:rPr>
          <w:rFonts w:ascii="Times New Roman" w:hAnsi="Times New Roman" w:cs="Times New Roman"/>
          <w:sz w:val="24"/>
          <w:szCs w:val="24"/>
        </w:rPr>
        <w:t>“regarded as abandoned” and “deemed to have been dismissed” by operation of law, viz., r 55 (6).</w:t>
      </w:r>
    </w:p>
    <w:p w14:paraId="6141885E" w14:textId="77777777" w:rsidR="007B50FB" w:rsidRPr="00702D2B" w:rsidRDefault="007B50FB" w:rsidP="007B50FB">
      <w:pPr>
        <w:pStyle w:val="ListParagraph"/>
        <w:spacing w:line="480" w:lineRule="auto"/>
        <w:ind w:left="810"/>
        <w:jc w:val="both"/>
        <w:rPr>
          <w:rFonts w:ascii="Times New Roman" w:hAnsi="Times New Roman" w:cs="Times New Roman"/>
          <w:sz w:val="24"/>
          <w:szCs w:val="24"/>
        </w:rPr>
      </w:pPr>
    </w:p>
    <w:p w14:paraId="2BA2F45A" w14:textId="52142F98" w:rsidR="00524F1A" w:rsidRPr="00702D2B" w:rsidRDefault="00524F1A" w:rsidP="00B86709">
      <w:pPr>
        <w:spacing w:after="0" w:line="480" w:lineRule="auto"/>
        <w:jc w:val="both"/>
        <w:rPr>
          <w:rFonts w:ascii="Times New Roman" w:hAnsi="Times New Roman" w:cs="Times New Roman"/>
          <w:b/>
          <w:bCs/>
          <w:sz w:val="24"/>
          <w:szCs w:val="24"/>
          <w:u w:val="single"/>
        </w:rPr>
      </w:pPr>
      <w:r w:rsidRPr="00702D2B">
        <w:rPr>
          <w:rFonts w:ascii="Times New Roman" w:hAnsi="Times New Roman" w:cs="Times New Roman"/>
          <w:b/>
          <w:bCs/>
          <w:sz w:val="24"/>
          <w:szCs w:val="24"/>
          <w:u w:val="single"/>
        </w:rPr>
        <w:t>THIS APPLICATION</w:t>
      </w:r>
    </w:p>
    <w:p w14:paraId="24061D06" w14:textId="77777777" w:rsidR="00B86709" w:rsidRPr="00702D2B" w:rsidRDefault="00524F1A" w:rsidP="00B86709">
      <w:pPr>
        <w:pStyle w:val="ListParagraph"/>
        <w:numPr>
          <w:ilvl w:val="0"/>
          <w:numId w:val="1"/>
        </w:numPr>
        <w:spacing w:after="0" w:line="480" w:lineRule="auto"/>
        <w:ind w:hanging="720"/>
        <w:jc w:val="both"/>
        <w:rPr>
          <w:rFonts w:ascii="Times New Roman" w:hAnsi="Times New Roman" w:cs="Times New Roman"/>
          <w:sz w:val="24"/>
          <w:szCs w:val="24"/>
        </w:rPr>
      </w:pPr>
      <w:r w:rsidRPr="00702D2B">
        <w:rPr>
          <w:rFonts w:ascii="Times New Roman" w:hAnsi="Times New Roman" w:cs="Times New Roman"/>
          <w:sz w:val="24"/>
          <w:szCs w:val="24"/>
        </w:rPr>
        <w:t>The applicant thereafter filed this application seeking the relief, as amended, reflected in para 2 above.</w:t>
      </w:r>
    </w:p>
    <w:p w14:paraId="6B72BC13" w14:textId="1994432D" w:rsidR="00524F1A" w:rsidRPr="00702D2B" w:rsidRDefault="00030BEC" w:rsidP="00B86709">
      <w:pPr>
        <w:pStyle w:val="ListParagraph"/>
        <w:spacing w:after="0" w:line="480" w:lineRule="auto"/>
        <w:ind w:left="810"/>
        <w:jc w:val="both"/>
        <w:rPr>
          <w:rFonts w:ascii="Times New Roman" w:hAnsi="Times New Roman" w:cs="Times New Roman"/>
          <w:sz w:val="24"/>
          <w:szCs w:val="24"/>
        </w:rPr>
      </w:pPr>
      <w:r w:rsidRPr="00702D2B">
        <w:rPr>
          <w:rFonts w:ascii="Times New Roman" w:hAnsi="Times New Roman" w:cs="Times New Roman"/>
          <w:sz w:val="24"/>
          <w:szCs w:val="24"/>
        </w:rPr>
        <w:t xml:space="preserve"> </w:t>
      </w:r>
    </w:p>
    <w:p w14:paraId="3DACA365" w14:textId="050981E0" w:rsidR="00AA1149" w:rsidRPr="00702D2B" w:rsidRDefault="007D327D" w:rsidP="007D327D">
      <w:pPr>
        <w:spacing w:after="0" w:line="480" w:lineRule="auto"/>
        <w:jc w:val="both"/>
        <w:rPr>
          <w:rFonts w:ascii="Times New Roman" w:hAnsi="Times New Roman" w:cs="Times New Roman"/>
          <w:b/>
          <w:bCs/>
          <w:iCs/>
          <w:sz w:val="24"/>
          <w:szCs w:val="24"/>
          <w:u w:val="single"/>
        </w:rPr>
      </w:pPr>
      <w:r w:rsidRPr="00702D2B">
        <w:rPr>
          <w:rFonts w:ascii="Times New Roman" w:hAnsi="Times New Roman" w:cs="Times New Roman"/>
          <w:b/>
          <w:bCs/>
          <w:iCs/>
          <w:sz w:val="24"/>
          <w:szCs w:val="24"/>
          <w:u w:val="single"/>
        </w:rPr>
        <w:t>APPLICANT’S SUBMISSIONS BEFORE THE COURT</w:t>
      </w:r>
    </w:p>
    <w:p w14:paraId="618D8DE4" w14:textId="5F5BFDC4" w:rsidR="00030BEC" w:rsidRPr="00702D2B" w:rsidRDefault="00847301" w:rsidP="004B4021">
      <w:pPr>
        <w:pStyle w:val="ListParagraph"/>
        <w:numPr>
          <w:ilvl w:val="0"/>
          <w:numId w:val="1"/>
        </w:numPr>
        <w:spacing w:line="480" w:lineRule="auto"/>
        <w:ind w:hanging="720"/>
        <w:jc w:val="both"/>
        <w:rPr>
          <w:rFonts w:ascii="Times New Roman" w:hAnsi="Times New Roman" w:cs="Times New Roman"/>
          <w:sz w:val="24"/>
          <w:szCs w:val="24"/>
        </w:rPr>
      </w:pPr>
      <w:r w:rsidRPr="00702D2B">
        <w:rPr>
          <w:rFonts w:ascii="Times New Roman" w:hAnsi="Times New Roman" w:cs="Times New Roman"/>
          <w:sz w:val="24"/>
          <w:szCs w:val="24"/>
        </w:rPr>
        <w:t xml:space="preserve">In his submissions to the court in motivation of the application, </w:t>
      </w:r>
      <w:r w:rsidR="00030BEC" w:rsidRPr="00702D2B">
        <w:rPr>
          <w:rFonts w:ascii="Times New Roman" w:hAnsi="Times New Roman" w:cs="Times New Roman"/>
          <w:sz w:val="24"/>
          <w:szCs w:val="24"/>
        </w:rPr>
        <w:t xml:space="preserve">Mr </w:t>
      </w:r>
      <w:r w:rsidR="00030BEC" w:rsidRPr="00702D2B">
        <w:rPr>
          <w:rFonts w:ascii="Times New Roman" w:hAnsi="Times New Roman" w:cs="Times New Roman"/>
          <w:i/>
          <w:iCs/>
          <w:sz w:val="24"/>
          <w:szCs w:val="24"/>
        </w:rPr>
        <w:t>Tshuma</w:t>
      </w:r>
      <w:r w:rsidR="00030BEC" w:rsidRPr="00702D2B">
        <w:rPr>
          <w:rFonts w:ascii="Times New Roman" w:hAnsi="Times New Roman" w:cs="Times New Roman"/>
          <w:sz w:val="24"/>
          <w:szCs w:val="24"/>
        </w:rPr>
        <w:t>, for the applicant,</w:t>
      </w:r>
      <w:r w:rsidR="00B568AF" w:rsidRPr="00702D2B">
        <w:rPr>
          <w:rFonts w:ascii="Times New Roman" w:hAnsi="Times New Roman" w:cs="Times New Roman"/>
          <w:sz w:val="24"/>
          <w:szCs w:val="24"/>
        </w:rPr>
        <w:t xml:space="preserve"> also</w:t>
      </w:r>
      <w:r w:rsidRPr="00702D2B">
        <w:rPr>
          <w:rFonts w:ascii="Times New Roman" w:hAnsi="Times New Roman" w:cs="Times New Roman"/>
          <w:sz w:val="24"/>
          <w:szCs w:val="24"/>
        </w:rPr>
        <w:t xml:space="preserve"> addressed the points raised by the respondent in its opposing papers.</w:t>
      </w:r>
      <w:r w:rsidR="00030BEC" w:rsidRPr="00702D2B">
        <w:rPr>
          <w:rFonts w:ascii="Times New Roman" w:hAnsi="Times New Roman" w:cs="Times New Roman"/>
          <w:sz w:val="24"/>
          <w:szCs w:val="24"/>
        </w:rPr>
        <w:t xml:space="preserve"> </w:t>
      </w:r>
      <w:r w:rsidR="00B568AF" w:rsidRPr="00702D2B">
        <w:rPr>
          <w:rFonts w:ascii="Times New Roman" w:hAnsi="Times New Roman" w:cs="Times New Roman"/>
          <w:sz w:val="24"/>
          <w:szCs w:val="24"/>
        </w:rPr>
        <w:t xml:space="preserve">He </w:t>
      </w:r>
      <w:r w:rsidR="00030BEC" w:rsidRPr="00702D2B">
        <w:rPr>
          <w:rFonts w:ascii="Times New Roman" w:hAnsi="Times New Roman" w:cs="Times New Roman"/>
          <w:sz w:val="24"/>
          <w:szCs w:val="24"/>
        </w:rPr>
        <w:t xml:space="preserve">contended that r 70 is not applicable to this application and that it is Practice Direction </w:t>
      </w:r>
      <w:r w:rsidR="00030BEC" w:rsidRPr="00702D2B">
        <w:rPr>
          <w:rFonts w:ascii="Times New Roman" w:hAnsi="Times New Roman" w:cs="Times New Roman"/>
          <w:sz w:val="24"/>
          <w:szCs w:val="24"/>
        </w:rPr>
        <w:lastRenderedPageBreak/>
        <w:t xml:space="preserve">3/2013 that provides the applicant with a remedy as it explains what happens </w:t>
      </w:r>
      <w:r w:rsidR="00EC6FF7" w:rsidRPr="00702D2B">
        <w:rPr>
          <w:rFonts w:ascii="Times New Roman" w:hAnsi="Times New Roman" w:cs="Times New Roman"/>
          <w:sz w:val="24"/>
          <w:szCs w:val="24"/>
        </w:rPr>
        <w:t xml:space="preserve">where a matter is struck off the roll as happened </w:t>
      </w:r>
      <w:r w:rsidR="00EC6FF7" w:rsidRPr="00702D2B">
        <w:rPr>
          <w:rFonts w:ascii="Times New Roman" w:hAnsi="Times New Roman" w:cs="Times New Roman"/>
          <w:i/>
          <w:iCs/>
          <w:sz w:val="24"/>
          <w:szCs w:val="24"/>
        </w:rPr>
        <w:t>in casu.</w:t>
      </w:r>
      <w:r w:rsidR="007D327D" w:rsidRPr="00702D2B">
        <w:rPr>
          <w:rFonts w:ascii="Times New Roman" w:hAnsi="Times New Roman" w:cs="Times New Roman"/>
          <w:sz w:val="24"/>
          <w:szCs w:val="24"/>
        </w:rPr>
        <w:t xml:space="preserve">  </w:t>
      </w:r>
      <w:r w:rsidR="00EC6FF7" w:rsidRPr="00702D2B">
        <w:rPr>
          <w:rFonts w:ascii="Times New Roman" w:hAnsi="Times New Roman" w:cs="Times New Roman"/>
          <w:sz w:val="24"/>
          <w:szCs w:val="24"/>
        </w:rPr>
        <w:t xml:space="preserve">In para 5, it gives a litigant 30 days within which to rectify the defect. He submitted that para 5 must be read together with paras 3 and 4 which provide firstly, that the term “struck off the roll” shall be used to effectively dispose of matters which are fatally defective and should not have been enrolled in that </w:t>
      </w:r>
      <w:r w:rsidR="00561D56" w:rsidRPr="00702D2B">
        <w:rPr>
          <w:rFonts w:ascii="Times New Roman" w:hAnsi="Times New Roman" w:cs="Times New Roman"/>
          <w:sz w:val="24"/>
          <w:szCs w:val="24"/>
        </w:rPr>
        <w:t>form</w:t>
      </w:r>
      <w:r w:rsidR="00EC6FF7" w:rsidRPr="00702D2B">
        <w:rPr>
          <w:rFonts w:ascii="Times New Roman" w:hAnsi="Times New Roman" w:cs="Times New Roman"/>
          <w:sz w:val="24"/>
          <w:szCs w:val="24"/>
        </w:rPr>
        <w:t xml:space="preserve"> in the first place</w:t>
      </w:r>
      <w:r w:rsidR="00561D56" w:rsidRPr="00702D2B">
        <w:rPr>
          <w:rFonts w:ascii="Times New Roman" w:hAnsi="Times New Roman" w:cs="Times New Roman"/>
          <w:sz w:val="24"/>
          <w:szCs w:val="24"/>
        </w:rPr>
        <w:t xml:space="preserve">. </w:t>
      </w:r>
      <w:r w:rsidR="007D327D" w:rsidRPr="00702D2B">
        <w:rPr>
          <w:rFonts w:ascii="Times New Roman" w:hAnsi="Times New Roman" w:cs="Times New Roman"/>
          <w:sz w:val="24"/>
          <w:szCs w:val="24"/>
        </w:rPr>
        <w:t xml:space="preserve"> </w:t>
      </w:r>
      <w:r w:rsidR="00561D56" w:rsidRPr="00702D2B">
        <w:rPr>
          <w:rFonts w:ascii="Times New Roman" w:hAnsi="Times New Roman" w:cs="Times New Roman"/>
          <w:sz w:val="24"/>
          <w:szCs w:val="24"/>
        </w:rPr>
        <w:t>Secondly, that</w:t>
      </w:r>
      <w:r w:rsidR="00EC6FF7" w:rsidRPr="00702D2B">
        <w:rPr>
          <w:rFonts w:ascii="Times New Roman" w:hAnsi="Times New Roman" w:cs="Times New Roman"/>
          <w:sz w:val="24"/>
          <w:szCs w:val="24"/>
        </w:rPr>
        <w:t xml:space="preserve"> if a court strikes a matter off the roll, the effect is that such a matter is no longer before the court. </w:t>
      </w:r>
      <w:r w:rsidR="007D327D" w:rsidRPr="00702D2B">
        <w:rPr>
          <w:rFonts w:ascii="Times New Roman" w:hAnsi="Times New Roman" w:cs="Times New Roman"/>
          <w:sz w:val="24"/>
          <w:szCs w:val="24"/>
        </w:rPr>
        <w:t xml:space="preserve"> </w:t>
      </w:r>
      <w:r w:rsidR="00561D56" w:rsidRPr="00702D2B">
        <w:rPr>
          <w:rFonts w:ascii="Times New Roman" w:hAnsi="Times New Roman" w:cs="Times New Roman"/>
          <w:sz w:val="24"/>
          <w:szCs w:val="24"/>
        </w:rPr>
        <w:t xml:space="preserve">He submitted that he disagreed with the respondent’s counsel’s interpretation that a Practice Direction is subordinate to the Rules. </w:t>
      </w:r>
      <w:r w:rsidR="007D327D" w:rsidRPr="00702D2B">
        <w:rPr>
          <w:rFonts w:ascii="Times New Roman" w:hAnsi="Times New Roman" w:cs="Times New Roman"/>
          <w:sz w:val="24"/>
          <w:szCs w:val="24"/>
        </w:rPr>
        <w:t xml:space="preserve"> </w:t>
      </w:r>
      <w:r w:rsidR="00561D56" w:rsidRPr="00702D2B">
        <w:rPr>
          <w:rFonts w:ascii="Times New Roman" w:hAnsi="Times New Roman" w:cs="Times New Roman"/>
          <w:sz w:val="24"/>
          <w:szCs w:val="24"/>
        </w:rPr>
        <w:t>He argued that a Practice Direction is an explanation of the Rules, especially where there is a lacuna in the Rules.</w:t>
      </w:r>
    </w:p>
    <w:p w14:paraId="63B00453" w14:textId="67233AA7" w:rsidR="00561D56" w:rsidRPr="00702D2B" w:rsidRDefault="00561D56" w:rsidP="004B4021">
      <w:pPr>
        <w:pStyle w:val="ListParagraph"/>
        <w:numPr>
          <w:ilvl w:val="0"/>
          <w:numId w:val="1"/>
        </w:numPr>
        <w:spacing w:line="480" w:lineRule="auto"/>
        <w:ind w:hanging="720"/>
        <w:jc w:val="both"/>
        <w:rPr>
          <w:rFonts w:ascii="Times New Roman" w:hAnsi="Times New Roman" w:cs="Times New Roman"/>
          <w:sz w:val="24"/>
          <w:szCs w:val="24"/>
        </w:rPr>
      </w:pPr>
      <w:r w:rsidRPr="00702D2B">
        <w:rPr>
          <w:rFonts w:ascii="Times New Roman" w:hAnsi="Times New Roman" w:cs="Times New Roman"/>
          <w:sz w:val="24"/>
          <w:szCs w:val="24"/>
        </w:rPr>
        <w:t>It was also counsel’s submission that the</w:t>
      </w:r>
      <w:r w:rsidR="003E3B50" w:rsidRPr="00702D2B">
        <w:rPr>
          <w:rFonts w:ascii="Times New Roman" w:hAnsi="Times New Roman" w:cs="Times New Roman"/>
          <w:sz w:val="24"/>
          <w:szCs w:val="24"/>
        </w:rPr>
        <w:t xml:space="preserve"> respondent’s</w:t>
      </w:r>
      <w:r w:rsidRPr="00702D2B">
        <w:rPr>
          <w:rFonts w:ascii="Times New Roman" w:hAnsi="Times New Roman" w:cs="Times New Roman"/>
          <w:sz w:val="24"/>
          <w:szCs w:val="24"/>
        </w:rPr>
        <w:t xml:space="preserve"> contention that the</w:t>
      </w:r>
      <w:r w:rsidR="003E3B50" w:rsidRPr="00702D2B">
        <w:rPr>
          <w:rFonts w:ascii="Times New Roman" w:hAnsi="Times New Roman" w:cs="Times New Roman"/>
          <w:sz w:val="24"/>
          <w:szCs w:val="24"/>
        </w:rPr>
        <w:t xml:space="preserve"> application was filed out of time was predicated on the erroneous assumption that the applicant ought to have filed his application in terms of r 70, which rule he submitted was not applicable. </w:t>
      </w:r>
      <w:r w:rsidR="007D327D" w:rsidRPr="00702D2B">
        <w:rPr>
          <w:rFonts w:ascii="Times New Roman" w:hAnsi="Times New Roman" w:cs="Times New Roman"/>
          <w:sz w:val="24"/>
          <w:szCs w:val="24"/>
        </w:rPr>
        <w:t xml:space="preserve"> </w:t>
      </w:r>
      <w:r w:rsidR="003E3B50" w:rsidRPr="00702D2B">
        <w:rPr>
          <w:rFonts w:ascii="Times New Roman" w:hAnsi="Times New Roman" w:cs="Times New Roman"/>
          <w:sz w:val="24"/>
          <w:szCs w:val="24"/>
        </w:rPr>
        <w:t>The application before the court was properly filed within 30 days as provided for by Practice Direction 3/2013</w:t>
      </w:r>
      <w:r w:rsidR="004249B7" w:rsidRPr="00702D2B">
        <w:rPr>
          <w:rFonts w:ascii="Times New Roman" w:hAnsi="Times New Roman" w:cs="Times New Roman"/>
          <w:sz w:val="24"/>
          <w:szCs w:val="24"/>
        </w:rPr>
        <w:t>.</w:t>
      </w:r>
    </w:p>
    <w:p w14:paraId="4D8E1725" w14:textId="77777777" w:rsidR="007D327D" w:rsidRPr="00702D2B" w:rsidRDefault="007D327D" w:rsidP="007D327D">
      <w:pPr>
        <w:pStyle w:val="ListParagraph"/>
        <w:spacing w:line="480" w:lineRule="auto"/>
        <w:ind w:left="810"/>
        <w:jc w:val="both"/>
        <w:rPr>
          <w:rFonts w:ascii="Times New Roman" w:hAnsi="Times New Roman" w:cs="Times New Roman"/>
          <w:sz w:val="24"/>
          <w:szCs w:val="24"/>
        </w:rPr>
      </w:pPr>
    </w:p>
    <w:p w14:paraId="5E19DA72" w14:textId="5F1AD7A8" w:rsidR="003E3B50" w:rsidRPr="00702D2B" w:rsidRDefault="003E3B50" w:rsidP="004B4021">
      <w:pPr>
        <w:pStyle w:val="ListParagraph"/>
        <w:numPr>
          <w:ilvl w:val="0"/>
          <w:numId w:val="1"/>
        </w:numPr>
        <w:spacing w:line="480" w:lineRule="auto"/>
        <w:ind w:hanging="720"/>
        <w:jc w:val="both"/>
        <w:rPr>
          <w:rFonts w:ascii="Times New Roman" w:hAnsi="Times New Roman" w:cs="Times New Roman"/>
          <w:sz w:val="24"/>
          <w:szCs w:val="24"/>
        </w:rPr>
      </w:pPr>
      <w:r w:rsidRPr="00702D2B">
        <w:rPr>
          <w:rFonts w:ascii="Times New Roman" w:hAnsi="Times New Roman" w:cs="Times New Roman"/>
          <w:sz w:val="24"/>
          <w:szCs w:val="24"/>
        </w:rPr>
        <w:t xml:space="preserve">Counsel submitted that the respondent’s contention that there was no notice of appeal attached to this application because what was attached was a </w:t>
      </w:r>
      <w:r w:rsidRPr="00702D2B">
        <w:rPr>
          <w:rFonts w:ascii="Times New Roman" w:hAnsi="Times New Roman" w:cs="Times New Roman"/>
          <w:b/>
          <w:bCs/>
          <w:sz w:val="24"/>
          <w:szCs w:val="24"/>
        </w:rPr>
        <w:t>draft</w:t>
      </w:r>
      <w:r w:rsidRPr="00702D2B">
        <w:rPr>
          <w:rFonts w:ascii="Times New Roman" w:hAnsi="Times New Roman" w:cs="Times New Roman"/>
          <w:sz w:val="24"/>
          <w:szCs w:val="24"/>
        </w:rPr>
        <w:t xml:space="preserve"> notice of appeal was</w:t>
      </w:r>
      <w:r w:rsidR="00E23B42" w:rsidRPr="00702D2B">
        <w:rPr>
          <w:rFonts w:ascii="Times New Roman" w:hAnsi="Times New Roman" w:cs="Times New Roman"/>
          <w:sz w:val="24"/>
          <w:szCs w:val="24"/>
        </w:rPr>
        <w:t xml:space="preserve"> erroneous and</w:t>
      </w:r>
      <w:r w:rsidRPr="00702D2B">
        <w:rPr>
          <w:rFonts w:ascii="Times New Roman" w:hAnsi="Times New Roman" w:cs="Times New Roman"/>
          <w:sz w:val="24"/>
          <w:szCs w:val="24"/>
        </w:rPr>
        <w:t xml:space="preserve"> ill</w:t>
      </w:r>
      <w:r w:rsidR="00E23B42" w:rsidRPr="00702D2B">
        <w:rPr>
          <w:rFonts w:ascii="Times New Roman" w:hAnsi="Times New Roman" w:cs="Times New Roman"/>
          <w:sz w:val="24"/>
          <w:szCs w:val="24"/>
        </w:rPr>
        <w:t>-</w:t>
      </w:r>
      <w:r w:rsidRPr="00702D2B">
        <w:rPr>
          <w:rFonts w:ascii="Times New Roman" w:hAnsi="Times New Roman" w:cs="Times New Roman"/>
          <w:sz w:val="24"/>
          <w:szCs w:val="24"/>
        </w:rPr>
        <w:t xml:space="preserve">conceived because the draft notice of appeal is the notice of appeal that will be filed if this application succeeds. </w:t>
      </w:r>
      <w:r w:rsidR="007D327D" w:rsidRPr="00702D2B">
        <w:rPr>
          <w:rFonts w:ascii="Times New Roman" w:hAnsi="Times New Roman" w:cs="Times New Roman"/>
          <w:sz w:val="24"/>
          <w:szCs w:val="24"/>
        </w:rPr>
        <w:t xml:space="preserve"> </w:t>
      </w:r>
      <w:r w:rsidRPr="00702D2B">
        <w:rPr>
          <w:rFonts w:ascii="Times New Roman" w:hAnsi="Times New Roman" w:cs="Times New Roman"/>
          <w:sz w:val="24"/>
          <w:szCs w:val="24"/>
        </w:rPr>
        <w:t xml:space="preserve">Furthermore, that in any event, the respondent’s argument was predicated on r 70 being the applicable rule whereas </w:t>
      </w:r>
      <w:r w:rsidRPr="00702D2B">
        <w:rPr>
          <w:rFonts w:ascii="Times New Roman" w:hAnsi="Times New Roman" w:cs="Times New Roman"/>
          <w:i/>
          <w:iCs/>
          <w:sz w:val="24"/>
          <w:szCs w:val="24"/>
        </w:rPr>
        <w:t>in casu</w:t>
      </w:r>
      <w:r w:rsidRPr="00702D2B">
        <w:rPr>
          <w:rFonts w:ascii="Times New Roman" w:hAnsi="Times New Roman" w:cs="Times New Roman"/>
          <w:sz w:val="24"/>
          <w:szCs w:val="24"/>
        </w:rPr>
        <w:t xml:space="preserve">, the applicant is in fact starting afresh </w:t>
      </w:r>
      <w:r w:rsidR="00E23B42" w:rsidRPr="00702D2B">
        <w:rPr>
          <w:rFonts w:ascii="Times New Roman" w:hAnsi="Times New Roman" w:cs="Times New Roman"/>
          <w:sz w:val="24"/>
          <w:szCs w:val="24"/>
        </w:rPr>
        <w:t>and not seeking a reinstatement.</w:t>
      </w:r>
    </w:p>
    <w:p w14:paraId="0553BB4C" w14:textId="77777777" w:rsidR="007D327D" w:rsidRPr="00702D2B" w:rsidRDefault="007D327D" w:rsidP="007D327D">
      <w:pPr>
        <w:pStyle w:val="ListParagraph"/>
        <w:rPr>
          <w:rFonts w:ascii="Times New Roman" w:hAnsi="Times New Roman" w:cs="Times New Roman"/>
          <w:sz w:val="24"/>
          <w:szCs w:val="24"/>
        </w:rPr>
      </w:pPr>
    </w:p>
    <w:p w14:paraId="23D0337B" w14:textId="77777777" w:rsidR="007D327D" w:rsidRPr="00702D2B" w:rsidRDefault="007D327D" w:rsidP="007D327D">
      <w:pPr>
        <w:pStyle w:val="ListParagraph"/>
        <w:spacing w:after="0" w:line="240" w:lineRule="auto"/>
        <w:ind w:left="810"/>
        <w:jc w:val="both"/>
        <w:rPr>
          <w:rFonts w:ascii="Times New Roman" w:hAnsi="Times New Roman" w:cs="Times New Roman"/>
          <w:sz w:val="24"/>
          <w:szCs w:val="24"/>
        </w:rPr>
      </w:pPr>
    </w:p>
    <w:p w14:paraId="0B50C0AA" w14:textId="0EFB6F56" w:rsidR="00AA1149" w:rsidRPr="00702D2B" w:rsidRDefault="00E23B42" w:rsidP="004B4021">
      <w:pPr>
        <w:pStyle w:val="ListParagraph"/>
        <w:numPr>
          <w:ilvl w:val="0"/>
          <w:numId w:val="1"/>
        </w:numPr>
        <w:spacing w:line="480" w:lineRule="auto"/>
        <w:ind w:hanging="720"/>
        <w:jc w:val="both"/>
        <w:rPr>
          <w:rFonts w:ascii="Times New Roman" w:hAnsi="Times New Roman" w:cs="Times New Roman"/>
          <w:sz w:val="24"/>
          <w:szCs w:val="24"/>
        </w:rPr>
      </w:pPr>
      <w:r w:rsidRPr="00702D2B">
        <w:rPr>
          <w:rFonts w:ascii="Times New Roman" w:hAnsi="Times New Roman" w:cs="Times New Roman"/>
          <w:sz w:val="24"/>
          <w:szCs w:val="24"/>
        </w:rPr>
        <w:lastRenderedPageBreak/>
        <w:t xml:space="preserve">Counsel argued that with regard to the respondent’s contention that the applicant had not complied with r 37, the particular aspect of r 37 that was being referred to was not known as it was not stated. </w:t>
      </w:r>
      <w:r w:rsidR="007D327D" w:rsidRPr="00702D2B">
        <w:rPr>
          <w:rFonts w:ascii="Times New Roman" w:hAnsi="Times New Roman" w:cs="Times New Roman"/>
          <w:sz w:val="24"/>
          <w:szCs w:val="24"/>
        </w:rPr>
        <w:t xml:space="preserve"> </w:t>
      </w:r>
      <w:r w:rsidRPr="00702D2B">
        <w:rPr>
          <w:rFonts w:ascii="Times New Roman" w:hAnsi="Times New Roman" w:cs="Times New Roman"/>
          <w:sz w:val="24"/>
          <w:szCs w:val="24"/>
        </w:rPr>
        <w:t>He also argued that the attached notice of appeal is in accordance with the Rules. Counsel addressed the respondent’s contention that the applicant does not, in his papers, show why he says that he has prospects of success in the intended appeal. His submission was that the applicant</w:t>
      </w:r>
      <w:r w:rsidR="00B44F58" w:rsidRPr="00702D2B">
        <w:rPr>
          <w:rFonts w:ascii="Times New Roman" w:hAnsi="Times New Roman" w:cs="Times New Roman"/>
          <w:sz w:val="24"/>
          <w:szCs w:val="24"/>
        </w:rPr>
        <w:t xml:space="preserve"> had</w:t>
      </w:r>
      <w:r w:rsidRPr="00702D2B">
        <w:rPr>
          <w:rFonts w:ascii="Times New Roman" w:hAnsi="Times New Roman" w:cs="Times New Roman"/>
          <w:sz w:val="24"/>
          <w:szCs w:val="24"/>
        </w:rPr>
        <w:t xml:space="preserve"> attached to the application</w:t>
      </w:r>
      <w:r w:rsidR="00B44F58" w:rsidRPr="00702D2B">
        <w:rPr>
          <w:rFonts w:ascii="Times New Roman" w:hAnsi="Times New Roman" w:cs="Times New Roman"/>
          <w:sz w:val="24"/>
          <w:szCs w:val="24"/>
        </w:rPr>
        <w:t xml:space="preserve"> and incorporated into his affidavit,</w:t>
      </w:r>
      <w:r w:rsidRPr="00702D2B">
        <w:rPr>
          <w:rFonts w:ascii="Times New Roman" w:hAnsi="Times New Roman" w:cs="Times New Roman"/>
          <w:sz w:val="24"/>
          <w:szCs w:val="24"/>
        </w:rPr>
        <w:t xml:space="preserve"> the heads of argument that were filed in anticipation of the hearing which unfortunately resulted in </w:t>
      </w:r>
      <w:r w:rsidR="00B44F58" w:rsidRPr="00702D2B">
        <w:rPr>
          <w:rFonts w:ascii="Times New Roman" w:hAnsi="Times New Roman" w:cs="Times New Roman"/>
          <w:sz w:val="24"/>
          <w:szCs w:val="24"/>
        </w:rPr>
        <w:t>the</w:t>
      </w:r>
      <w:r w:rsidRPr="00702D2B">
        <w:rPr>
          <w:rFonts w:ascii="Times New Roman" w:hAnsi="Times New Roman" w:cs="Times New Roman"/>
          <w:sz w:val="24"/>
          <w:szCs w:val="24"/>
        </w:rPr>
        <w:t xml:space="preserve"> order st</w:t>
      </w:r>
      <w:r w:rsidR="007D327D" w:rsidRPr="00702D2B">
        <w:rPr>
          <w:rFonts w:ascii="Times New Roman" w:hAnsi="Times New Roman" w:cs="Times New Roman"/>
          <w:sz w:val="24"/>
          <w:szCs w:val="24"/>
        </w:rPr>
        <w:t xml:space="preserve">riking the matter off the roll.  </w:t>
      </w:r>
      <w:r w:rsidRPr="00702D2B">
        <w:rPr>
          <w:rFonts w:ascii="Times New Roman" w:hAnsi="Times New Roman" w:cs="Times New Roman"/>
          <w:sz w:val="24"/>
          <w:szCs w:val="24"/>
        </w:rPr>
        <w:t xml:space="preserve">The said heads of argument, he submitted, </w:t>
      </w:r>
      <w:r w:rsidR="00B44F58" w:rsidRPr="00702D2B">
        <w:rPr>
          <w:rFonts w:ascii="Times New Roman" w:hAnsi="Times New Roman" w:cs="Times New Roman"/>
          <w:sz w:val="24"/>
          <w:szCs w:val="24"/>
        </w:rPr>
        <w:t>summarise the applicant’s case and show that the applicant has an arguable case.</w:t>
      </w:r>
      <w:r w:rsidR="00AA1149" w:rsidRPr="00702D2B">
        <w:rPr>
          <w:rFonts w:ascii="Times New Roman" w:hAnsi="Times New Roman" w:cs="Times New Roman"/>
          <w:sz w:val="24"/>
          <w:szCs w:val="24"/>
        </w:rPr>
        <w:t xml:space="preserve"> </w:t>
      </w:r>
      <w:r w:rsidR="007D327D" w:rsidRPr="00702D2B">
        <w:rPr>
          <w:rFonts w:ascii="Times New Roman" w:hAnsi="Times New Roman" w:cs="Times New Roman"/>
          <w:sz w:val="24"/>
          <w:szCs w:val="24"/>
        </w:rPr>
        <w:t xml:space="preserve"> </w:t>
      </w:r>
      <w:r w:rsidR="00AA1149" w:rsidRPr="00702D2B">
        <w:rPr>
          <w:rFonts w:ascii="Times New Roman" w:hAnsi="Times New Roman" w:cs="Times New Roman"/>
          <w:sz w:val="24"/>
          <w:szCs w:val="24"/>
        </w:rPr>
        <w:t>He prayed for the granting of the order sought, as amended during the proceedings.</w:t>
      </w:r>
    </w:p>
    <w:p w14:paraId="5EEAED17" w14:textId="77777777" w:rsidR="007D327D" w:rsidRPr="00702D2B" w:rsidRDefault="007D327D" w:rsidP="007D327D">
      <w:pPr>
        <w:pStyle w:val="ListParagraph"/>
        <w:spacing w:line="480" w:lineRule="auto"/>
        <w:ind w:left="810"/>
        <w:jc w:val="both"/>
        <w:rPr>
          <w:rFonts w:ascii="Times New Roman" w:hAnsi="Times New Roman" w:cs="Times New Roman"/>
          <w:sz w:val="24"/>
          <w:szCs w:val="24"/>
        </w:rPr>
      </w:pPr>
    </w:p>
    <w:p w14:paraId="2DC67A9D" w14:textId="124C253A" w:rsidR="00E23B42" w:rsidRPr="00702D2B" w:rsidRDefault="007D327D" w:rsidP="007D327D">
      <w:pPr>
        <w:spacing w:after="0" w:line="480" w:lineRule="auto"/>
        <w:jc w:val="both"/>
        <w:rPr>
          <w:rFonts w:ascii="Times New Roman" w:hAnsi="Times New Roman" w:cs="Times New Roman"/>
          <w:b/>
          <w:bCs/>
          <w:sz w:val="24"/>
          <w:szCs w:val="24"/>
          <w:u w:val="single"/>
        </w:rPr>
      </w:pPr>
      <w:r w:rsidRPr="00702D2B">
        <w:rPr>
          <w:rFonts w:ascii="Times New Roman" w:hAnsi="Times New Roman" w:cs="Times New Roman"/>
          <w:b/>
          <w:bCs/>
          <w:iCs/>
          <w:sz w:val="24"/>
          <w:szCs w:val="24"/>
          <w:u w:val="single"/>
        </w:rPr>
        <w:t>RESPONDENT’S SUBMISSIONS BEFORE THE COURT</w:t>
      </w:r>
      <w:r w:rsidRPr="00702D2B">
        <w:rPr>
          <w:rFonts w:ascii="Times New Roman" w:hAnsi="Times New Roman" w:cs="Times New Roman"/>
          <w:b/>
          <w:bCs/>
          <w:sz w:val="24"/>
          <w:szCs w:val="24"/>
          <w:u w:val="single"/>
        </w:rPr>
        <w:t xml:space="preserve"> </w:t>
      </w:r>
    </w:p>
    <w:p w14:paraId="70E20825" w14:textId="7B0E11B8" w:rsidR="006F60A5" w:rsidRPr="00702D2B" w:rsidRDefault="00B568AF" w:rsidP="004B4021">
      <w:pPr>
        <w:pStyle w:val="ListParagraph"/>
        <w:numPr>
          <w:ilvl w:val="0"/>
          <w:numId w:val="1"/>
        </w:numPr>
        <w:spacing w:line="480" w:lineRule="auto"/>
        <w:ind w:hanging="720"/>
        <w:jc w:val="both"/>
        <w:rPr>
          <w:rFonts w:ascii="Times New Roman" w:hAnsi="Times New Roman" w:cs="Times New Roman"/>
          <w:sz w:val="24"/>
          <w:szCs w:val="24"/>
        </w:rPr>
      </w:pPr>
      <w:r w:rsidRPr="00702D2B">
        <w:rPr>
          <w:rFonts w:ascii="Times New Roman" w:hAnsi="Times New Roman" w:cs="Times New Roman"/>
          <w:sz w:val="24"/>
          <w:szCs w:val="24"/>
        </w:rPr>
        <w:t xml:space="preserve">Mr </w:t>
      </w:r>
      <w:r w:rsidRPr="00702D2B">
        <w:rPr>
          <w:rFonts w:ascii="Times New Roman" w:hAnsi="Times New Roman" w:cs="Times New Roman"/>
          <w:i/>
          <w:sz w:val="24"/>
          <w:szCs w:val="24"/>
        </w:rPr>
        <w:t>Mazibuko</w:t>
      </w:r>
      <w:r w:rsidRPr="00702D2B">
        <w:rPr>
          <w:rFonts w:ascii="Times New Roman" w:hAnsi="Times New Roman" w:cs="Times New Roman"/>
          <w:sz w:val="24"/>
          <w:szCs w:val="24"/>
        </w:rPr>
        <w:t>, for the respondent, thereafter addressed the court. He submitted that t</w:t>
      </w:r>
      <w:r w:rsidR="00524F1A" w:rsidRPr="00702D2B">
        <w:rPr>
          <w:rFonts w:ascii="Times New Roman" w:hAnsi="Times New Roman" w:cs="Times New Roman"/>
          <w:sz w:val="24"/>
          <w:szCs w:val="24"/>
        </w:rPr>
        <w:t>he respondent opposed the application on the basis that the applicant h</w:t>
      </w:r>
      <w:r w:rsidR="007D327D" w:rsidRPr="00702D2B">
        <w:rPr>
          <w:rFonts w:ascii="Times New Roman" w:hAnsi="Times New Roman" w:cs="Times New Roman"/>
          <w:sz w:val="24"/>
          <w:szCs w:val="24"/>
        </w:rPr>
        <w:t xml:space="preserve">ad adopted the wrong procedure.  </w:t>
      </w:r>
      <w:r w:rsidRPr="00702D2B">
        <w:rPr>
          <w:rFonts w:ascii="Times New Roman" w:hAnsi="Times New Roman" w:cs="Times New Roman"/>
          <w:sz w:val="24"/>
          <w:szCs w:val="24"/>
        </w:rPr>
        <w:t xml:space="preserve">He contended </w:t>
      </w:r>
      <w:r w:rsidR="00524F1A" w:rsidRPr="00702D2B">
        <w:rPr>
          <w:rFonts w:ascii="Times New Roman" w:hAnsi="Times New Roman" w:cs="Times New Roman"/>
          <w:sz w:val="24"/>
          <w:szCs w:val="24"/>
        </w:rPr>
        <w:t xml:space="preserve">that </w:t>
      </w:r>
      <w:r w:rsidRPr="00702D2B">
        <w:rPr>
          <w:rFonts w:ascii="Times New Roman" w:hAnsi="Times New Roman" w:cs="Times New Roman"/>
          <w:sz w:val="24"/>
          <w:szCs w:val="24"/>
        </w:rPr>
        <w:t>t</w:t>
      </w:r>
      <w:r w:rsidR="00524F1A" w:rsidRPr="00702D2B">
        <w:rPr>
          <w:rFonts w:ascii="Times New Roman" w:hAnsi="Times New Roman" w:cs="Times New Roman"/>
          <w:sz w:val="24"/>
          <w:szCs w:val="24"/>
        </w:rPr>
        <w:t>he</w:t>
      </w:r>
      <w:r w:rsidRPr="00702D2B">
        <w:rPr>
          <w:rFonts w:ascii="Times New Roman" w:hAnsi="Times New Roman" w:cs="Times New Roman"/>
          <w:sz w:val="24"/>
          <w:szCs w:val="24"/>
        </w:rPr>
        <w:t xml:space="preserve"> applicant</w:t>
      </w:r>
      <w:r w:rsidR="00524F1A" w:rsidRPr="00702D2B">
        <w:rPr>
          <w:rFonts w:ascii="Times New Roman" w:hAnsi="Times New Roman" w:cs="Times New Roman"/>
          <w:sz w:val="24"/>
          <w:szCs w:val="24"/>
        </w:rPr>
        <w:t xml:space="preserve"> ought to have filed an application for </w:t>
      </w:r>
      <w:r w:rsidR="003462D5" w:rsidRPr="00702D2B">
        <w:rPr>
          <w:rFonts w:ascii="Times New Roman" w:hAnsi="Times New Roman" w:cs="Times New Roman"/>
          <w:sz w:val="24"/>
          <w:szCs w:val="24"/>
        </w:rPr>
        <w:t>the</w:t>
      </w:r>
      <w:r w:rsidR="00E05375" w:rsidRPr="00702D2B">
        <w:rPr>
          <w:rFonts w:ascii="Times New Roman" w:hAnsi="Times New Roman" w:cs="Times New Roman"/>
          <w:sz w:val="24"/>
          <w:szCs w:val="24"/>
        </w:rPr>
        <w:t xml:space="preserve"> reinstate</w:t>
      </w:r>
      <w:r w:rsidR="003462D5" w:rsidRPr="00702D2B">
        <w:rPr>
          <w:rFonts w:ascii="Times New Roman" w:hAnsi="Times New Roman" w:cs="Times New Roman"/>
          <w:sz w:val="24"/>
          <w:szCs w:val="24"/>
        </w:rPr>
        <w:t>ment of</w:t>
      </w:r>
      <w:r w:rsidR="00E05375" w:rsidRPr="00702D2B">
        <w:rPr>
          <w:rFonts w:ascii="Times New Roman" w:hAnsi="Times New Roman" w:cs="Times New Roman"/>
          <w:sz w:val="24"/>
          <w:szCs w:val="24"/>
        </w:rPr>
        <w:t xml:space="preserve"> his appeal</w:t>
      </w:r>
      <w:r w:rsidR="003462D5" w:rsidRPr="00702D2B">
        <w:rPr>
          <w:rFonts w:ascii="Times New Roman" w:hAnsi="Times New Roman" w:cs="Times New Roman"/>
          <w:sz w:val="24"/>
          <w:szCs w:val="24"/>
        </w:rPr>
        <w:t xml:space="preserve"> in accordance with r 70, as that is the appropriate remedy available to him in the circumstances of the matter.</w:t>
      </w:r>
      <w:r w:rsidR="007D327D" w:rsidRPr="00702D2B">
        <w:rPr>
          <w:rFonts w:ascii="Times New Roman" w:hAnsi="Times New Roman" w:cs="Times New Roman"/>
          <w:sz w:val="24"/>
          <w:szCs w:val="24"/>
        </w:rPr>
        <w:t xml:space="preserve">  </w:t>
      </w:r>
      <w:r w:rsidR="00133AD9" w:rsidRPr="00702D2B">
        <w:rPr>
          <w:rFonts w:ascii="Times New Roman" w:hAnsi="Times New Roman" w:cs="Times New Roman"/>
          <w:sz w:val="24"/>
          <w:szCs w:val="24"/>
        </w:rPr>
        <w:t xml:space="preserve">The notice of appeal filed by the applicant had not been defective; the applicant’s downfall having been occasioned only by his failure to enter into good and sufficient security for the respondent’s costs of appeal. </w:t>
      </w:r>
    </w:p>
    <w:p w14:paraId="65CAB481" w14:textId="77777777" w:rsidR="007D327D" w:rsidRPr="00702D2B" w:rsidRDefault="003462D5"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t>It was further conten</w:t>
      </w:r>
      <w:r w:rsidR="00B568AF" w:rsidRPr="00702D2B">
        <w:rPr>
          <w:rFonts w:ascii="Times New Roman" w:hAnsi="Times New Roman" w:cs="Times New Roman"/>
          <w:sz w:val="24"/>
          <w:szCs w:val="24"/>
        </w:rPr>
        <w:t>ded</w:t>
      </w:r>
      <w:r w:rsidRPr="00702D2B">
        <w:rPr>
          <w:rFonts w:ascii="Times New Roman" w:hAnsi="Times New Roman" w:cs="Times New Roman"/>
          <w:sz w:val="24"/>
          <w:szCs w:val="24"/>
        </w:rPr>
        <w:t xml:space="preserve"> that the instant application was filed out of time as r 70 requires that it be filed within 15 days.</w:t>
      </w:r>
    </w:p>
    <w:p w14:paraId="75974276" w14:textId="2C7BB206" w:rsidR="003462D5" w:rsidRPr="00702D2B" w:rsidRDefault="00876269" w:rsidP="007D327D">
      <w:pPr>
        <w:pStyle w:val="ListParagraph"/>
        <w:spacing w:line="480" w:lineRule="auto"/>
        <w:ind w:left="810"/>
        <w:jc w:val="both"/>
        <w:rPr>
          <w:rFonts w:ascii="Times New Roman" w:hAnsi="Times New Roman" w:cs="Times New Roman"/>
          <w:sz w:val="24"/>
          <w:szCs w:val="24"/>
        </w:rPr>
      </w:pPr>
      <w:r w:rsidRPr="00702D2B">
        <w:rPr>
          <w:rFonts w:ascii="Times New Roman" w:hAnsi="Times New Roman" w:cs="Times New Roman"/>
          <w:sz w:val="24"/>
          <w:szCs w:val="24"/>
        </w:rPr>
        <w:t xml:space="preserve"> </w:t>
      </w:r>
    </w:p>
    <w:p w14:paraId="2B846D37" w14:textId="77777777" w:rsidR="00C6364B" w:rsidRPr="00702D2B" w:rsidRDefault="00133AD9"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lastRenderedPageBreak/>
        <w:t xml:space="preserve">Counsel </w:t>
      </w:r>
      <w:r w:rsidR="00ED5592" w:rsidRPr="00702D2B">
        <w:rPr>
          <w:rFonts w:ascii="Times New Roman" w:hAnsi="Times New Roman" w:cs="Times New Roman"/>
          <w:sz w:val="24"/>
          <w:szCs w:val="24"/>
        </w:rPr>
        <w:t>further argued that the applicant</w:t>
      </w:r>
      <w:r w:rsidRPr="00702D2B">
        <w:rPr>
          <w:rFonts w:ascii="Times New Roman" w:hAnsi="Times New Roman" w:cs="Times New Roman"/>
          <w:sz w:val="24"/>
          <w:szCs w:val="24"/>
        </w:rPr>
        <w:t>’s</w:t>
      </w:r>
      <w:r w:rsidR="00ED5592" w:rsidRPr="00702D2B">
        <w:rPr>
          <w:rFonts w:ascii="Times New Roman" w:hAnsi="Times New Roman" w:cs="Times New Roman"/>
          <w:sz w:val="24"/>
          <w:szCs w:val="24"/>
        </w:rPr>
        <w:t xml:space="preserve"> reliance on Practice Direction 3/2013 was ill conceived as Practice Directions are meant to cater for situations where there is a </w:t>
      </w:r>
      <w:r w:rsidR="00ED5592" w:rsidRPr="00702D2B">
        <w:rPr>
          <w:rFonts w:ascii="Times New Roman" w:hAnsi="Times New Roman" w:cs="Times New Roman"/>
          <w:i/>
          <w:iCs/>
          <w:sz w:val="24"/>
          <w:szCs w:val="24"/>
        </w:rPr>
        <w:t>lacuna</w:t>
      </w:r>
      <w:r w:rsidR="00ED5592" w:rsidRPr="00702D2B">
        <w:rPr>
          <w:rFonts w:ascii="Times New Roman" w:hAnsi="Times New Roman" w:cs="Times New Roman"/>
          <w:sz w:val="24"/>
          <w:szCs w:val="24"/>
        </w:rPr>
        <w:t xml:space="preserve"> in rules and the</w:t>
      </w:r>
      <w:r w:rsidR="00692AF9" w:rsidRPr="00702D2B">
        <w:rPr>
          <w:rFonts w:ascii="Times New Roman" w:hAnsi="Times New Roman" w:cs="Times New Roman"/>
          <w:sz w:val="24"/>
          <w:szCs w:val="24"/>
        </w:rPr>
        <w:t xml:space="preserve"> particular</w:t>
      </w:r>
      <w:r w:rsidR="00ED5592" w:rsidRPr="00702D2B">
        <w:rPr>
          <w:rFonts w:ascii="Times New Roman" w:hAnsi="Times New Roman" w:cs="Times New Roman"/>
          <w:sz w:val="24"/>
          <w:szCs w:val="24"/>
        </w:rPr>
        <w:t xml:space="preserve"> rules have no provision catering for a specific situation. </w:t>
      </w:r>
      <w:r w:rsidR="007D327D" w:rsidRPr="00702D2B">
        <w:rPr>
          <w:rFonts w:ascii="Times New Roman" w:hAnsi="Times New Roman" w:cs="Times New Roman"/>
          <w:sz w:val="24"/>
          <w:szCs w:val="24"/>
        </w:rPr>
        <w:t xml:space="preserve"> </w:t>
      </w:r>
      <w:r w:rsidR="00ED5592" w:rsidRPr="00702D2B">
        <w:rPr>
          <w:rFonts w:ascii="Times New Roman" w:hAnsi="Times New Roman" w:cs="Times New Roman"/>
          <w:sz w:val="24"/>
          <w:szCs w:val="24"/>
        </w:rPr>
        <w:t xml:space="preserve">Furthermore, that whereas r 37 (1) requires a notice of appeal to be attached, the applicant had attached a </w:t>
      </w:r>
      <w:r w:rsidR="00ED5592" w:rsidRPr="00702D2B">
        <w:rPr>
          <w:rFonts w:ascii="Times New Roman" w:hAnsi="Times New Roman" w:cs="Times New Roman"/>
          <w:b/>
          <w:bCs/>
          <w:sz w:val="24"/>
          <w:szCs w:val="24"/>
        </w:rPr>
        <w:t>draft</w:t>
      </w:r>
      <w:r w:rsidR="00ED5592" w:rsidRPr="00702D2B">
        <w:rPr>
          <w:rFonts w:ascii="Times New Roman" w:hAnsi="Times New Roman" w:cs="Times New Roman"/>
          <w:sz w:val="24"/>
          <w:szCs w:val="24"/>
        </w:rPr>
        <w:t xml:space="preserve"> notice of appeal, thereby rendering the document defective. In addition, </w:t>
      </w:r>
      <w:r w:rsidR="00692AF9" w:rsidRPr="00702D2B">
        <w:rPr>
          <w:rFonts w:ascii="Times New Roman" w:hAnsi="Times New Roman" w:cs="Times New Roman"/>
          <w:sz w:val="24"/>
          <w:szCs w:val="24"/>
        </w:rPr>
        <w:t>the applicant’s address for service was not stated in the draft notice of appeal</w:t>
      </w:r>
      <w:r w:rsidRPr="00702D2B">
        <w:rPr>
          <w:rFonts w:ascii="Times New Roman" w:hAnsi="Times New Roman" w:cs="Times New Roman"/>
          <w:sz w:val="24"/>
          <w:szCs w:val="24"/>
        </w:rPr>
        <w:t>,</w:t>
      </w:r>
      <w:r w:rsidR="00692AF9" w:rsidRPr="00702D2B">
        <w:rPr>
          <w:rFonts w:ascii="Times New Roman" w:hAnsi="Times New Roman" w:cs="Times New Roman"/>
          <w:sz w:val="24"/>
          <w:szCs w:val="24"/>
        </w:rPr>
        <w:t xml:space="preserve"> in defiance of the Rules.</w:t>
      </w:r>
    </w:p>
    <w:p w14:paraId="54C3A4B2" w14:textId="77777777" w:rsidR="00C6364B" w:rsidRPr="00702D2B" w:rsidRDefault="00C6364B" w:rsidP="00C6364B">
      <w:pPr>
        <w:pStyle w:val="ListParagraph"/>
        <w:rPr>
          <w:rFonts w:ascii="Times New Roman" w:hAnsi="Times New Roman" w:cs="Times New Roman"/>
          <w:sz w:val="24"/>
          <w:szCs w:val="24"/>
        </w:rPr>
      </w:pPr>
    </w:p>
    <w:p w14:paraId="372CF025" w14:textId="4C7CBC4B" w:rsidR="00ED5592" w:rsidRPr="00702D2B" w:rsidRDefault="00ED5592" w:rsidP="00C6364B">
      <w:pPr>
        <w:pStyle w:val="ListParagraph"/>
        <w:spacing w:after="0" w:line="240" w:lineRule="auto"/>
        <w:ind w:left="810"/>
        <w:jc w:val="both"/>
        <w:rPr>
          <w:rFonts w:ascii="Times New Roman" w:hAnsi="Times New Roman" w:cs="Times New Roman"/>
          <w:sz w:val="24"/>
          <w:szCs w:val="24"/>
        </w:rPr>
      </w:pPr>
    </w:p>
    <w:p w14:paraId="01EA74CC" w14:textId="75EADCA1" w:rsidR="00C44D41" w:rsidRPr="00702D2B" w:rsidRDefault="007D390A"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t>Regarding the merits of the application</w:t>
      </w:r>
      <w:r w:rsidR="00C44D41" w:rsidRPr="00702D2B">
        <w:rPr>
          <w:rFonts w:ascii="Times New Roman" w:hAnsi="Times New Roman" w:cs="Times New Roman"/>
          <w:sz w:val="24"/>
          <w:szCs w:val="24"/>
        </w:rPr>
        <w:t>,</w:t>
      </w:r>
      <w:r w:rsidRPr="00702D2B">
        <w:rPr>
          <w:rFonts w:ascii="Times New Roman" w:hAnsi="Times New Roman" w:cs="Times New Roman"/>
          <w:sz w:val="24"/>
          <w:szCs w:val="24"/>
        </w:rPr>
        <w:t xml:space="preserve"> respondent’s counsel submitted that the applicant had</w:t>
      </w:r>
      <w:r w:rsidR="00C44D41" w:rsidRPr="00702D2B">
        <w:rPr>
          <w:rFonts w:ascii="Times New Roman" w:hAnsi="Times New Roman" w:cs="Times New Roman"/>
          <w:sz w:val="24"/>
          <w:szCs w:val="24"/>
        </w:rPr>
        <w:t>,</w:t>
      </w:r>
      <w:r w:rsidRPr="00702D2B">
        <w:rPr>
          <w:rFonts w:ascii="Times New Roman" w:hAnsi="Times New Roman" w:cs="Times New Roman"/>
          <w:sz w:val="24"/>
          <w:szCs w:val="24"/>
        </w:rPr>
        <w:t xml:space="preserve"> in his papers</w:t>
      </w:r>
      <w:r w:rsidR="00C44D41" w:rsidRPr="00702D2B">
        <w:rPr>
          <w:rFonts w:ascii="Times New Roman" w:hAnsi="Times New Roman" w:cs="Times New Roman"/>
          <w:sz w:val="24"/>
          <w:szCs w:val="24"/>
        </w:rPr>
        <w:t>,</w:t>
      </w:r>
      <w:r w:rsidRPr="00702D2B">
        <w:rPr>
          <w:rFonts w:ascii="Times New Roman" w:hAnsi="Times New Roman" w:cs="Times New Roman"/>
          <w:sz w:val="24"/>
          <w:szCs w:val="24"/>
        </w:rPr>
        <w:t xml:space="preserve"> not given a satisfactory </w:t>
      </w:r>
      <w:r w:rsidR="00C44D41" w:rsidRPr="00702D2B">
        <w:rPr>
          <w:rFonts w:ascii="Times New Roman" w:hAnsi="Times New Roman" w:cs="Times New Roman"/>
          <w:sz w:val="24"/>
          <w:szCs w:val="24"/>
        </w:rPr>
        <w:t>explanation for</w:t>
      </w:r>
      <w:r w:rsidRPr="00702D2B">
        <w:rPr>
          <w:rFonts w:ascii="Times New Roman" w:hAnsi="Times New Roman" w:cs="Times New Roman"/>
          <w:sz w:val="24"/>
          <w:szCs w:val="24"/>
        </w:rPr>
        <w:t xml:space="preserve"> his failure to comply with the Rules and that this was despite the applicant having been advised about the non-compliance with r 55. </w:t>
      </w:r>
      <w:r w:rsidR="00C6364B" w:rsidRPr="00702D2B">
        <w:rPr>
          <w:rFonts w:ascii="Times New Roman" w:hAnsi="Times New Roman" w:cs="Times New Roman"/>
          <w:sz w:val="24"/>
          <w:szCs w:val="24"/>
        </w:rPr>
        <w:t xml:space="preserve"> </w:t>
      </w:r>
      <w:r w:rsidRPr="00702D2B">
        <w:rPr>
          <w:rFonts w:ascii="Times New Roman" w:hAnsi="Times New Roman" w:cs="Times New Roman"/>
          <w:sz w:val="24"/>
          <w:szCs w:val="24"/>
        </w:rPr>
        <w:t>The said advices were by way of letter</w:t>
      </w:r>
      <w:r w:rsidR="00133AD9" w:rsidRPr="00702D2B">
        <w:rPr>
          <w:rFonts w:ascii="Times New Roman" w:hAnsi="Times New Roman" w:cs="Times New Roman"/>
          <w:sz w:val="24"/>
          <w:szCs w:val="24"/>
        </w:rPr>
        <w:t xml:space="preserve"> authored by counsel</w:t>
      </w:r>
      <w:r w:rsidRPr="00702D2B">
        <w:rPr>
          <w:rFonts w:ascii="Times New Roman" w:hAnsi="Times New Roman" w:cs="Times New Roman"/>
          <w:sz w:val="24"/>
          <w:szCs w:val="24"/>
        </w:rPr>
        <w:t xml:space="preserve"> in April 2022 and </w:t>
      </w:r>
      <w:r w:rsidR="00C44D41" w:rsidRPr="00702D2B">
        <w:rPr>
          <w:rFonts w:ascii="Times New Roman" w:hAnsi="Times New Roman" w:cs="Times New Roman"/>
          <w:sz w:val="24"/>
          <w:szCs w:val="24"/>
        </w:rPr>
        <w:t xml:space="preserve">also by the point being repeated </w:t>
      </w:r>
      <w:r w:rsidRPr="00702D2B">
        <w:rPr>
          <w:rFonts w:ascii="Times New Roman" w:hAnsi="Times New Roman" w:cs="Times New Roman"/>
          <w:sz w:val="24"/>
          <w:szCs w:val="24"/>
        </w:rPr>
        <w:t xml:space="preserve">in the respondent’s heads of </w:t>
      </w:r>
      <w:r w:rsidR="00C44D41" w:rsidRPr="00702D2B">
        <w:rPr>
          <w:rFonts w:ascii="Times New Roman" w:hAnsi="Times New Roman" w:cs="Times New Roman"/>
          <w:sz w:val="24"/>
          <w:szCs w:val="24"/>
        </w:rPr>
        <w:t>argument filed</w:t>
      </w:r>
      <w:r w:rsidRPr="00702D2B">
        <w:rPr>
          <w:rFonts w:ascii="Times New Roman" w:hAnsi="Times New Roman" w:cs="Times New Roman"/>
          <w:sz w:val="24"/>
          <w:szCs w:val="24"/>
        </w:rPr>
        <w:t xml:space="preserve"> in August 2022</w:t>
      </w:r>
      <w:r w:rsidR="00C6364B" w:rsidRPr="00702D2B">
        <w:rPr>
          <w:rFonts w:ascii="Times New Roman" w:hAnsi="Times New Roman" w:cs="Times New Roman"/>
          <w:sz w:val="24"/>
          <w:szCs w:val="24"/>
        </w:rPr>
        <w:t xml:space="preserve">.  </w:t>
      </w:r>
      <w:r w:rsidR="00C44D41" w:rsidRPr="00702D2B">
        <w:rPr>
          <w:rFonts w:ascii="Times New Roman" w:hAnsi="Times New Roman" w:cs="Times New Roman"/>
          <w:sz w:val="24"/>
          <w:szCs w:val="24"/>
        </w:rPr>
        <w:t>Thus, for 7 months the applicant took no action about the complaint regarding his non-compliance with</w:t>
      </w:r>
      <w:r w:rsidR="00133AD9" w:rsidRPr="00702D2B">
        <w:rPr>
          <w:rFonts w:ascii="Times New Roman" w:hAnsi="Times New Roman" w:cs="Times New Roman"/>
          <w:sz w:val="24"/>
          <w:szCs w:val="24"/>
        </w:rPr>
        <w:t xml:space="preserve"> the</w:t>
      </w:r>
      <w:r w:rsidR="00C44D41" w:rsidRPr="00702D2B">
        <w:rPr>
          <w:rFonts w:ascii="Times New Roman" w:hAnsi="Times New Roman" w:cs="Times New Roman"/>
          <w:sz w:val="24"/>
          <w:szCs w:val="24"/>
        </w:rPr>
        <w:t xml:space="preserve"> r</w:t>
      </w:r>
      <w:r w:rsidR="00133AD9" w:rsidRPr="00702D2B">
        <w:rPr>
          <w:rFonts w:ascii="Times New Roman" w:hAnsi="Times New Roman" w:cs="Times New Roman"/>
          <w:sz w:val="24"/>
          <w:szCs w:val="24"/>
        </w:rPr>
        <w:t>ule</w:t>
      </w:r>
      <w:r w:rsidR="00C44D41" w:rsidRPr="00702D2B">
        <w:rPr>
          <w:rFonts w:ascii="Times New Roman" w:hAnsi="Times New Roman" w:cs="Times New Roman"/>
          <w:sz w:val="24"/>
          <w:szCs w:val="24"/>
        </w:rPr>
        <w:t xml:space="preserve"> in re</w:t>
      </w:r>
      <w:r w:rsidR="00621C47" w:rsidRPr="00702D2B">
        <w:rPr>
          <w:rFonts w:ascii="Times New Roman" w:hAnsi="Times New Roman" w:cs="Times New Roman"/>
          <w:sz w:val="24"/>
          <w:szCs w:val="24"/>
        </w:rPr>
        <w:t xml:space="preserve">spect </w:t>
      </w:r>
      <w:r w:rsidR="00C6364B" w:rsidRPr="00702D2B">
        <w:rPr>
          <w:rFonts w:ascii="Times New Roman" w:hAnsi="Times New Roman" w:cs="Times New Roman"/>
          <w:sz w:val="24"/>
          <w:szCs w:val="24"/>
        </w:rPr>
        <w:t xml:space="preserve">of security for costs.  </w:t>
      </w:r>
      <w:r w:rsidR="00C44D41" w:rsidRPr="00702D2B">
        <w:rPr>
          <w:rFonts w:ascii="Times New Roman" w:hAnsi="Times New Roman" w:cs="Times New Roman"/>
          <w:sz w:val="24"/>
          <w:szCs w:val="24"/>
        </w:rPr>
        <w:t>The applicant having</w:t>
      </w:r>
      <w:r w:rsidR="00133AD9" w:rsidRPr="00702D2B">
        <w:rPr>
          <w:rFonts w:ascii="Times New Roman" w:hAnsi="Times New Roman" w:cs="Times New Roman"/>
          <w:sz w:val="24"/>
          <w:szCs w:val="24"/>
        </w:rPr>
        <w:t xml:space="preserve"> in his notice of appeal,</w:t>
      </w:r>
      <w:r w:rsidR="00C44D41" w:rsidRPr="00702D2B">
        <w:rPr>
          <w:rFonts w:ascii="Times New Roman" w:hAnsi="Times New Roman" w:cs="Times New Roman"/>
          <w:sz w:val="24"/>
          <w:szCs w:val="24"/>
        </w:rPr>
        <w:t xml:space="preserve"> tendered security for costs of the appeal, could not now be heard to argue that he did not believe that security for costs was needed.</w:t>
      </w:r>
    </w:p>
    <w:p w14:paraId="4E1EF670" w14:textId="77777777" w:rsidR="00C6364B" w:rsidRPr="00702D2B" w:rsidRDefault="00C6364B" w:rsidP="00C6364B">
      <w:pPr>
        <w:pStyle w:val="ListParagraph"/>
        <w:spacing w:line="480" w:lineRule="auto"/>
        <w:ind w:left="810"/>
        <w:jc w:val="both"/>
        <w:rPr>
          <w:rFonts w:ascii="Times New Roman" w:hAnsi="Times New Roman" w:cs="Times New Roman"/>
          <w:sz w:val="24"/>
          <w:szCs w:val="24"/>
        </w:rPr>
      </w:pPr>
    </w:p>
    <w:p w14:paraId="3EEEF531" w14:textId="6887C8F1" w:rsidR="007D390A" w:rsidRPr="00702D2B" w:rsidRDefault="00C44D41"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t xml:space="preserve">It was </w:t>
      </w:r>
      <w:r w:rsidR="00D8226A" w:rsidRPr="00702D2B">
        <w:rPr>
          <w:rFonts w:ascii="Times New Roman" w:hAnsi="Times New Roman" w:cs="Times New Roman"/>
          <w:sz w:val="24"/>
          <w:szCs w:val="24"/>
        </w:rPr>
        <w:t>also respondent’s counsel’s</w:t>
      </w:r>
      <w:r w:rsidRPr="00702D2B">
        <w:rPr>
          <w:rFonts w:ascii="Times New Roman" w:hAnsi="Times New Roman" w:cs="Times New Roman"/>
          <w:sz w:val="24"/>
          <w:szCs w:val="24"/>
        </w:rPr>
        <w:t xml:space="preserve"> argument that </w:t>
      </w:r>
      <w:r w:rsidR="005E3EDA" w:rsidRPr="00702D2B">
        <w:rPr>
          <w:rFonts w:ascii="Times New Roman" w:hAnsi="Times New Roman" w:cs="Times New Roman"/>
          <w:sz w:val="24"/>
          <w:szCs w:val="24"/>
        </w:rPr>
        <w:t>the applicant’s claim had prescribed, anyway, and that on the basis of any or all of the points thus raised, the application’s fate was an unavoidable dismissal with costs. Furthermore, even if the court is minded to grant the application, the applicant must still be ordered to pay costs.</w:t>
      </w:r>
    </w:p>
    <w:p w14:paraId="15F81710" w14:textId="77777777" w:rsidR="00C6364B" w:rsidRPr="00702D2B" w:rsidRDefault="00C6364B" w:rsidP="00C6364B">
      <w:pPr>
        <w:pStyle w:val="ListParagraph"/>
        <w:rPr>
          <w:rFonts w:ascii="Times New Roman" w:hAnsi="Times New Roman" w:cs="Times New Roman"/>
          <w:sz w:val="24"/>
          <w:szCs w:val="24"/>
        </w:rPr>
      </w:pPr>
    </w:p>
    <w:p w14:paraId="3C34C2FB" w14:textId="4BFA313B" w:rsidR="00D8226A" w:rsidRPr="00702D2B" w:rsidRDefault="00D8226A" w:rsidP="00C6364B">
      <w:pPr>
        <w:spacing w:after="0" w:line="480" w:lineRule="auto"/>
        <w:jc w:val="both"/>
        <w:rPr>
          <w:rFonts w:ascii="Times New Roman" w:hAnsi="Times New Roman" w:cs="Times New Roman"/>
          <w:b/>
          <w:bCs/>
          <w:sz w:val="24"/>
          <w:szCs w:val="24"/>
          <w:u w:val="single"/>
        </w:rPr>
      </w:pPr>
      <w:r w:rsidRPr="00702D2B">
        <w:rPr>
          <w:rFonts w:ascii="Times New Roman" w:hAnsi="Times New Roman" w:cs="Times New Roman"/>
          <w:b/>
          <w:bCs/>
          <w:sz w:val="24"/>
          <w:szCs w:val="24"/>
          <w:u w:val="single"/>
        </w:rPr>
        <w:t>ANALYSIS</w:t>
      </w:r>
    </w:p>
    <w:p w14:paraId="7B962E70" w14:textId="77777777" w:rsidR="00050377" w:rsidRPr="00702D2B" w:rsidRDefault="00E461F5"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lastRenderedPageBreak/>
        <w:t>Rule 55 provides as follows:</w:t>
      </w:r>
    </w:p>
    <w:p w14:paraId="0A482886" w14:textId="13837620" w:rsidR="00050377" w:rsidRPr="00702D2B" w:rsidRDefault="00E461F5" w:rsidP="00C6364B">
      <w:pPr>
        <w:pStyle w:val="ListParagraph"/>
        <w:spacing w:line="480" w:lineRule="auto"/>
        <w:ind w:firstLine="720"/>
        <w:jc w:val="both"/>
        <w:rPr>
          <w:rFonts w:ascii="Times New Roman" w:hAnsi="Times New Roman" w:cs="Times New Roman"/>
          <w:sz w:val="24"/>
          <w:szCs w:val="24"/>
        </w:rPr>
      </w:pPr>
      <w:r w:rsidRPr="00702D2B">
        <w:rPr>
          <w:rFonts w:ascii="Times New Roman" w:hAnsi="Times New Roman" w:cs="Times New Roman"/>
          <w:sz w:val="24"/>
          <w:szCs w:val="24"/>
        </w:rPr>
        <w:t>“</w:t>
      </w:r>
      <w:r w:rsidR="003C53F8" w:rsidRPr="00702D2B">
        <w:rPr>
          <w:rFonts w:ascii="Times New Roman" w:hAnsi="Times New Roman" w:cs="Times New Roman"/>
          <w:b/>
          <w:bCs/>
          <w:iCs/>
          <w:sz w:val="24"/>
          <w:szCs w:val="24"/>
        </w:rPr>
        <w:t>55. Security</w:t>
      </w:r>
      <w:r w:rsidRPr="00702D2B">
        <w:rPr>
          <w:rFonts w:ascii="Times New Roman" w:hAnsi="Times New Roman" w:cs="Times New Roman"/>
          <w:b/>
          <w:bCs/>
          <w:i/>
          <w:iCs/>
          <w:sz w:val="24"/>
          <w:szCs w:val="24"/>
        </w:rPr>
        <w:t xml:space="preserve"> </w:t>
      </w:r>
    </w:p>
    <w:p w14:paraId="572992DA" w14:textId="5EAB7BA0" w:rsidR="00E461F5" w:rsidRPr="00702D2B" w:rsidRDefault="00676D12" w:rsidP="00702D2B">
      <w:pPr>
        <w:spacing w:line="240" w:lineRule="auto"/>
        <w:ind w:left="1890" w:hanging="675"/>
        <w:jc w:val="both"/>
        <w:rPr>
          <w:rFonts w:ascii="Times New Roman" w:hAnsi="Times New Roman" w:cs="Times New Roman"/>
          <w:sz w:val="24"/>
          <w:szCs w:val="24"/>
        </w:rPr>
      </w:pPr>
      <w:r w:rsidRPr="00702D2B">
        <w:rPr>
          <w:rFonts w:ascii="Times New Roman" w:hAnsi="Times New Roman" w:cs="Times New Roman"/>
          <w:sz w:val="24"/>
          <w:szCs w:val="24"/>
        </w:rPr>
        <w:t xml:space="preserve">(1) </w:t>
      </w:r>
      <w:r w:rsidR="00702D2B">
        <w:rPr>
          <w:rFonts w:ascii="Times New Roman" w:hAnsi="Times New Roman" w:cs="Times New Roman"/>
          <w:sz w:val="24"/>
          <w:szCs w:val="24"/>
        </w:rPr>
        <w:t xml:space="preserve">     </w:t>
      </w:r>
      <w:r w:rsidR="00E461F5" w:rsidRPr="00702D2B">
        <w:rPr>
          <w:rFonts w:ascii="Times New Roman" w:hAnsi="Times New Roman" w:cs="Times New Roman"/>
          <w:sz w:val="24"/>
          <w:szCs w:val="24"/>
        </w:rPr>
        <w:t xml:space="preserve">If the judgment appealed from is carried into execution by direction of the court appealed from,          security for the costs of appeal shall be as determined by that court and shall not be required under this rule. </w:t>
      </w:r>
    </w:p>
    <w:p w14:paraId="70F39FE4" w14:textId="73B292B2" w:rsidR="00E461F5" w:rsidRPr="00702D2B" w:rsidRDefault="00676D12" w:rsidP="00BC3A70">
      <w:pPr>
        <w:pStyle w:val="Default"/>
        <w:tabs>
          <w:tab w:val="left" w:pos="1440"/>
        </w:tabs>
        <w:ind w:left="1890" w:hanging="870"/>
        <w:jc w:val="both"/>
      </w:pPr>
      <w:r w:rsidRPr="00702D2B">
        <w:t xml:space="preserve">  </w:t>
      </w:r>
      <w:r w:rsidR="00E461F5" w:rsidRPr="00702D2B">
        <w:t xml:space="preserve">(2) </w:t>
      </w:r>
      <w:r w:rsidR="00702D2B">
        <w:t xml:space="preserve">    </w:t>
      </w:r>
      <w:r w:rsidR="00E461F5" w:rsidRPr="00702D2B">
        <w:t xml:space="preserve">Where the execution of a judgment is </w:t>
      </w:r>
      <w:r w:rsidRPr="00702D2B">
        <w:t>suspended pending</w:t>
      </w:r>
      <w:r w:rsidR="00E461F5" w:rsidRPr="00702D2B">
        <w:t xml:space="preserve"> an appeal and the respondent has not waived his or her right to security, the appellant shall, before lodging copies of the record with a registrar, enter into good and sufficient security for the respondent’s costs of appeal: </w:t>
      </w:r>
    </w:p>
    <w:p w14:paraId="6CE4B420" w14:textId="77777777" w:rsidR="00E461F5" w:rsidRPr="00702D2B" w:rsidRDefault="00E461F5" w:rsidP="007C3344">
      <w:pPr>
        <w:pStyle w:val="Default"/>
        <w:ind w:left="1890" w:hanging="30"/>
        <w:jc w:val="both"/>
      </w:pPr>
      <w:r w:rsidRPr="00702D2B">
        <w:t>Provided that where the parties are unable to agree on the amount or nature of the security to be furnished—</w:t>
      </w:r>
    </w:p>
    <w:p w14:paraId="044C8D4B" w14:textId="3BAB29FD" w:rsidR="00E461F5" w:rsidRPr="00702D2B" w:rsidRDefault="00E461F5" w:rsidP="00702D2B">
      <w:pPr>
        <w:pStyle w:val="Default"/>
        <w:numPr>
          <w:ilvl w:val="4"/>
          <w:numId w:val="2"/>
        </w:numPr>
        <w:spacing w:after="18"/>
        <w:ind w:left="2610" w:hanging="2700"/>
        <w:jc w:val="both"/>
      </w:pPr>
      <w:r w:rsidRPr="00702D2B">
        <w:t xml:space="preserve">(i) the matter shall be determined by the </w:t>
      </w:r>
      <w:r w:rsidR="00676D12" w:rsidRPr="00702D2B">
        <w:t xml:space="preserve"> </w:t>
      </w:r>
      <w:r w:rsidR="00C56396" w:rsidRPr="00702D2B">
        <w:t xml:space="preserve"> </w:t>
      </w:r>
      <w:r w:rsidRPr="00702D2B">
        <w:t xml:space="preserve">registrar upon application by the appellant; and </w:t>
      </w:r>
    </w:p>
    <w:p w14:paraId="4D49E0D8" w14:textId="49298D01" w:rsidR="00E461F5" w:rsidRPr="00702D2B" w:rsidRDefault="00E461F5" w:rsidP="00702D2B">
      <w:pPr>
        <w:pStyle w:val="Default"/>
        <w:ind w:left="2970" w:hanging="2880"/>
        <w:jc w:val="both"/>
      </w:pPr>
      <w:r w:rsidRPr="00702D2B">
        <w:t xml:space="preserve">              </w:t>
      </w:r>
      <w:r w:rsidR="00676D12" w:rsidRPr="00702D2B">
        <w:t xml:space="preserve">   </w:t>
      </w:r>
      <w:r w:rsidR="00702D2B">
        <w:t xml:space="preserve">                         </w:t>
      </w:r>
      <w:r w:rsidRPr="00702D2B">
        <w:t xml:space="preserve">(ii) the registrar shall specify the period </w:t>
      </w:r>
      <w:r w:rsidR="00702D2B">
        <w:t xml:space="preserve">within which the security shall </w:t>
      </w:r>
      <w:r w:rsidRPr="00702D2B">
        <w:t>be furnished</w:t>
      </w:r>
    </w:p>
    <w:p w14:paraId="16BFE9AA" w14:textId="77777777" w:rsidR="003F25AD" w:rsidRPr="00702D2B" w:rsidRDefault="003F25AD" w:rsidP="004C2E97">
      <w:pPr>
        <w:pStyle w:val="Default"/>
        <w:ind w:left="3150" w:hanging="3060"/>
        <w:jc w:val="both"/>
      </w:pPr>
    </w:p>
    <w:p w14:paraId="2643916B" w14:textId="428324D2" w:rsidR="00E461F5" w:rsidRPr="00702D2B" w:rsidRDefault="00E461F5" w:rsidP="00BC3A70">
      <w:pPr>
        <w:pStyle w:val="Default"/>
        <w:ind w:left="1980" w:hanging="675"/>
        <w:jc w:val="both"/>
      </w:pPr>
      <w:r w:rsidRPr="00702D2B">
        <w:t xml:space="preserve">(3) </w:t>
      </w:r>
      <w:r w:rsidR="008F181A">
        <w:t xml:space="preserve">    </w:t>
      </w:r>
      <w:r w:rsidRPr="00702D2B">
        <w:t xml:space="preserve">A judge may, on application at the cost of the appellant and for good cause shown, exempt the appellant wholly or in part from the giving of security under subrule (2). </w:t>
      </w:r>
    </w:p>
    <w:p w14:paraId="092E6C46" w14:textId="3C2869A6" w:rsidR="00E461F5" w:rsidRPr="00702D2B" w:rsidRDefault="00C56396" w:rsidP="00BC3A70">
      <w:pPr>
        <w:pStyle w:val="Default"/>
        <w:ind w:left="1980" w:hanging="825"/>
        <w:jc w:val="both"/>
      </w:pPr>
      <w:r w:rsidRPr="00702D2B">
        <w:t xml:space="preserve"> </w:t>
      </w:r>
      <w:r w:rsidR="00E461F5" w:rsidRPr="00702D2B">
        <w:t xml:space="preserve">(4) </w:t>
      </w:r>
      <w:r w:rsidR="008F181A">
        <w:t xml:space="preserve">    </w:t>
      </w:r>
      <w:r w:rsidR="00E461F5" w:rsidRPr="00702D2B">
        <w:t xml:space="preserve">No security for costs in terms of subrule (2) </w:t>
      </w:r>
      <w:r w:rsidR="004C2E97" w:rsidRPr="00702D2B">
        <w:t>need be</w:t>
      </w:r>
      <w:r w:rsidR="00E461F5" w:rsidRPr="00702D2B">
        <w:t xml:space="preserve"> furnished by the Government of Zimbabwe or by a municipal or city council or by a town management board. </w:t>
      </w:r>
    </w:p>
    <w:p w14:paraId="54FC67F6" w14:textId="4FF9E607" w:rsidR="00E461F5" w:rsidRPr="00702D2B" w:rsidRDefault="008F181A" w:rsidP="00BC3A70">
      <w:pPr>
        <w:pStyle w:val="Default"/>
        <w:ind w:left="1890" w:hanging="735"/>
        <w:jc w:val="both"/>
      </w:pPr>
      <w:r>
        <w:t xml:space="preserve"> </w:t>
      </w:r>
      <w:r w:rsidR="00E461F5" w:rsidRPr="00702D2B">
        <w:t xml:space="preserve">(5) </w:t>
      </w:r>
      <w:r>
        <w:t xml:space="preserve">      </w:t>
      </w:r>
      <w:r w:rsidR="00E461F5" w:rsidRPr="00702D2B">
        <w:t xml:space="preserve">Subject to the proviso to subrule (2), where an appellant is required by this rule to furnish security for the respondent’s costs of appeal, such security shall be furnished </w:t>
      </w:r>
      <w:r w:rsidR="00E461F5" w:rsidRPr="00702D2B">
        <w:rPr>
          <w:b/>
          <w:bCs/>
        </w:rPr>
        <w:t>within one month of the date of filing of the notice of his or her appeal</w:t>
      </w:r>
      <w:r w:rsidR="00E461F5" w:rsidRPr="00702D2B">
        <w:t xml:space="preserve"> in terms of rule 37 or, where applicable, within the period specified by the registrar in terms of the proviso to subrule (2). </w:t>
      </w:r>
    </w:p>
    <w:p w14:paraId="567457A9" w14:textId="40FA829E" w:rsidR="00E461F5" w:rsidRPr="00702D2B" w:rsidRDefault="008F181A" w:rsidP="00BC3A70">
      <w:pPr>
        <w:spacing w:line="240" w:lineRule="auto"/>
        <w:ind w:left="1800" w:hanging="645"/>
        <w:jc w:val="both"/>
        <w:rPr>
          <w:rFonts w:ascii="Times New Roman" w:hAnsi="Times New Roman" w:cs="Times New Roman"/>
          <w:sz w:val="24"/>
          <w:szCs w:val="24"/>
        </w:rPr>
      </w:pPr>
      <w:r>
        <w:rPr>
          <w:rFonts w:ascii="Times New Roman" w:hAnsi="Times New Roman" w:cs="Times New Roman"/>
          <w:sz w:val="24"/>
          <w:szCs w:val="24"/>
        </w:rPr>
        <w:t xml:space="preserve"> </w:t>
      </w:r>
      <w:r w:rsidR="00E461F5" w:rsidRPr="00702D2B">
        <w:rPr>
          <w:rFonts w:ascii="Times New Roman" w:hAnsi="Times New Roman" w:cs="Times New Roman"/>
          <w:sz w:val="24"/>
          <w:szCs w:val="24"/>
        </w:rPr>
        <w:t xml:space="preserve">(6) </w:t>
      </w:r>
      <w:r>
        <w:rPr>
          <w:rFonts w:ascii="Times New Roman" w:hAnsi="Times New Roman" w:cs="Times New Roman"/>
          <w:sz w:val="24"/>
          <w:szCs w:val="24"/>
        </w:rPr>
        <w:t xml:space="preserve">     </w:t>
      </w:r>
      <w:r w:rsidR="00E461F5" w:rsidRPr="00702D2B">
        <w:rPr>
          <w:rFonts w:ascii="Times New Roman" w:hAnsi="Times New Roman" w:cs="Times New Roman"/>
          <w:sz w:val="24"/>
          <w:szCs w:val="24"/>
        </w:rPr>
        <w:t xml:space="preserve">If an appellant who is required to furnish security for the respondent’s costs of appeal fails to furnish such security </w:t>
      </w:r>
      <w:r w:rsidR="00BC1BF2" w:rsidRPr="00702D2B">
        <w:rPr>
          <w:rFonts w:ascii="Times New Roman" w:hAnsi="Times New Roman" w:cs="Times New Roman"/>
          <w:sz w:val="24"/>
          <w:szCs w:val="24"/>
        </w:rPr>
        <w:t>with (</w:t>
      </w:r>
      <w:r w:rsidR="00E461F5" w:rsidRPr="00702D2B">
        <w:rPr>
          <w:rFonts w:ascii="Times New Roman" w:hAnsi="Times New Roman" w:cs="Times New Roman"/>
          <w:sz w:val="24"/>
          <w:szCs w:val="24"/>
        </w:rPr>
        <w:t xml:space="preserve">in) the period specified in subrule (5), the appeal shall be </w:t>
      </w:r>
      <w:r w:rsidR="00E461F5" w:rsidRPr="00702D2B">
        <w:rPr>
          <w:rFonts w:ascii="Times New Roman" w:hAnsi="Times New Roman" w:cs="Times New Roman"/>
          <w:b/>
          <w:bCs/>
          <w:sz w:val="24"/>
          <w:szCs w:val="24"/>
        </w:rPr>
        <w:t>regarded as abandoned and shall be deemed to have been dismissed</w:t>
      </w:r>
      <w:r w:rsidR="00E461F5" w:rsidRPr="00702D2B">
        <w:rPr>
          <w:rFonts w:ascii="Times New Roman" w:hAnsi="Times New Roman" w:cs="Times New Roman"/>
          <w:sz w:val="24"/>
          <w:szCs w:val="24"/>
        </w:rPr>
        <w:t>.”</w:t>
      </w:r>
      <w:r w:rsidR="00050377" w:rsidRPr="00702D2B">
        <w:rPr>
          <w:rFonts w:ascii="Times New Roman" w:hAnsi="Times New Roman" w:cs="Times New Roman"/>
          <w:sz w:val="24"/>
          <w:szCs w:val="24"/>
        </w:rPr>
        <w:t xml:space="preserve"> (the emphasis is added)</w:t>
      </w:r>
    </w:p>
    <w:p w14:paraId="4DA15451" w14:textId="77777777" w:rsidR="00BC1BF2" w:rsidRPr="00702D2B" w:rsidRDefault="00BC1BF2" w:rsidP="00BC3A70">
      <w:pPr>
        <w:spacing w:line="240" w:lineRule="auto"/>
        <w:ind w:left="1800" w:hanging="645"/>
        <w:jc w:val="both"/>
        <w:rPr>
          <w:rFonts w:ascii="Times New Roman" w:hAnsi="Times New Roman" w:cs="Times New Roman"/>
          <w:sz w:val="24"/>
          <w:szCs w:val="24"/>
        </w:rPr>
      </w:pPr>
    </w:p>
    <w:p w14:paraId="7901300D" w14:textId="5CD0321F" w:rsidR="00050377" w:rsidRPr="00702D2B" w:rsidRDefault="00050377" w:rsidP="00605CAE">
      <w:pPr>
        <w:pStyle w:val="ListParagraph"/>
        <w:numPr>
          <w:ilvl w:val="0"/>
          <w:numId w:val="1"/>
        </w:numPr>
        <w:spacing w:after="0"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t>The emphasis placed on the words or phrase in r 55 (6) above, is meant to show the irresistible immediate calling to mind of r 70 which provides the following:</w:t>
      </w:r>
    </w:p>
    <w:p w14:paraId="6C828F8C" w14:textId="22912412" w:rsidR="00BA32CC" w:rsidRPr="00702D2B" w:rsidRDefault="00050377" w:rsidP="00605CAE">
      <w:pPr>
        <w:pStyle w:val="Default"/>
        <w:jc w:val="both"/>
      </w:pPr>
      <w:r w:rsidRPr="00702D2B">
        <w:t xml:space="preserve"> </w:t>
      </w:r>
      <w:r w:rsidR="00AE25D3" w:rsidRPr="00702D2B">
        <w:tab/>
      </w:r>
      <w:r w:rsidR="00AE25D3" w:rsidRPr="00702D2B">
        <w:tab/>
      </w:r>
      <w:r w:rsidRPr="00702D2B">
        <w:t>“</w:t>
      </w:r>
      <w:r w:rsidR="00BA32CC" w:rsidRPr="00702D2B">
        <w:t xml:space="preserve">MISCELLANEOUS </w:t>
      </w:r>
    </w:p>
    <w:p w14:paraId="67C9D4A9" w14:textId="78DACA87" w:rsidR="00BA32CC" w:rsidRPr="00702D2B" w:rsidRDefault="00BA32CC" w:rsidP="00AE25D3">
      <w:pPr>
        <w:pStyle w:val="Default"/>
        <w:ind w:left="720" w:firstLine="720"/>
        <w:jc w:val="both"/>
      </w:pPr>
      <w:r w:rsidRPr="00702D2B">
        <w:rPr>
          <w:b/>
          <w:bCs/>
          <w:i/>
          <w:iCs/>
        </w:rPr>
        <w:t>70</w:t>
      </w:r>
      <w:r w:rsidR="00AE25D3" w:rsidRPr="00702D2B">
        <w:rPr>
          <w:b/>
          <w:bCs/>
          <w:i/>
          <w:iCs/>
        </w:rPr>
        <w:t>. Reinstatement</w:t>
      </w:r>
      <w:r w:rsidRPr="00702D2B">
        <w:rPr>
          <w:b/>
          <w:bCs/>
          <w:i/>
          <w:iCs/>
        </w:rPr>
        <w:t xml:space="preserve"> of appeals generally </w:t>
      </w:r>
    </w:p>
    <w:p w14:paraId="44F03953" w14:textId="77777777" w:rsidR="00BA32CC" w:rsidRPr="00702D2B" w:rsidRDefault="00BA32CC" w:rsidP="00AE25D3">
      <w:pPr>
        <w:pStyle w:val="Default"/>
        <w:ind w:left="720" w:firstLine="720"/>
        <w:jc w:val="both"/>
      </w:pPr>
      <w:r w:rsidRPr="00702D2B">
        <w:t xml:space="preserve">(1) Where an appeal is— </w:t>
      </w:r>
    </w:p>
    <w:p w14:paraId="4ED40E80" w14:textId="02BB38DA" w:rsidR="00BA32CC" w:rsidRPr="00702D2B" w:rsidRDefault="00BA32CC" w:rsidP="00AE25D3">
      <w:pPr>
        <w:pStyle w:val="Default"/>
        <w:jc w:val="both"/>
      </w:pPr>
      <w:r w:rsidRPr="00702D2B">
        <w:rPr>
          <w:color w:val="221F1F"/>
        </w:rPr>
        <w:t xml:space="preserve">      </w:t>
      </w:r>
      <w:r w:rsidR="00AE25D3" w:rsidRPr="00702D2B">
        <w:rPr>
          <w:color w:val="221F1F"/>
        </w:rPr>
        <w:tab/>
      </w:r>
      <w:r w:rsidR="00AE25D3" w:rsidRPr="00702D2B">
        <w:rPr>
          <w:color w:val="221F1F"/>
        </w:rPr>
        <w:tab/>
      </w:r>
      <w:r w:rsidRPr="00702D2B">
        <w:rPr>
          <w:color w:val="221F1F"/>
        </w:rPr>
        <w:t>(</w:t>
      </w:r>
      <w:r w:rsidRPr="00702D2B">
        <w:rPr>
          <w:i/>
          <w:iCs/>
          <w:color w:val="221F1F"/>
        </w:rPr>
        <w:t>a</w:t>
      </w:r>
      <w:r w:rsidRPr="00702D2B">
        <w:rPr>
          <w:color w:val="221F1F"/>
        </w:rPr>
        <w:t xml:space="preserve">) deemed to have lapsed; or </w:t>
      </w:r>
    </w:p>
    <w:p w14:paraId="383D2D2D" w14:textId="5B76DB76" w:rsidR="00BA32CC" w:rsidRPr="00702D2B" w:rsidRDefault="00BA32CC" w:rsidP="00AE25D3">
      <w:pPr>
        <w:pStyle w:val="Default"/>
        <w:jc w:val="both"/>
      </w:pPr>
      <w:r w:rsidRPr="00702D2B">
        <w:t xml:space="preserve">      </w:t>
      </w:r>
      <w:r w:rsidR="00AE25D3" w:rsidRPr="00702D2B">
        <w:tab/>
      </w:r>
      <w:r w:rsidR="00AE25D3" w:rsidRPr="00702D2B">
        <w:tab/>
      </w:r>
      <w:r w:rsidRPr="00702D2B">
        <w:t xml:space="preserve">(b) </w:t>
      </w:r>
      <w:r w:rsidRPr="00702D2B">
        <w:rPr>
          <w:b/>
          <w:bCs/>
        </w:rPr>
        <w:t>regarded as abandoned</w:t>
      </w:r>
      <w:r w:rsidRPr="00702D2B">
        <w:t xml:space="preserve">; or </w:t>
      </w:r>
    </w:p>
    <w:p w14:paraId="606ADC59" w14:textId="357A673F" w:rsidR="00BA32CC" w:rsidRPr="00702D2B" w:rsidRDefault="00AE25D3" w:rsidP="00BE6D24">
      <w:pPr>
        <w:pStyle w:val="Default"/>
        <w:ind w:left="2790" w:hanging="1350"/>
        <w:jc w:val="both"/>
        <w:rPr>
          <w:color w:val="221F1F"/>
        </w:rPr>
      </w:pPr>
      <w:r w:rsidRPr="00702D2B">
        <w:rPr>
          <w:color w:val="221F1F"/>
        </w:rPr>
        <w:t>(</w:t>
      </w:r>
      <w:r w:rsidR="00BA32CC" w:rsidRPr="00702D2B">
        <w:rPr>
          <w:i/>
          <w:iCs/>
          <w:color w:val="221F1F"/>
        </w:rPr>
        <w:t>c</w:t>
      </w:r>
      <w:r w:rsidR="00BA32CC" w:rsidRPr="00702D2B">
        <w:rPr>
          <w:color w:val="221F1F"/>
        </w:rPr>
        <w:t xml:space="preserve">) </w:t>
      </w:r>
      <w:r w:rsidR="00BA32CC" w:rsidRPr="00702D2B">
        <w:rPr>
          <w:b/>
          <w:bCs/>
          <w:color w:val="221F1F"/>
        </w:rPr>
        <w:t>deemed to have been dismissed</w:t>
      </w:r>
      <w:r w:rsidR="00BA32CC" w:rsidRPr="00702D2B">
        <w:rPr>
          <w:color w:val="221F1F"/>
        </w:rPr>
        <w:t xml:space="preserve"> </w:t>
      </w:r>
      <w:r w:rsidR="00BA32CC" w:rsidRPr="00702D2B">
        <w:rPr>
          <w:color w:val="221F1F"/>
          <w:u w:val="single"/>
        </w:rPr>
        <w:t>in terms of any provision</w:t>
      </w:r>
      <w:r w:rsidR="00BA32CC" w:rsidRPr="00702D2B">
        <w:rPr>
          <w:color w:val="221F1F"/>
        </w:rPr>
        <w:t xml:space="preserve"> of these rules; </w:t>
      </w:r>
    </w:p>
    <w:p w14:paraId="1DFAE7AC" w14:textId="1A8AF878" w:rsidR="00BA32CC" w:rsidRPr="00702D2B" w:rsidRDefault="00BA32CC" w:rsidP="00BE6D24">
      <w:pPr>
        <w:pStyle w:val="Default"/>
        <w:ind w:left="720" w:firstLine="1080"/>
        <w:jc w:val="both"/>
        <w:rPr>
          <w:color w:val="221F1F"/>
        </w:rPr>
      </w:pPr>
      <w:r w:rsidRPr="00702D2B">
        <w:rPr>
          <w:color w:val="221F1F"/>
        </w:rPr>
        <w:lastRenderedPageBreak/>
        <w:t xml:space="preserve">the registrar shall notify the parties accordingly. </w:t>
      </w:r>
    </w:p>
    <w:p w14:paraId="4D78C54F" w14:textId="77777777" w:rsidR="00942496" w:rsidRPr="00702D2B" w:rsidRDefault="00942496" w:rsidP="00AE25D3">
      <w:pPr>
        <w:pStyle w:val="Default"/>
        <w:ind w:left="2880" w:hanging="90"/>
        <w:jc w:val="both"/>
      </w:pPr>
    </w:p>
    <w:p w14:paraId="56436233" w14:textId="090F1EC0" w:rsidR="00050377" w:rsidRPr="00702D2B" w:rsidRDefault="00BA32CC" w:rsidP="003C2E04">
      <w:pPr>
        <w:spacing w:line="240" w:lineRule="auto"/>
        <w:ind w:left="2070" w:hanging="630"/>
        <w:jc w:val="both"/>
        <w:rPr>
          <w:rFonts w:ascii="Times New Roman" w:hAnsi="Times New Roman" w:cs="Times New Roman"/>
          <w:sz w:val="24"/>
          <w:szCs w:val="24"/>
        </w:rPr>
      </w:pPr>
      <w:r w:rsidRPr="00702D2B">
        <w:rPr>
          <w:rFonts w:ascii="Times New Roman" w:hAnsi="Times New Roman" w:cs="Times New Roman"/>
          <w:sz w:val="24"/>
          <w:szCs w:val="24"/>
        </w:rPr>
        <w:t xml:space="preserve">(2) </w:t>
      </w:r>
      <w:r w:rsidR="00BE6D24">
        <w:rPr>
          <w:rFonts w:ascii="Times New Roman" w:hAnsi="Times New Roman" w:cs="Times New Roman"/>
          <w:sz w:val="24"/>
          <w:szCs w:val="24"/>
        </w:rPr>
        <w:t xml:space="preserve">   </w:t>
      </w:r>
      <w:r w:rsidRPr="00702D2B">
        <w:rPr>
          <w:rFonts w:ascii="Times New Roman" w:hAnsi="Times New Roman" w:cs="Times New Roman"/>
          <w:sz w:val="24"/>
          <w:szCs w:val="24"/>
        </w:rPr>
        <w:t>The appellant may, within 15 days of receiving any notification by the registrar in terms of subrule (1), apply for the reinstatement of the appeal on good cause shown.</w:t>
      </w:r>
      <w:r w:rsidR="00547DB9" w:rsidRPr="00702D2B">
        <w:rPr>
          <w:rFonts w:ascii="Times New Roman" w:hAnsi="Times New Roman" w:cs="Times New Roman"/>
          <w:sz w:val="24"/>
          <w:szCs w:val="24"/>
        </w:rPr>
        <w:t xml:space="preserve"> </w:t>
      </w:r>
      <w:r w:rsidRPr="00702D2B">
        <w:rPr>
          <w:rFonts w:ascii="Times New Roman" w:hAnsi="Times New Roman" w:cs="Times New Roman"/>
          <w:sz w:val="24"/>
          <w:szCs w:val="24"/>
        </w:rPr>
        <w:t>(the added emphasis and the differentiation thereof is intended).</w:t>
      </w:r>
    </w:p>
    <w:p w14:paraId="179D5C20" w14:textId="77777777" w:rsidR="00BA32CC" w:rsidRPr="00702D2B" w:rsidRDefault="00BA32CC" w:rsidP="00BA32CC">
      <w:pPr>
        <w:spacing w:line="240" w:lineRule="auto"/>
        <w:jc w:val="both"/>
        <w:rPr>
          <w:rFonts w:ascii="Times New Roman" w:hAnsi="Times New Roman" w:cs="Times New Roman"/>
          <w:sz w:val="24"/>
          <w:szCs w:val="24"/>
        </w:rPr>
      </w:pPr>
    </w:p>
    <w:p w14:paraId="24024A29" w14:textId="0B0E59FC" w:rsidR="00BA32CC" w:rsidRPr="00702D2B" w:rsidRDefault="00A172C5"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t>I</w:t>
      </w:r>
      <w:r w:rsidR="00BA32CC" w:rsidRPr="00702D2B">
        <w:rPr>
          <w:rFonts w:ascii="Times New Roman" w:hAnsi="Times New Roman" w:cs="Times New Roman"/>
          <w:sz w:val="24"/>
          <w:szCs w:val="24"/>
        </w:rPr>
        <w:t xml:space="preserve">t is tempting to conclude this judgment at this very juncture because the answer to the dispute seems to </w:t>
      </w:r>
      <w:r w:rsidRPr="00702D2B">
        <w:rPr>
          <w:rFonts w:ascii="Times New Roman" w:hAnsi="Times New Roman" w:cs="Times New Roman"/>
          <w:sz w:val="24"/>
          <w:szCs w:val="24"/>
        </w:rPr>
        <w:t>stand out and</w:t>
      </w:r>
      <w:r w:rsidR="00BA32CC" w:rsidRPr="00702D2B">
        <w:rPr>
          <w:rFonts w:ascii="Times New Roman" w:hAnsi="Times New Roman" w:cs="Times New Roman"/>
          <w:sz w:val="24"/>
          <w:szCs w:val="24"/>
        </w:rPr>
        <w:t xml:space="preserve"> </w:t>
      </w:r>
      <w:r w:rsidRPr="00702D2B">
        <w:rPr>
          <w:rFonts w:ascii="Times New Roman" w:hAnsi="Times New Roman" w:cs="Times New Roman"/>
          <w:sz w:val="24"/>
          <w:szCs w:val="24"/>
        </w:rPr>
        <w:t>to</w:t>
      </w:r>
      <w:r w:rsidR="00BA32CC" w:rsidRPr="00702D2B">
        <w:rPr>
          <w:rFonts w:ascii="Times New Roman" w:hAnsi="Times New Roman" w:cs="Times New Roman"/>
          <w:sz w:val="24"/>
          <w:szCs w:val="24"/>
        </w:rPr>
        <w:t xml:space="preserve"> be so clearly visible as to require no further elaboration. But that luxury is not available, lest I fall foul of the trite requirement of the law to give reasons for the court’s </w:t>
      </w:r>
      <w:r w:rsidRPr="00702D2B">
        <w:rPr>
          <w:rFonts w:ascii="Times New Roman" w:hAnsi="Times New Roman" w:cs="Times New Roman"/>
          <w:sz w:val="24"/>
          <w:szCs w:val="24"/>
        </w:rPr>
        <w:t xml:space="preserve">judgment. </w:t>
      </w:r>
    </w:p>
    <w:p w14:paraId="5C58E03F" w14:textId="77777777" w:rsidR="00547DB9" w:rsidRPr="00702D2B" w:rsidRDefault="00547DB9" w:rsidP="00547DB9">
      <w:pPr>
        <w:pStyle w:val="ListParagraph"/>
        <w:spacing w:line="480" w:lineRule="auto"/>
        <w:ind w:left="810"/>
        <w:jc w:val="both"/>
        <w:rPr>
          <w:rFonts w:ascii="Times New Roman" w:hAnsi="Times New Roman" w:cs="Times New Roman"/>
          <w:sz w:val="24"/>
          <w:szCs w:val="24"/>
        </w:rPr>
      </w:pPr>
    </w:p>
    <w:p w14:paraId="1DCE762D" w14:textId="77777777" w:rsidR="005C3EBE" w:rsidRPr="00702D2B" w:rsidRDefault="00A172C5"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t>The applicant’s appeal in SCB 10/22 having been regarded as abandoned and deemed to have been dismissed, it fell squarely into</w:t>
      </w:r>
      <w:r w:rsidR="008445CA" w:rsidRPr="00702D2B">
        <w:rPr>
          <w:rFonts w:ascii="Times New Roman" w:hAnsi="Times New Roman" w:cs="Times New Roman"/>
          <w:sz w:val="24"/>
          <w:szCs w:val="24"/>
        </w:rPr>
        <w:t xml:space="preserve"> the purview of</w:t>
      </w:r>
      <w:r w:rsidRPr="00702D2B">
        <w:rPr>
          <w:rFonts w:ascii="Times New Roman" w:hAnsi="Times New Roman" w:cs="Times New Roman"/>
          <w:sz w:val="24"/>
          <w:szCs w:val="24"/>
        </w:rPr>
        <w:t xml:space="preserve"> paras (b) and (c) of subrule (1) of r 70. At the risk of repetition, para (c) regulates all appeals </w:t>
      </w:r>
      <w:r w:rsidR="005C3EBE" w:rsidRPr="00702D2B">
        <w:rPr>
          <w:rFonts w:ascii="Times New Roman" w:hAnsi="Times New Roman" w:cs="Times New Roman"/>
          <w:sz w:val="24"/>
          <w:szCs w:val="24"/>
        </w:rPr>
        <w:t>“</w:t>
      </w:r>
      <w:r w:rsidRPr="00702D2B">
        <w:rPr>
          <w:rFonts w:ascii="Times New Roman" w:hAnsi="Times New Roman" w:cs="Times New Roman"/>
          <w:b/>
          <w:bCs/>
          <w:sz w:val="24"/>
          <w:szCs w:val="24"/>
        </w:rPr>
        <w:t>deemed to have been dismissed</w:t>
      </w:r>
      <w:r w:rsidR="005C3EBE" w:rsidRPr="00702D2B">
        <w:rPr>
          <w:rFonts w:ascii="Times New Roman" w:hAnsi="Times New Roman" w:cs="Times New Roman"/>
          <w:sz w:val="24"/>
          <w:szCs w:val="24"/>
        </w:rPr>
        <w:t>”,</w:t>
      </w:r>
      <w:r w:rsidRPr="00702D2B">
        <w:rPr>
          <w:rFonts w:ascii="Times New Roman" w:hAnsi="Times New Roman" w:cs="Times New Roman"/>
          <w:sz w:val="24"/>
          <w:szCs w:val="24"/>
        </w:rPr>
        <w:t xml:space="preserve"> “</w:t>
      </w:r>
      <w:r w:rsidRPr="00702D2B">
        <w:rPr>
          <w:rFonts w:ascii="Times New Roman" w:hAnsi="Times New Roman" w:cs="Times New Roman"/>
          <w:b/>
          <w:bCs/>
          <w:sz w:val="24"/>
          <w:szCs w:val="24"/>
        </w:rPr>
        <w:t>in terms of any provision of these rules.”</w:t>
      </w:r>
      <w:r w:rsidRPr="00702D2B">
        <w:rPr>
          <w:rFonts w:ascii="Times New Roman" w:hAnsi="Times New Roman" w:cs="Times New Roman"/>
          <w:sz w:val="24"/>
          <w:szCs w:val="24"/>
        </w:rPr>
        <w:t xml:space="preserve"> </w:t>
      </w:r>
    </w:p>
    <w:p w14:paraId="5FD3E35F" w14:textId="77777777" w:rsidR="002333D1" w:rsidRPr="00702D2B" w:rsidRDefault="002333D1" w:rsidP="002333D1">
      <w:pPr>
        <w:pStyle w:val="ListParagraph"/>
        <w:rPr>
          <w:rFonts w:ascii="Times New Roman" w:hAnsi="Times New Roman" w:cs="Times New Roman"/>
          <w:sz w:val="24"/>
          <w:szCs w:val="24"/>
        </w:rPr>
      </w:pPr>
    </w:p>
    <w:p w14:paraId="1F6AD0AB" w14:textId="77777777" w:rsidR="002333D1" w:rsidRPr="00702D2B" w:rsidRDefault="002333D1" w:rsidP="002333D1">
      <w:pPr>
        <w:pStyle w:val="ListParagraph"/>
        <w:spacing w:after="0" w:line="240" w:lineRule="auto"/>
        <w:ind w:left="810"/>
        <w:jc w:val="both"/>
        <w:rPr>
          <w:rFonts w:ascii="Times New Roman" w:hAnsi="Times New Roman" w:cs="Times New Roman"/>
          <w:sz w:val="24"/>
          <w:szCs w:val="24"/>
        </w:rPr>
      </w:pPr>
    </w:p>
    <w:p w14:paraId="797E3E3B" w14:textId="20C74D82" w:rsidR="00585B45" w:rsidRPr="00702D2B" w:rsidRDefault="00585B45"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t xml:space="preserve">Regarding the appellant’s contention as reflected in para 11 above, I pause at this juncture merely to note that r 70 provides that the application for reinstatement is to be made “within 15 days of receiving any notification by the </w:t>
      </w:r>
      <w:r w:rsidR="000958DC" w:rsidRPr="00702D2B">
        <w:rPr>
          <w:rFonts w:ascii="Times New Roman" w:hAnsi="Times New Roman" w:cs="Times New Roman"/>
          <w:sz w:val="24"/>
          <w:szCs w:val="24"/>
        </w:rPr>
        <w:t>R</w:t>
      </w:r>
      <w:r w:rsidRPr="00702D2B">
        <w:rPr>
          <w:rFonts w:ascii="Times New Roman" w:hAnsi="Times New Roman" w:cs="Times New Roman"/>
          <w:sz w:val="24"/>
          <w:szCs w:val="24"/>
        </w:rPr>
        <w:t xml:space="preserve">egistrar in terms of subrule (1).” However, </w:t>
      </w:r>
      <w:r w:rsidRPr="00702D2B">
        <w:rPr>
          <w:rFonts w:ascii="Times New Roman" w:hAnsi="Times New Roman" w:cs="Times New Roman"/>
          <w:i/>
          <w:iCs/>
          <w:sz w:val="24"/>
          <w:szCs w:val="24"/>
        </w:rPr>
        <w:t>in casu,</w:t>
      </w:r>
      <w:r w:rsidRPr="00702D2B">
        <w:rPr>
          <w:rFonts w:ascii="Times New Roman" w:hAnsi="Times New Roman" w:cs="Times New Roman"/>
          <w:sz w:val="24"/>
          <w:szCs w:val="24"/>
        </w:rPr>
        <w:t xml:space="preserve"> the Registrar had not sent any notification to the applicant, hence the ruling by the court that it was by operation of law that the matter had been regarded as abandoned and deemed to have been dismissed and that therefore the matter ought to be struck off the roll, as the court accordingly proceeded to do. </w:t>
      </w:r>
      <w:r w:rsidR="0024321C" w:rsidRPr="00702D2B">
        <w:rPr>
          <w:rFonts w:ascii="Times New Roman" w:hAnsi="Times New Roman" w:cs="Times New Roman"/>
          <w:sz w:val="24"/>
          <w:szCs w:val="24"/>
        </w:rPr>
        <w:t xml:space="preserve"> </w:t>
      </w:r>
      <w:r w:rsidR="00102563" w:rsidRPr="00702D2B">
        <w:rPr>
          <w:rFonts w:ascii="Times New Roman" w:hAnsi="Times New Roman" w:cs="Times New Roman"/>
          <w:sz w:val="24"/>
          <w:szCs w:val="24"/>
        </w:rPr>
        <w:t>The court correctly so ordered even though there was no notification to the applicant by the Registrar.</w:t>
      </w:r>
    </w:p>
    <w:p w14:paraId="1300CD0E" w14:textId="77777777" w:rsidR="0024321C" w:rsidRPr="00702D2B" w:rsidRDefault="0024321C" w:rsidP="0024321C">
      <w:pPr>
        <w:pStyle w:val="ListParagraph"/>
        <w:spacing w:line="480" w:lineRule="auto"/>
        <w:ind w:left="810"/>
        <w:jc w:val="both"/>
        <w:rPr>
          <w:rFonts w:ascii="Times New Roman" w:hAnsi="Times New Roman" w:cs="Times New Roman"/>
          <w:sz w:val="24"/>
          <w:szCs w:val="24"/>
        </w:rPr>
      </w:pPr>
    </w:p>
    <w:p w14:paraId="38197393" w14:textId="3739E548" w:rsidR="000E3BC3" w:rsidRPr="00702D2B" w:rsidRDefault="00A172C5"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lastRenderedPageBreak/>
        <w:t>A failure by the registrar to notify a party in terms of r 70 does not</w:t>
      </w:r>
      <w:r w:rsidR="00D971B8" w:rsidRPr="00702D2B">
        <w:rPr>
          <w:rFonts w:ascii="Times New Roman" w:hAnsi="Times New Roman" w:cs="Times New Roman"/>
          <w:sz w:val="24"/>
          <w:szCs w:val="24"/>
        </w:rPr>
        <w:t>, in my view, deprive a litigant of the remedy provided for in r 70 (2).</w:t>
      </w:r>
      <w:r w:rsidR="005C3EBE" w:rsidRPr="00702D2B">
        <w:rPr>
          <w:rFonts w:ascii="Times New Roman" w:hAnsi="Times New Roman" w:cs="Times New Roman"/>
          <w:sz w:val="24"/>
          <w:szCs w:val="24"/>
        </w:rPr>
        <w:t xml:space="preserve"> Neither does it create a different legal status or consequence to the affected appeal. </w:t>
      </w:r>
      <w:r w:rsidR="0024321C" w:rsidRPr="00702D2B">
        <w:rPr>
          <w:rFonts w:ascii="Times New Roman" w:hAnsi="Times New Roman" w:cs="Times New Roman"/>
          <w:sz w:val="24"/>
          <w:szCs w:val="24"/>
        </w:rPr>
        <w:t xml:space="preserve"> </w:t>
      </w:r>
      <w:r w:rsidR="005C3EBE" w:rsidRPr="00702D2B">
        <w:rPr>
          <w:rFonts w:ascii="Times New Roman" w:hAnsi="Times New Roman" w:cs="Times New Roman"/>
          <w:sz w:val="24"/>
          <w:szCs w:val="24"/>
        </w:rPr>
        <w:t xml:space="preserve">In terms of subrule (2) of the rule, it is capable of reinstatement on good cause shown. </w:t>
      </w:r>
      <w:r w:rsidR="0024321C" w:rsidRPr="00702D2B">
        <w:rPr>
          <w:rFonts w:ascii="Times New Roman" w:hAnsi="Times New Roman" w:cs="Times New Roman"/>
          <w:sz w:val="24"/>
          <w:szCs w:val="24"/>
        </w:rPr>
        <w:t xml:space="preserve"> </w:t>
      </w:r>
      <w:r w:rsidR="005C3EBE" w:rsidRPr="00702D2B">
        <w:rPr>
          <w:rFonts w:ascii="Times New Roman" w:hAnsi="Times New Roman" w:cs="Times New Roman"/>
          <w:sz w:val="24"/>
          <w:szCs w:val="24"/>
        </w:rPr>
        <w:t>The striking of the matter o</w:t>
      </w:r>
      <w:r w:rsidR="00223DA8" w:rsidRPr="00702D2B">
        <w:rPr>
          <w:rFonts w:ascii="Times New Roman" w:hAnsi="Times New Roman" w:cs="Times New Roman"/>
          <w:sz w:val="24"/>
          <w:szCs w:val="24"/>
        </w:rPr>
        <w:t>f</w:t>
      </w:r>
      <w:r w:rsidR="005C3EBE" w:rsidRPr="00702D2B">
        <w:rPr>
          <w:rFonts w:ascii="Times New Roman" w:hAnsi="Times New Roman" w:cs="Times New Roman"/>
          <w:sz w:val="24"/>
          <w:szCs w:val="24"/>
        </w:rPr>
        <w:t xml:space="preserve">f the roll was subsequent to, and resultant of the deemed dismissal by operation of law. </w:t>
      </w:r>
      <w:r w:rsidR="0024321C" w:rsidRPr="00702D2B">
        <w:rPr>
          <w:rFonts w:ascii="Times New Roman" w:hAnsi="Times New Roman" w:cs="Times New Roman"/>
          <w:sz w:val="24"/>
          <w:szCs w:val="24"/>
        </w:rPr>
        <w:t xml:space="preserve"> </w:t>
      </w:r>
      <w:r w:rsidR="005C3EBE" w:rsidRPr="00702D2B">
        <w:rPr>
          <w:rFonts w:ascii="Times New Roman" w:hAnsi="Times New Roman" w:cs="Times New Roman"/>
          <w:sz w:val="24"/>
          <w:szCs w:val="24"/>
        </w:rPr>
        <w:t xml:space="preserve">Non-notification by the registrar does not alter the nature or character of the matter. </w:t>
      </w:r>
      <w:r w:rsidR="0024321C" w:rsidRPr="00702D2B">
        <w:rPr>
          <w:rFonts w:ascii="Times New Roman" w:hAnsi="Times New Roman" w:cs="Times New Roman"/>
          <w:sz w:val="24"/>
          <w:szCs w:val="24"/>
        </w:rPr>
        <w:t xml:space="preserve"> </w:t>
      </w:r>
      <w:r w:rsidR="00D971B8" w:rsidRPr="00702D2B">
        <w:rPr>
          <w:rFonts w:ascii="Times New Roman" w:hAnsi="Times New Roman" w:cs="Times New Roman"/>
          <w:sz w:val="24"/>
          <w:szCs w:val="24"/>
        </w:rPr>
        <w:t xml:space="preserve">Admittedly, the lack of notification by the registrar, even though it might in itself be, and </w:t>
      </w:r>
      <w:r w:rsidR="005C3EBE" w:rsidRPr="00702D2B">
        <w:rPr>
          <w:rFonts w:ascii="Times New Roman" w:hAnsi="Times New Roman" w:cs="Times New Roman"/>
          <w:sz w:val="24"/>
          <w:szCs w:val="24"/>
        </w:rPr>
        <w:t>at the same time</w:t>
      </w:r>
      <w:r w:rsidR="00D971B8" w:rsidRPr="00702D2B">
        <w:rPr>
          <w:rFonts w:ascii="Times New Roman" w:hAnsi="Times New Roman" w:cs="Times New Roman"/>
          <w:sz w:val="24"/>
          <w:szCs w:val="24"/>
        </w:rPr>
        <w:t xml:space="preserve"> also create a</w:t>
      </w:r>
      <w:r w:rsidR="005C3EBE" w:rsidRPr="00702D2B">
        <w:rPr>
          <w:rFonts w:ascii="Times New Roman" w:hAnsi="Times New Roman" w:cs="Times New Roman"/>
          <w:sz w:val="24"/>
          <w:szCs w:val="24"/>
        </w:rPr>
        <w:t xml:space="preserve"> highly unsatisfactory, if not prejudicial</w:t>
      </w:r>
      <w:r w:rsidR="00D971B8" w:rsidRPr="00702D2B">
        <w:rPr>
          <w:rFonts w:ascii="Times New Roman" w:hAnsi="Times New Roman" w:cs="Times New Roman"/>
          <w:sz w:val="24"/>
          <w:szCs w:val="24"/>
        </w:rPr>
        <w:t xml:space="preserve"> state of affairs, may result in the litigant</w:t>
      </w:r>
      <w:r w:rsidR="005C3EBE" w:rsidRPr="00702D2B">
        <w:rPr>
          <w:rFonts w:ascii="Times New Roman" w:hAnsi="Times New Roman" w:cs="Times New Roman"/>
          <w:sz w:val="24"/>
          <w:szCs w:val="24"/>
        </w:rPr>
        <w:t xml:space="preserve"> unwittingly and unintentionally</w:t>
      </w:r>
      <w:r w:rsidR="00D971B8" w:rsidRPr="00702D2B">
        <w:rPr>
          <w:rFonts w:ascii="Times New Roman" w:hAnsi="Times New Roman" w:cs="Times New Roman"/>
          <w:sz w:val="24"/>
          <w:szCs w:val="24"/>
        </w:rPr>
        <w:t xml:space="preserve"> failing to take the necessary action within the stipulated time frame.</w:t>
      </w:r>
      <w:r w:rsidR="0024321C" w:rsidRPr="00702D2B">
        <w:rPr>
          <w:rFonts w:ascii="Times New Roman" w:hAnsi="Times New Roman" w:cs="Times New Roman"/>
          <w:sz w:val="24"/>
          <w:szCs w:val="24"/>
        </w:rPr>
        <w:t xml:space="preserve">  </w:t>
      </w:r>
      <w:r w:rsidR="005C3EBE" w:rsidRPr="00702D2B">
        <w:rPr>
          <w:rFonts w:ascii="Times New Roman" w:hAnsi="Times New Roman" w:cs="Times New Roman"/>
          <w:sz w:val="24"/>
          <w:szCs w:val="24"/>
        </w:rPr>
        <w:t>While ignorance of the law is said to be no excuse,</w:t>
      </w:r>
      <w:r w:rsidR="003C53F8" w:rsidRPr="00702D2B">
        <w:rPr>
          <w:rFonts w:ascii="Times New Roman" w:hAnsi="Times New Roman" w:cs="Times New Roman"/>
          <w:sz w:val="24"/>
          <w:szCs w:val="24"/>
        </w:rPr>
        <w:t xml:space="preserve"> it seems to me that where there has been no notification as required, the effect of such non-notification is not, and cannot have been meant to render the appeal as having been finally and effectively dismissed and thereby leaving the litigant with no opportunity to seek reinstatement.</w:t>
      </w:r>
      <w:r w:rsidR="0024321C" w:rsidRPr="00702D2B">
        <w:rPr>
          <w:rFonts w:ascii="Times New Roman" w:hAnsi="Times New Roman" w:cs="Times New Roman"/>
          <w:sz w:val="24"/>
          <w:szCs w:val="24"/>
        </w:rPr>
        <w:t xml:space="preserve">  </w:t>
      </w:r>
      <w:r w:rsidR="007C2AE9" w:rsidRPr="00702D2B">
        <w:rPr>
          <w:rFonts w:ascii="Times New Roman" w:hAnsi="Times New Roman" w:cs="Times New Roman"/>
          <w:sz w:val="24"/>
          <w:szCs w:val="24"/>
        </w:rPr>
        <w:t>If that were so, this application would be inappropriate.</w:t>
      </w:r>
      <w:r w:rsidR="00223DA8" w:rsidRPr="00702D2B">
        <w:rPr>
          <w:rFonts w:ascii="Times New Roman" w:hAnsi="Times New Roman" w:cs="Times New Roman"/>
          <w:sz w:val="24"/>
          <w:szCs w:val="24"/>
        </w:rPr>
        <w:t xml:space="preserve"> </w:t>
      </w:r>
      <w:r w:rsidR="0024321C" w:rsidRPr="00702D2B">
        <w:rPr>
          <w:rFonts w:ascii="Times New Roman" w:hAnsi="Times New Roman" w:cs="Times New Roman"/>
          <w:sz w:val="24"/>
          <w:szCs w:val="24"/>
        </w:rPr>
        <w:t xml:space="preserve"> </w:t>
      </w:r>
      <w:r w:rsidR="00223DA8" w:rsidRPr="00702D2B">
        <w:rPr>
          <w:rFonts w:ascii="Times New Roman" w:hAnsi="Times New Roman" w:cs="Times New Roman"/>
          <w:sz w:val="24"/>
          <w:szCs w:val="24"/>
        </w:rPr>
        <w:t>It must remain as an appeal that stands as having been regarded as abandoned and deemed to have been dismissed.</w:t>
      </w:r>
      <w:r w:rsidR="003C53F8" w:rsidRPr="00702D2B">
        <w:rPr>
          <w:rFonts w:ascii="Times New Roman" w:hAnsi="Times New Roman" w:cs="Times New Roman"/>
          <w:sz w:val="24"/>
          <w:szCs w:val="24"/>
        </w:rPr>
        <w:t xml:space="preserve"> </w:t>
      </w:r>
      <w:r w:rsidR="0024321C" w:rsidRPr="00702D2B">
        <w:rPr>
          <w:rFonts w:ascii="Times New Roman" w:hAnsi="Times New Roman" w:cs="Times New Roman"/>
          <w:sz w:val="24"/>
          <w:szCs w:val="24"/>
        </w:rPr>
        <w:t xml:space="preserve"> </w:t>
      </w:r>
      <w:r w:rsidR="003C53F8" w:rsidRPr="00702D2B">
        <w:rPr>
          <w:rFonts w:ascii="Times New Roman" w:hAnsi="Times New Roman" w:cs="Times New Roman"/>
          <w:sz w:val="24"/>
          <w:szCs w:val="24"/>
        </w:rPr>
        <w:t>It is my considered view that in such a situation, even without the registrar’s notification, a litigant</w:t>
      </w:r>
      <w:r w:rsidR="000E3BC3" w:rsidRPr="00702D2B">
        <w:rPr>
          <w:rFonts w:ascii="Times New Roman" w:hAnsi="Times New Roman" w:cs="Times New Roman"/>
          <w:sz w:val="24"/>
          <w:szCs w:val="24"/>
        </w:rPr>
        <w:t xml:space="preserve">, on becoming aware by itself, of the fate of its appeal by reason of the operation of law per r 55 as read with r 70, </w:t>
      </w:r>
      <w:r w:rsidR="003C53F8" w:rsidRPr="00702D2B">
        <w:rPr>
          <w:rFonts w:ascii="Times New Roman" w:hAnsi="Times New Roman" w:cs="Times New Roman"/>
          <w:sz w:val="24"/>
          <w:szCs w:val="24"/>
        </w:rPr>
        <w:t xml:space="preserve">may properly apply for condonation of non-compliance with the rules and for </w:t>
      </w:r>
      <w:r w:rsidR="000E3BC3" w:rsidRPr="00702D2B">
        <w:rPr>
          <w:rFonts w:ascii="Times New Roman" w:hAnsi="Times New Roman" w:cs="Times New Roman"/>
          <w:sz w:val="24"/>
          <w:szCs w:val="24"/>
        </w:rPr>
        <w:t>extension of time within which to file</w:t>
      </w:r>
      <w:r w:rsidR="003C53F8" w:rsidRPr="00702D2B">
        <w:rPr>
          <w:rFonts w:ascii="Times New Roman" w:hAnsi="Times New Roman" w:cs="Times New Roman"/>
          <w:sz w:val="24"/>
          <w:szCs w:val="24"/>
        </w:rPr>
        <w:t xml:space="preserve"> </w:t>
      </w:r>
      <w:r w:rsidR="000E3BC3" w:rsidRPr="00702D2B">
        <w:rPr>
          <w:rFonts w:ascii="Times New Roman" w:hAnsi="Times New Roman" w:cs="Times New Roman"/>
          <w:sz w:val="24"/>
          <w:szCs w:val="24"/>
        </w:rPr>
        <w:t>the</w:t>
      </w:r>
      <w:r w:rsidR="003C53F8" w:rsidRPr="00702D2B">
        <w:rPr>
          <w:rFonts w:ascii="Times New Roman" w:hAnsi="Times New Roman" w:cs="Times New Roman"/>
          <w:sz w:val="24"/>
          <w:szCs w:val="24"/>
        </w:rPr>
        <w:t xml:space="preserve"> application </w:t>
      </w:r>
      <w:r w:rsidR="000E3BC3" w:rsidRPr="00702D2B">
        <w:rPr>
          <w:rFonts w:ascii="Times New Roman" w:hAnsi="Times New Roman" w:cs="Times New Roman"/>
          <w:sz w:val="24"/>
          <w:szCs w:val="24"/>
        </w:rPr>
        <w:t>for</w:t>
      </w:r>
      <w:r w:rsidR="003C53F8" w:rsidRPr="00702D2B">
        <w:rPr>
          <w:rFonts w:ascii="Times New Roman" w:hAnsi="Times New Roman" w:cs="Times New Roman"/>
          <w:sz w:val="24"/>
          <w:szCs w:val="24"/>
        </w:rPr>
        <w:t xml:space="preserve"> reinstatement</w:t>
      </w:r>
      <w:r w:rsidR="000E3BC3" w:rsidRPr="00702D2B">
        <w:rPr>
          <w:rFonts w:ascii="Times New Roman" w:hAnsi="Times New Roman" w:cs="Times New Roman"/>
          <w:sz w:val="24"/>
          <w:szCs w:val="24"/>
        </w:rPr>
        <w:t>.</w:t>
      </w:r>
      <w:r w:rsidR="0024321C" w:rsidRPr="00702D2B">
        <w:rPr>
          <w:rFonts w:ascii="Times New Roman" w:hAnsi="Times New Roman" w:cs="Times New Roman"/>
          <w:sz w:val="24"/>
          <w:szCs w:val="24"/>
        </w:rPr>
        <w:t xml:space="preserve">  </w:t>
      </w:r>
      <w:r w:rsidR="004B0896" w:rsidRPr="00702D2B">
        <w:rPr>
          <w:rFonts w:ascii="Times New Roman" w:hAnsi="Times New Roman" w:cs="Times New Roman"/>
          <w:sz w:val="24"/>
          <w:szCs w:val="24"/>
        </w:rPr>
        <w:t xml:space="preserve">It is my view that that is what the applicant ought to have done </w:t>
      </w:r>
      <w:r w:rsidR="004B0896" w:rsidRPr="00702D2B">
        <w:rPr>
          <w:rFonts w:ascii="Times New Roman" w:hAnsi="Times New Roman" w:cs="Times New Roman"/>
          <w:i/>
          <w:iCs/>
          <w:sz w:val="24"/>
          <w:szCs w:val="24"/>
        </w:rPr>
        <w:t>in casu</w:t>
      </w:r>
      <w:r w:rsidR="004B0896" w:rsidRPr="00702D2B">
        <w:rPr>
          <w:rFonts w:ascii="Times New Roman" w:hAnsi="Times New Roman" w:cs="Times New Roman"/>
          <w:sz w:val="24"/>
          <w:szCs w:val="24"/>
        </w:rPr>
        <w:t>.</w:t>
      </w:r>
    </w:p>
    <w:p w14:paraId="431DD931" w14:textId="77777777" w:rsidR="0024321C" w:rsidRPr="00702D2B" w:rsidRDefault="0024321C" w:rsidP="0024321C">
      <w:pPr>
        <w:pStyle w:val="ListParagraph"/>
        <w:spacing w:line="480" w:lineRule="auto"/>
        <w:ind w:left="810"/>
        <w:jc w:val="both"/>
        <w:rPr>
          <w:rFonts w:ascii="Times New Roman" w:hAnsi="Times New Roman" w:cs="Times New Roman"/>
          <w:sz w:val="24"/>
          <w:szCs w:val="24"/>
        </w:rPr>
      </w:pPr>
    </w:p>
    <w:p w14:paraId="403383E8" w14:textId="315C75BB" w:rsidR="00AD0AE1" w:rsidRPr="00702D2B" w:rsidRDefault="00D971B8"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t xml:space="preserve"> </w:t>
      </w:r>
      <w:r w:rsidR="004B0896" w:rsidRPr="00702D2B">
        <w:rPr>
          <w:rFonts w:ascii="Times New Roman" w:hAnsi="Times New Roman" w:cs="Times New Roman"/>
          <w:sz w:val="24"/>
          <w:szCs w:val="24"/>
        </w:rPr>
        <w:t xml:space="preserve">Practice Direction 3/2013 does not make r 70 redundant. </w:t>
      </w:r>
      <w:r w:rsidR="007C2AE9" w:rsidRPr="00702D2B">
        <w:rPr>
          <w:rFonts w:ascii="Times New Roman" w:hAnsi="Times New Roman" w:cs="Times New Roman"/>
          <w:sz w:val="24"/>
          <w:szCs w:val="24"/>
        </w:rPr>
        <w:t xml:space="preserve">It does not override or supersede the rules. </w:t>
      </w:r>
      <w:r w:rsidR="0024321C" w:rsidRPr="00702D2B">
        <w:rPr>
          <w:rFonts w:ascii="Times New Roman" w:hAnsi="Times New Roman" w:cs="Times New Roman"/>
          <w:sz w:val="24"/>
          <w:szCs w:val="24"/>
        </w:rPr>
        <w:t xml:space="preserve"> </w:t>
      </w:r>
      <w:r w:rsidR="004B0896" w:rsidRPr="00702D2B">
        <w:rPr>
          <w:rFonts w:ascii="Times New Roman" w:hAnsi="Times New Roman" w:cs="Times New Roman"/>
          <w:sz w:val="24"/>
          <w:szCs w:val="24"/>
        </w:rPr>
        <w:t>The Rules having been enacted</w:t>
      </w:r>
      <w:r w:rsidR="007C2AE9" w:rsidRPr="00702D2B">
        <w:rPr>
          <w:rFonts w:ascii="Times New Roman" w:hAnsi="Times New Roman" w:cs="Times New Roman"/>
          <w:sz w:val="24"/>
          <w:szCs w:val="24"/>
        </w:rPr>
        <w:t xml:space="preserve"> in 2018,</w:t>
      </w:r>
      <w:r w:rsidR="004B0896" w:rsidRPr="00702D2B">
        <w:rPr>
          <w:rFonts w:ascii="Times New Roman" w:hAnsi="Times New Roman" w:cs="Times New Roman"/>
          <w:sz w:val="24"/>
          <w:szCs w:val="24"/>
        </w:rPr>
        <w:t xml:space="preserve"> subsequent to the Practice Direction, </w:t>
      </w:r>
      <w:r w:rsidR="004B0896" w:rsidRPr="00702D2B">
        <w:rPr>
          <w:rFonts w:ascii="Times New Roman" w:hAnsi="Times New Roman" w:cs="Times New Roman"/>
          <w:sz w:val="24"/>
          <w:szCs w:val="24"/>
        </w:rPr>
        <w:lastRenderedPageBreak/>
        <w:t xml:space="preserve">could not be taken as </w:t>
      </w:r>
      <w:r w:rsidR="007C2AE9" w:rsidRPr="00702D2B">
        <w:rPr>
          <w:rFonts w:ascii="Times New Roman" w:hAnsi="Times New Roman" w:cs="Times New Roman"/>
          <w:sz w:val="24"/>
          <w:szCs w:val="24"/>
        </w:rPr>
        <w:t xml:space="preserve">having been made redundant </w:t>
      </w:r>
      <w:r w:rsidR="004B0896" w:rsidRPr="00702D2B">
        <w:rPr>
          <w:rFonts w:ascii="Times New Roman" w:hAnsi="Times New Roman" w:cs="Times New Roman"/>
          <w:sz w:val="24"/>
          <w:szCs w:val="24"/>
        </w:rPr>
        <w:t>b</w:t>
      </w:r>
      <w:r w:rsidR="007C2AE9" w:rsidRPr="00702D2B">
        <w:rPr>
          <w:rFonts w:ascii="Times New Roman" w:hAnsi="Times New Roman" w:cs="Times New Roman"/>
          <w:sz w:val="24"/>
          <w:szCs w:val="24"/>
        </w:rPr>
        <w:t>y the Practice Direction</w:t>
      </w:r>
      <w:r w:rsidR="00AD0AE1" w:rsidRPr="00702D2B">
        <w:rPr>
          <w:rFonts w:ascii="Times New Roman" w:hAnsi="Times New Roman" w:cs="Times New Roman"/>
          <w:sz w:val="24"/>
          <w:szCs w:val="24"/>
        </w:rPr>
        <w:t xml:space="preserve"> made </w:t>
      </w:r>
      <w:r w:rsidR="0024321C" w:rsidRPr="00702D2B">
        <w:rPr>
          <w:rFonts w:ascii="Times New Roman" w:hAnsi="Times New Roman" w:cs="Times New Roman"/>
          <w:sz w:val="24"/>
          <w:szCs w:val="24"/>
        </w:rPr>
        <w:t>five</w:t>
      </w:r>
      <w:r w:rsidR="00AD0AE1" w:rsidRPr="00702D2B">
        <w:rPr>
          <w:rFonts w:ascii="Times New Roman" w:hAnsi="Times New Roman" w:cs="Times New Roman"/>
          <w:sz w:val="24"/>
          <w:szCs w:val="24"/>
        </w:rPr>
        <w:t xml:space="preserve"> years earlier</w:t>
      </w:r>
      <w:r w:rsidR="007C2AE9" w:rsidRPr="00702D2B">
        <w:rPr>
          <w:rFonts w:ascii="Times New Roman" w:hAnsi="Times New Roman" w:cs="Times New Roman"/>
          <w:sz w:val="24"/>
          <w:szCs w:val="24"/>
        </w:rPr>
        <w:t xml:space="preserve">. </w:t>
      </w:r>
      <w:r w:rsidR="0024321C" w:rsidRPr="00702D2B">
        <w:rPr>
          <w:rFonts w:ascii="Times New Roman" w:hAnsi="Times New Roman" w:cs="Times New Roman"/>
          <w:sz w:val="24"/>
          <w:szCs w:val="24"/>
        </w:rPr>
        <w:t xml:space="preserve"> </w:t>
      </w:r>
      <w:r w:rsidR="007C2AE9" w:rsidRPr="00702D2B">
        <w:rPr>
          <w:rFonts w:ascii="Times New Roman" w:hAnsi="Times New Roman" w:cs="Times New Roman"/>
          <w:sz w:val="24"/>
          <w:szCs w:val="24"/>
        </w:rPr>
        <w:t>In any event, the Rules are given life to</w:t>
      </w:r>
      <w:r w:rsidR="00621C47" w:rsidRPr="00702D2B">
        <w:rPr>
          <w:rFonts w:ascii="Times New Roman" w:hAnsi="Times New Roman" w:cs="Times New Roman"/>
          <w:sz w:val="24"/>
          <w:szCs w:val="24"/>
        </w:rPr>
        <w:t xml:space="preserve"> or enacted</w:t>
      </w:r>
      <w:r w:rsidR="007C2AE9" w:rsidRPr="00702D2B">
        <w:rPr>
          <w:rFonts w:ascii="Times New Roman" w:hAnsi="Times New Roman" w:cs="Times New Roman"/>
          <w:sz w:val="24"/>
          <w:szCs w:val="24"/>
        </w:rPr>
        <w:t xml:space="preserve"> by a Statutory Instrument and certainly enjoy a superior status to the Practice Direction</w:t>
      </w:r>
      <w:r w:rsidR="00AD0AE1" w:rsidRPr="00702D2B">
        <w:rPr>
          <w:rFonts w:ascii="Times New Roman" w:hAnsi="Times New Roman" w:cs="Times New Roman"/>
          <w:sz w:val="24"/>
          <w:szCs w:val="24"/>
        </w:rPr>
        <w:t xml:space="preserve">. </w:t>
      </w:r>
      <w:r w:rsidR="0024321C" w:rsidRPr="00702D2B">
        <w:rPr>
          <w:rFonts w:ascii="Times New Roman" w:hAnsi="Times New Roman" w:cs="Times New Roman"/>
          <w:sz w:val="24"/>
          <w:szCs w:val="24"/>
        </w:rPr>
        <w:t xml:space="preserve"> </w:t>
      </w:r>
      <w:r w:rsidR="00B62CD6" w:rsidRPr="00702D2B">
        <w:rPr>
          <w:rFonts w:ascii="Times New Roman" w:hAnsi="Times New Roman" w:cs="Times New Roman"/>
          <w:sz w:val="24"/>
          <w:szCs w:val="24"/>
        </w:rPr>
        <w:t xml:space="preserve">Any </w:t>
      </w:r>
      <w:r w:rsidR="00AD0AE1" w:rsidRPr="00702D2B">
        <w:rPr>
          <w:rFonts w:ascii="Times New Roman" w:hAnsi="Times New Roman" w:cs="Times New Roman"/>
          <w:sz w:val="24"/>
          <w:szCs w:val="24"/>
        </w:rPr>
        <w:t>confusion</w:t>
      </w:r>
      <w:r w:rsidR="00B62CD6" w:rsidRPr="00702D2B">
        <w:rPr>
          <w:rFonts w:ascii="Times New Roman" w:hAnsi="Times New Roman" w:cs="Times New Roman"/>
          <w:sz w:val="24"/>
          <w:szCs w:val="24"/>
        </w:rPr>
        <w:t xml:space="preserve"> that</w:t>
      </w:r>
      <w:r w:rsidR="00AD0AE1" w:rsidRPr="00702D2B">
        <w:rPr>
          <w:rFonts w:ascii="Times New Roman" w:hAnsi="Times New Roman" w:cs="Times New Roman"/>
          <w:sz w:val="24"/>
          <w:szCs w:val="24"/>
        </w:rPr>
        <w:t xml:space="preserve"> might have been encountered</w:t>
      </w:r>
      <w:r w:rsidR="00B62CD6" w:rsidRPr="00702D2B">
        <w:rPr>
          <w:rFonts w:ascii="Times New Roman" w:hAnsi="Times New Roman" w:cs="Times New Roman"/>
          <w:sz w:val="24"/>
          <w:szCs w:val="24"/>
        </w:rPr>
        <w:t>, if at all,</w:t>
      </w:r>
      <w:r w:rsidR="00AD0AE1" w:rsidRPr="00702D2B">
        <w:rPr>
          <w:rFonts w:ascii="Times New Roman" w:hAnsi="Times New Roman" w:cs="Times New Roman"/>
          <w:sz w:val="24"/>
          <w:szCs w:val="24"/>
        </w:rPr>
        <w:t xml:space="preserve"> in ascertaining the</w:t>
      </w:r>
      <w:r w:rsidR="00B62CD6" w:rsidRPr="00702D2B">
        <w:rPr>
          <w:rFonts w:ascii="Times New Roman" w:hAnsi="Times New Roman" w:cs="Times New Roman"/>
          <w:sz w:val="24"/>
          <w:szCs w:val="24"/>
        </w:rPr>
        <w:t xml:space="preserve"> appropriate and</w:t>
      </w:r>
      <w:r w:rsidR="00AD0AE1" w:rsidRPr="00702D2B">
        <w:rPr>
          <w:rFonts w:ascii="Times New Roman" w:hAnsi="Times New Roman" w:cs="Times New Roman"/>
          <w:sz w:val="24"/>
          <w:szCs w:val="24"/>
        </w:rPr>
        <w:t xml:space="preserve"> legally provided remedy, </w:t>
      </w:r>
      <w:r w:rsidR="00B62CD6" w:rsidRPr="00702D2B">
        <w:rPr>
          <w:rFonts w:ascii="Times New Roman" w:hAnsi="Times New Roman" w:cs="Times New Roman"/>
          <w:sz w:val="24"/>
          <w:szCs w:val="24"/>
        </w:rPr>
        <w:t xml:space="preserve">ought to be cleared by </w:t>
      </w:r>
      <w:r w:rsidR="00AD0AE1" w:rsidRPr="00702D2B">
        <w:rPr>
          <w:rFonts w:ascii="Times New Roman" w:hAnsi="Times New Roman" w:cs="Times New Roman"/>
          <w:sz w:val="24"/>
          <w:szCs w:val="24"/>
        </w:rPr>
        <w:t>these</w:t>
      </w:r>
      <w:r w:rsidR="00B62CD6" w:rsidRPr="00702D2B">
        <w:rPr>
          <w:rFonts w:ascii="Times New Roman" w:hAnsi="Times New Roman" w:cs="Times New Roman"/>
          <w:sz w:val="24"/>
          <w:szCs w:val="24"/>
        </w:rPr>
        <w:t xml:space="preserve"> factors.</w:t>
      </w:r>
      <w:r w:rsidR="00AD0AE1" w:rsidRPr="00702D2B">
        <w:rPr>
          <w:rFonts w:ascii="Times New Roman" w:hAnsi="Times New Roman" w:cs="Times New Roman"/>
          <w:sz w:val="24"/>
          <w:szCs w:val="24"/>
        </w:rPr>
        <w:t xml:space="preserve"> </w:t>
      </w:r>
    </w:p>
    <w:p w14:paraId="58AC0263" w14:textId="77777777" w:rsidR="0024321C" w:rsidRPr="00702D2B" w:rsidRDefault="0024321C" w:rsidP="0024321C">
      <w:pPr>
        <w:pStyle w:val="ListParagraph"/>
        <w:rPr>
          <w:rFonts w:ascii="Times New Roman" w:hAnsi="Times New Roman" w:cs="Times New Roman"/>
          <w:sz w:val="24"/>
          <w:szCs w:val="24"/>
        </w:rPr>
      </w:pPr>
    </w:p>
    <w:p w14:paraId="431D5E00" w14:textId="77777777" w:rsidR="0024321C" w:rsidRPr="00702D2B" w:rsidRDefault="0024321C" w:rsidP="0024321C">
      <w:pPr>
        <w:pStyle w:val="ListParagraph"/>
        <w:spacing w:after="0" w:line="240" w:lineRule="auto"/>
        <w:ind w:left="810"/>
        <w:jc w:val="both"/>
        <w:rPr>
          <w:rFonts w:ascii="Times New Roman" w:hAnsi="Times New Roman" w:cs="Times New Roman"/>
          <w:sz w:val="24"/>
          <w:szCs w:val="24"/>
        </w:rPr>
      </w:pPr>
    </w:p>
    <w:p w14:paraId="0500EBD1" w14:textId="77777777" w:rsidR="0024321C" w:rsidRPr="00702D2B" w:rsidRDefault="00B62CD6"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t>It is also important to note that t</w:t>
      </w:r>
      <w:r w:rsidR="00AD0AE1" w:rsidRPr="00702D2B">
        <w:rPr>
          <w:rFonts w:ascii="Times New Roman" w:hAnsi="Times New Roman" w:cs="Times New Roman"/>
          <w:sz w:val="24"/>
          <w:szCs w:val="24"/>
        </w:rPr>
        <w:t>he notification</w:t>
      </w:r>
      <w:r w:rsidRPr="00702D2B">
        <w:rPr>
          <w:rFonts w:ascii="Times New Roman" w:hAnsi="Times New Roman" w:cs="Times New Roman"/>
          <w:sz w:val="24"/>
          <w:szCs w:val="24"/>
        </w:rPr>
        <w:t xml:space="preserve"> that is done</w:t>
      </w:r>
      <w:r w:rsidR="00AD0AE1" w:rsidRPr="00702D2B">
        <w:rPr>
          <w:rFonts w:ascii="Times New Roman" w:hAnsi="Times New Roman" w:cs="Times New Roman"/>
          <w:sz w:val="24"/>
          <w:szCs w:val="24"/>
        </w:rPr>
        <w:t xml:space="preserve"> by the Registrar must be recognized for the administrative action that it is. </w:t>
      </w:r>
      <w:r w:rsidR="0024321C" w:rsidRPr="00702D2B">
        <w:rPr>
          <w:rFonts w:ascii="Times New Roman" w:hAnsi="Times New Roman" w:cs="Times New Roman"/>
          <w:sz w:val="24"/>
          <w:szCs w:val="24"/>
        </w:rPr>
        <w:t xml:space="preserve"> </w:t>
      </w:r>
      <w:r w:rsidR="001F643A" w:rsidRPr="00702D2B">
        <w:rPr>
          <w:rFonts w:ascii="Times New Roman" w:hAnsi="Times New Roman" w:cs="Times New Roman"/>
          <w:sz w:val="24"/>
          <w:szCs w:val="24"/>
        </w:rPr>
        <w:t>On the other hand, t</w:t>
      </w:r>
      <w:r w:rsidR="00AD0AE1" w:rsidRPr="00702D2B">
        <w:rPr>
          <w:rFonts w:ascii="Times New Roman" w:hAnsi="Times New Roman" w:cs="Times New Roman"/>
          <w:sz w:val="24"/>
          <w:szCs w:val="24"/>
        </w:rPr>
        <w:t xml:space="preserve">he regarding as abandoned and being deemed to have been dismissed, </w:t>
      </w:r>
      <w:r w:rsidR="001F643A" w:rsidRPr="00702D2B">
        <w:rPr>
          <w:rFonts w:ascii="Times New Roman" w:hAnsi="Times New Roman" w:cs="Times New Roman"/>
          <w:sz w:val="24"/>
          <w:szCs w:val="24"/>
        </w:rPr>
        <w:t>is</w:t>
      </w:r>
      <w:r w:rsidR="00621C47" w:rsidRPr="00702D2B">
        <w:rPr>
          <w:rFonts w:ascii="Times New Roman" w:hAnsi="Times New Roman" w:cs="Times New Roman"/>
          <w:sz w:val="24"/>
          <w:szCs w:val="24"/>
        </w:rPr>
        <w:t xml:space="preserve"> automatically triggered</w:t>
      </w:r>
      <w:r w:rsidR="00AD0AE1" w:rsidRPr="00702D2B">
        <w:rPr>
          <w:rFonts w:ascii="Times New Roman" w:hAnsi="Times New Roman" w:cs="Times New Roman"/>
          <w:sz w:val="24"/>
          <w:szCs w:val="24"/>
        </w:rPr>
        <w:t xml:space="preserve"> by operation of law.</w:t>
      </w:r>
      <w:r w:rsidRPr="00702D2B">
        <w:rPr>
          <w:rFonts w:ascii="Times New Roman" w:hAnsi="Times New Roman" w:cs="Times New Roman"/>
          <w:sz w:val="24"/>
          <w:szCs w:val="24"/>
        </w:rPr>
        <w:t xml:space="preserve"> In terms of the Rules, the applicant’s remedy lies in r 70.</w:t>
      </w:r>
    </w:p>
    <w:p w14:paraId="37A1F2F7" w14:textId="0F635A37" w:rsidR="00AD0AE1" w:rsidRPr="00702D2B" w:rsidRDefault="00B62CD6" w:rsidP="0024321C">
      <w:pPr>
        <w:pStyle w:val="ListParagraph"/>
        <w:spacing w:line="480" w:lineRule="auto"/>
        <w:ind w:left="810"/>
        <w:jc w:val="both"/>
        <w:rPr>
          <w:rFonts w:ascii="Times New Roman" w:hAnsi="Times New Roman" w:cs="Times New Roman"/>
          <w:sz w:val="24"/>
          <w:szCs w:val="24"/>
        </w:rPr>
      </w:pPr>
      <w:r w:rsidRPr="00702D2B">
        <w:rPr>
          <w:rFonts w:ascii="Times New Roman" w:hAnsi="Times New Roman" w:cs="Times New Roman"/>
          <w:sz w:val="24"/>
          <w:szCs w:val="24"/>
        </w:rPr>
        <w:t xml:space="preserve"> </w:t>
      </w:r>
    </w:p>
    <w:p w14:paraId="618D5437" w14:textId="226F2B9E" w:rsidR="00B62CD6" w:rsidRPr="00702D2B" w:rsidRDefault="00B62CD6" w:rsidP="004B4021">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t>The rest of the issues raised and ventilated by the par</w:t>
      </w:r>
      <w:r w:rsidR="0024321C" w:rsidRPr="00702D2B">
        <w:rPr>
          <w:rFonts w:ascii="Times New Roman" w:hAnsi="Times New Roman" w:cs="Times New Roman"/>
          <w:sz w:val="24"/>
          <w:szCs w:val="24"/>
        </w:rPr>
        <w:t xml:space="preserve">ties need not detain the court.  </w:t>
      </w:r>
      <w:r w:rsidRPr="00702D2B">
        <w:rPr>
          <w:rFonts w:ascii="Times New Roman" w:hAnsi="Times New Roman" w:cs="Times New Roman"/>
          <w:sz w:val="24"/>
          <w:szCs w:val="24"/>
        </w:rPr>
        <w:t>The application must be struck off the roll</w:t>
      </w:r>
      <w:r w:rsidR="001F643A" w:rsidRPr="00702D2B">
        <w:rPr>
          <w:rFonts w:ascii="Times New Roman" w:hAnsi="Times New Roman" w:cs="Times New Roman"/>
          <w:sz w:val="24"/>
          <w:szCs w:val="24"/>
        </w:rPr>
        <w:t>. I find no reason for departing from the norm, that costs follow the cause.</w:t>
      </w:r>
    </w:p>
    <w:p w14:paraId="10CF2D7A" w14:textId="77777777" w:rsidR="0024321C" w:rsidRPr="00702D2B" w:rsidRDefault="0024321C" w:rsidP="0024321C">
      <w:pPr>
        <w:pStyle w:val="ListParagraph"/>
        <w:rPr>
          <w:rFonts w:ascii="Times New Roman" w:hAnsi="Times New Roman" w:cs="Times New Roman"/>
          <w:sz w:val="24"/>
          <w:szCs w:val="24"/>
        </w:rPr>
      </w:pPr>
    </w:p>
    <w:p w14:paraId="1DE90E1D" w14:textId="77777777" w:rsidR="0024321C" w:rsidRPr="00702D2B" w:rsidRDefault="0024321C" w:rsidP="0024321C">
      <w:pPr>
        <w:pStyle w:val="ListParagraph"/>
        <w:spacing w:after="0" w:line="240" w:lineRule="auto"/>
        <w:ind w:left="810"/>
        <w:jc w:val="both"/>
        <w:rPr>
          <w:rFonts w:ascii="Times New Roman" w:hAnsi="Times New Roman" w:cs="Times New Roman"/>
          <w:sz w:val="24"/>
          <w:szCs w:val="24"/>
        </w:rPr>
      </w:pPr>
    </w:p>
    <w:p w14:paraId="6860BEEC" w14:textId="61C03B70" w:rsidR="001F643A" w:rsidRPr="00702D2B" w:rsidRDefault="001F643A" w:rsidP="00431C18">
      <w:pPr>
        <w:pStyle w:val="ListParagraph"/>
        <w:numPr>
          <w:ilvl w:val="0"/>
          <w:numId w:val="1"/>
        </w:numPr>
        <w:spacing w:line="480" w:lineRule="auto"/>
        <w:ind w:hanging="810"/>
        <w:jc w:val="both"/>
        <w:rPr>
          <w:rFonts w:ascii="Times New Roman" w:hAnsi="Times New Roman" w:cs="Times New Roman"/>
          <w:sz w:val="24"/>
          <w:szCs w:val="24"/>
        </w:rPr>
      </w:pPr>
      <w:r w:rsidRPr="00702D2B">
        <w:rPr>
          <w:rFonts w:ascii="Times New Roman" w:hAnsi="Times New Roman" w:cs="Times New Roman"/>
          <w:sz w:val="24"/>
          <w:szCs w:val="24"/>
        </w:rPr>
        <w:t>It is accordingly ordered as follows:</w:t>
      </w:r>
    </w:p>
    <w:p w14:paraId="26B51546" w14:textId="5F539D69" w:rsidR="001F643A" w:rsidRPr="00702D2B" w:rsidRDefault="0024321C" w:rsidP="0024321C">
      <w:pPr>
        <w:pStyle w:val="ListParagraph"/>
        <w:tabs>
          <w:tab w:val="left" w:pos="1440"/>
          <w:tab w:val="left" w:pos="1530"/>
        </w:tabs>
        <w:spacing w:line="480" w:lineRule="auto"/>
        <w:ind w:left="1440"/>
        <w:jc w:val="both"/>
        <w:rPr>
          <w:rFonts w:ascii="Times New Roman" w:hAnsi="Times New Roman" w:cs="Times New Roman"/>
          <w:sz w:val="24"/>
          <w:szCs w:val="24"/>
        </w:rPr>
      </w:pPr>
      <w:r w:rsidRPr="00702D2B">
        <w:rPr>
          <w:rFonts w:ascii="Times New Roman" w:hAnsi="Times New Roman" w:cs="Times New Roman"/>
          <w:sz w:val="24"/>
          <w:szCs w:val="24"/>
        </w:rPr>
        <w:t>“</w:t>
      </w:r>
      <w:r w:rsidR="001F643A" w:rsidRPr="00702D2B">
        <w:rPr>
          <w:rFonts w:ascii="Times New Roman" w:hAnsi="Times New Roman" w:cs="Times New Roman"/>
          <w:sz w:val="24"/>
          <w:szCs w:val="24"/>
        </w:rPr>
        <w:t>The application be and is hereby struck off the roll with costs.</w:t>
      </w:r>
      <w:r w:rsidRPr="00702D2B">
        <w:rPr>
          <w:rFonts w:ascii="Times New Roman" w:hAnsi="Times New Roman" w:cs="Times New Roman"/>
          <w:sz w:val="24"/>
          <w:szCs w:val="24"/>
        </w:rPr>
        <w:t>”</w:t>
      </w:r>
    </w:p>
    <w:p w14:paraId="0BB6142C" w14:textId="126DD41F" w:rsidR="005C3EBE" w:rsidRDefault="007C2AE9" w:rsidP="00AD0AE1">
      <w:pPr>
        <w:pStyle w:val="ListParagraph"/>
        <w:spacing w:line="480" w:lineRule="auto"/>
        <w:jc w:val="both"/>
        <w:rPr>
          <w:rFonts w:ascii="Times New Roman" w:hAnsi="Times New Roman" w:cs="Times New Roman"/>
          <w:sz w:val="24"/>
          <w:szCs w:val="24"/>
        </w:rPr>
      </w:pPr>
      <w:r w:rsidRPr="00702D2B">
        <w:rPr>
          <w:rFonts w:ascii="Times New Roman" w:hAnsi="Times New Roman" w:cs="Times New Roman"/>
          <w:sz w:val="24"/>
          <w:szCs w:val="24"/>
        </w:rPr>
        <w:t xml:space="preserve"> </w:t>
      </w:r>
      <w:r w:rsidR="004B0896" w:rsidRPr="00702D2B">
        <w:rPr>
          <w:rFonts w:ascii="Times New Roman" w:hAnsi="Times New Roman" w:cs="Times New Roman"/>
          <w:sz w:val="24"/>
          <w:szCs w:val="24"/>
        </w:rPr>
        <w:t xml:space="preserve">  </w:t>
      </w:r>
    </w:p>
    <w:p w14:paraId="0BC0A5A3" w14:textId="77777777" w:rsidR="009D6C5A" w:rsidRDefault="009D6C5A" w:rsidP="00AD0AE1">
      <w:pPr>
        <w:pStyle w:val="ListParagraph"/>
        <w:spacing w:line="480" w:lineRule="auto"/>
        <w:jc w:val="both"/>
        <w:rPr>
          <w:rFonts w:ascii="Times New Roman" w:hAnsi="Times New Roman" w:cs="Times New Roman"/>
          <w:sz w:val="24"/>
          <w:szCs w:val="24"/>
        </w:rPr>
      </w:pPr>
    </w:p>
    <w:p w14:paraId="28A592EE" w14:textId="77777777" w:rsidR="00702D2B" w:rsidRDefault="00702D2B" w:rsidP="00AD0AE1">
      <w:pPr>
        <w:pStyle w:val="ListParagraph"/>
        <w:spacing w:line="480" w:lineRule="auto"/>
        <w:jc w:val="both"/>
        <w:rPr>
          <w:rFonts w:ascii="Times New Roman" w:hAnsi="Times New Roman" w:cs="Times New Roman"/>
          <w:sz w:val="24"/>
          <w:szCs w:val="24"/>
        </w:rPr>
      </w:pPr>
    </w:p>
    <w:p w14:paraId="56C34D25" w14:textId="7E9ECAAC" w:rsidR="005C3EBE" w:rsidRPr="00702D2B" w:rsidRDefault="001F643A" w:rsidP="00702D2B">
      <w:pPr>
        <w:spacing w:after="0" w:line="360" w:lineRule="auto"/>
        <w:jc w:val="both"/>
        <w:rPr>
          <w:rFonts w:ascii="Times New Roman" w:hAnsi="Times New Roman" w:cs="Times New Roman"/>
          <w:sz w:val="24"/>
          <w:szCs w:val="24"/>
        </w:rPr>
      </w:pPr>
      <w:r w:rsidRPr="00702D2B">
        <w:rPr>
          <w:rFonts w:ascii="Times New Roman" w:hAnsi="Times New Roman" w:cs="Times New Roman"/>
          <w:i/>
          <w:sz w:val="24"/>
          <w:szCs w:val="24"/>
        </w:rPr>
        <w:t>Webb, Low &amp; Barry</w:t>
      </w:r>
      <w:r w:rsidRPr="00702D2B">
        <w:rPr>
          <w:rFonts w:ascii="Times New Roman" w:hAnsi="Times New Roman" w:cs="Times New Roman"/>
          <w:sz w:val="24"/>
          <w:szCs w:val="24"/>
        </w:rPr>
        <w:t xml:space="preserve">, </w:t>
      </w:r>
      <w:r w:rsidR="000972BB" w:rsidRPr="00702D2B">
        <w:rPr>
          <w:rFonts w:ascii="Times New Roman" w:hAnsi="Times New Roman" w:cs="Times New Roman"/>
          <w:sz w:val="24"/>
          <w:szCs w:val="24"/>
        </w:rPr>
        <w:t>a</w:t>
      </w:r>
      <w:r w:rsidRPr="00702D2B">
        <w:rPr>
          <w:rFonts w:ascii="Times New Roman" w:hAnsi="Times New Roman" w:cs="Times New Roman"/>
          <w:sz w:val="24"/>
          <w:szCs w:val="24"/>
        </w:rPr>
        <w:t>pplicant’s legal practitioners</w:t>
      </w:r>
    </w:p>
    <w:p w14:paraId="2F409717" w14:textId="1769A2ED" w:rsidR="001F643A" w:rsidRPr="00702D2B" w:rsidRDefault="001F643A" w:rsidP="00702D2B">
      <w:pPr>
        <w:spacing w:after="0" w:line="360" w:lineRule="auto"/>
        <w:jc w:val="both"/>
        <w:rPr>
          <w:rFonts w:ascii="Times New Roman" w:hAnsi="Times New Roman" w:cs="Times New Roman"/>
          <w:sz w:val="24"/>
          <w:szCs w:val="24"/>
        </w:rPr>
      </w:pPr>
      <w:r w:rsidRPr="00702D2B">
        <w:rPr>
          <w:rFonts w:ascii="Times New Roman" w:hAnsi="Times New Roman" w:cs="Times New Roman"/>
          <w:i/>
          <w:sz w:val="24"/>
          <w:szCs w:val="24"/>
        </w:rPr>
        <w:t>Calderwood, Bryce Hendrie &amp; Partners</w:t>
      </w:r>
      <w:r w:rsidRPr="00702D2B">
        <w:rPr>
          <w:rFonts w:ascii="Times New Roman" w:hAnsi="Times New Roman" w:cs="Times New Roman"/>
          <w:sz w:val="24"/>
          <w:szCs w:val="24"/>
        </w:rPr>
        <w:t xml:space="preserve">, </w:t>
      </w:r>
      <w:r w:rsidR="000972BB" w:rsidRPr="00702D2B">
        <w:rPr>
          <w:rFonts w:ascii="Times New Roman" w:hAnsi="Times New Roman" w:cs="Times New Roman"/>
          <w:sz w:val="24"/>
          <w:szCs w:val="24"/>
        </w:rPr>
        <w:t>r</w:t>
      </w:r>
      <w:r w:rsidRPr="00702D2B">
        <w:rPr>
          <w:rFonts w:ascii="Times New Roman" w:hAnsi="Times New Roman" w:cs="Times New Roman"/>
          <w:sz w:val="24"/>
          <w:szCs w:val="24"/>
        </w:rPr>
        <w:t>espondent’s legal practitioners</w:t>
      </w:r>
    </w:p>
    <w:p w14:paraId="409EC461" w14:textId="631DAC4E" w:rsidR="00A172C5" w:rsidRPr="00702D2B" w:rsidRDefault="00D971B8" w:rsidP="005C3EBE">
      <w:pPr>
        <w:pStyle w:val="ListParagraph"/>
        <w:spacing w:line="480" w:lineRule="auto"/>
        <w:jc w:val="both"/>
        <w:rPr>
          <w:rFonts w:ascii="Times New Roman" w:hAnsi="Times New Roman" w:cs="Times New Roman"/>
          <w:sz w:val="24"/>
          <w:szCs w:val="24"/>
        </w:rPr>
      </w:pPr>
      <w:r w:rsidRPr="00702D2B">
        <w:rPr>
          <w:rFonts w:ascii="Times New Roman" w:hAnsi="Times New Roman" w:cs="Times New Roman"/>
          <w:sz w:val="24"/>
          <w:szCs w:val="24"/>
        </w:rPr>
        <w:t xml:space="preserve">                 </w:t>
      </w:r>
    </w:p>
    <w:sectPr w:rsidR="00A172C5" w:rsidRPr="00702D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F9787" w14:textId="77777777" w:rsidR="004536A6" w:rsidRDefault="004536A6" w:rsidP="00D461CC">
      <w:pPr>
        <w:spacing w:after="0" w:line="240" w:lineRule="auto"/>
      </w:pPr>
      <w:r>
        <w:separator/>
      </w:r>
    </w:p>
  </w:endnote>
  <w:endnote w:type="continuationSeparator" w:id="0">
    <w:p w14:paraId="099D0484" w14:textId="77777777" w:rsidR="004536A6" w:rsidRDefault="004536A6" w:rsidP="00D4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1D6D9" w14:textId="77777777" w:rsidR="004536A6" w:rsidRDefault="004536A6" w:rsidP="00D461CC">
      <w:pPr>
        <w:spacing w:after="0" w:line="240" w:lineRule="auto"/>
      </w:pPr>
      <w:r>
        <w:separator/>
      </w:r>
    </w:p>
  </w:footnote>
  <w:footnote w:type="continuationSeparator" w:id="0">
    <w:p w14:paraId="35B6FC24" w14:textId="77777777" w:rsidR="004536A6" w:rsidRDefault="004536A6" w:rsidP="00D46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969E8" w14:textId="2F815AC3" w:rsidR="00D461CC" w:rsidRDefault="00D461CC">
    <w:pPr>
      <w:pStyle w:val="Header"/>
    </w:pPr>
    <w:r>
      <w:rPr>
        <w:noProof/>
      </w:rPr>
      <mc:AlternateContent>
        <mc:Choice Requires="wps">
          <w:drawing>
            <wp:anchor distT="0" distB="0" distL="114300" distR="114300" simplePos="0" relativeHeight="251660288" behindDoc="0" locked="0" layoutInCell="0" allowOverlap="1" wp14:anchorId="1083B0E7" wp14:editId="27263B07">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85C08" w14:textId="7B23872C" w:rsidR="00D461CC" w:rsidRPr="00D461CC" w:rsidRDefault="00D461CC">
                          <w:pPr>
                            <w:spacing w:after="0" w:line="240" w:lineRule="auto"/>
                            <w:jc w:val="right"/>
                            <w:rPr>
                              <w:rFonts w:ascii="Times New Roman" w:hAnsi="Times New Roman" w:cs="Times New Roman"/>
                              <w:b/>
                              <w:noProof/>
                              <w:sz w:val="24"/>
                              <w:szCs w:val="24"/>
                            </w:rPr>
                          </w:pPr>
                          <w:r w:rsidRPr="00D461CC">
                            <w:rPr>
                              <w:rFonts w:ascii="Times New Roman" w:hAnsi="Times New Roman" w:cs="Times New Roman"/>
                              <w:b/>
                              <w:noProof/>
                              <w:sz w:val="24"/>
                              <w:szCs w:val="24"/>
                            </w:rPr>
                            <w:t xml:space="preserve">Judgment No. SC </w:t>
                          </w:r>
                          <w:r w:rsidR="008B5C4B">
                            <w:rPr>
                              <w:rFonts w:ascii="Times New Roman" w:hAnsi="Times New Roman" w:cs="Times New Roman"/>
                              <w:b/>
                              <w:noProof/>
                              <w:sz w:val="24"/>
                              <w:szCs w:val="24"/>
                            </w:rPr>
                            <w:t>24</w:t>
                          </w:r>
                          <w:r w:rsidRPr="00D461CC">
                            <w:rPr>
                              <w:rFonts w:ascii="Times New Roman" w:hAnsi="Times New Roman" w:cs="Times New Roman"/>
                              <w:b/>
                              <w:noProof/>
                              <w:sz w:val="24"/>
                              <w:szCs w:val="24"/>
                            </w:rPr>
                            <w:t>/23</w:t>
                          </w:r>
                        </w:p>
                        <w:p w14:paraId="41F789F3" w14:textId="5FB2B861" w:rsidR="00D461CC" w:rsidRPr="00D461CC" w:rsidRDefault="00D461CC">
                          <w:pPr>
                            <w:spacing w:after="0" w:line="240" w:lineRule="auto"/>
                            <w:jc w:val="right"/>
                            <w:rPr>
                              <w:rFonts w:ascii="Times New Roman" w:hAnsi="Times New Roman" w:cs="Times New Roman"/>
                              <w:b/>
                              <w:noProof/>
                              <w:sz w:val="24"/>
                              <w:szCs w:val="24"/>
                            </w:rPr>
                          </w:pPr>
                          <w:r w:rsidRPr="00D461CC">
                            <w:rPr>
                              <w:rFonts w:ascii="Times New Roman" w:hAnsi="Times New Roman" w:cs="Times New Roman"/>
                              <w:b/>
                              <w:noProof/>
                              <w:sz w:val="24"/>
                              <w:szCs w:val="24"/>
                            </w:rPr>
                            <w:t>Chamber Application No. SCB 137/22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083B0E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60F85C08" w14:textId="7B23872C" w:rsidR="00D461CC" w:rsidRPr="00D461CC" w:rsidRDefault="00D461CC">
                    <w:pPr>
                      <w:spacing w:after="0" w:line="240" w:lineRule="auto"/>
                      <w:jc w:val="right"/>
                      <w:rPr>
                        <w:rFonts w:ascii="Times New Roman" w:hAnsi="Times New Roman" w:cs="Times New Roman"/>
                        <w:b/>
                        <w:noProof/>
                        <w:sz w:val="24"/>
                        <w:szCs w:val="24"/>
                      </w:rPr>
                    </w:pPr>
                    <w:r w:rsidRPr="00D461CC">
                      <w:rPr>
                        <w:rFonts w:ascii="Times New Roman" w:hAnsi="Times New Roman" w:cs="Times New Roman"/>
                        <w:b/>
                        <w:noProof/>
                        <w:sz w:val="24"/>
                        <w:szCs w:val="24"/>
                      </w:rPr>
                      <w:t xml:space="preserve">Judgment No. SC </w:t>
                    </w:r>
                    <w:r w:rsidR="008B5C4B">
                      <w:rPr>
                        <w:rFonts w:ascii="Times New Roman" w:hAnsi="Times New Roman" w:cs="Times New Roman"/>
                        <w:b/>
                        <w:noProof/>
                        <w:sz w:val="24"/>
                        <w:szCs w:val="24"/>
                      </w:rPr>
                      <w:t>24</w:t>
                    </w:r>
                    <w:r w:rsidRPr="00D461CC">
                      <w:rPr>
                        <w:rFonts w:ascii="Times New Roman" w:hAnsi="Times New Roman" w:cs="Times New Roman"/>
                        <w:b/>
                        <w:noProof/>
                        <w:sz w:val="24"/>
                        <w:szCs w:val="24"/>
                      </w:rPr>
                      <w:t>/23</w:t>
                    </w:r>
                  </w:p>
                  <w:p w14:paraId="41F789F3" w14:textId="5FB2B861" w:rsidR="00D461CC" w:rsidRPr="00D461CC" w:rsidRDefault="00D461CC">
                    <w:pPr>
                      <w:spacing w:after="0" w:line="240" w:lineRule="auto"/>
                      <w:jc w:val="right"/>
                      <w:rPr>
                        <w:rFonts w:ascii="Times New Roman" w:hAnsi="Times New Roman" w:cs="Times New Roman"/>
                        <w:b/>
                        <w:noProof/>
                        <w:sz w:val="24"/>
                        <w:szCs w:val="24"/>
                      </w:rPr>
                    </w:pPr>
                    <w:r w:rsidRPr="00D461CC">
                      <w:rPr>
                        <w:rFonts w:ascii="Times New Roman" w:hAnsi="Times New Roman" w:cs="Times New Roman"/>
                        <w:b/>
                        <w:noProof/>
                        <w:sz w:val="24"/>
                        <w:szCs w:val="24"/>
                      </w:rPr>
                      <w:t>Chamber Application No. SCB 137/22</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0B33C5C" wp14:editId="771F4D7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C2558F3" w14:textId="77777777" w:rsidR="00D461CC" w:rsidRDefault="00D461CC">
                          <w:pPr>
                            <w:spacing w:after="0" w:line="240" w:lineRule="auto"/>
                            <w:rPr>
                              <w:color w:val="FFFFFF" w:themeColor="background1"/>
                            </w:rPr>
                          </w:pPr>
                          <w:r>
                            <w:fldChar w:fldCharType="begin"/>
                          </w:r>
                          <w:r>
                            <w:instrText xml:space="preserve"> PAGE   \* MERGEFORMAT </w:instrText>
                          </w:r>
                          <w:r>
                            <w:fldChar w:fldCharType="separate"/>
                          </w:r>
                          <w:r w:rsidR="005509A3" w:rsidRPr="005509A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0B33C5C"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C2558F3" w14:textId="77777777" w:rsidR="00D461CC" w:rsidRDefault="00D461CC">
                    <w:pPr>
                      <w:spacing w:after="0" w:line="240" w:lineRule="auto"/>
                      <w:rPr>
                        <w:color w:val="FFFFFF" w:themeColor="background1"/>
                      </w:rPr>
                    </w:pPr>
                    <w:r>
                      <w:fldChar w:fldCharType="begin"/>
                    </w:r>
                    <w:r>
                      <w:instrText xml:space="preserve"> PAGE   \* MERGEFORMAT </w:instrText>
                    </w:r>
                    <w:r>
                      <w:fldChar w:fldCharType="separate"/>
                    </w:r>
                    <w:r w:rsidR="005509A3" w:rsidRPr="005509A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49C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4DD30B4"/>
    <w:multiLevelType w:val="hybridMultilevel"/>
    <w:tmpl w:val="75CEE82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BD"/>
    <w:rsid w:val="00030BEC"/>
    <w:rsid w:val="00050377"/>
    <w:rsid w:val="000958DC"/>
    <w:rsid w:val="000972BB"/>
    <w:rsid w:val="000C2947"/>
    <w:rsid w:val="000E3BC3"/>
    <w:rsid w:val="00102563"/>
    <w:rsid w:val="00133AD9"/>
    <w:rsid w:val="00153A10"/>
    <w:rsid w:val="00162C4D"/>
    <w:rsid w:val="001B652E"/>
    <w:rsid w:val="001F643A"/>
    <w:rsid w:val="00223DA8"/>
    <w:rsid w:val="002333D1"/>
    <w:rsid w:val="0024321C"/>
    <w:rsid w:val="00247A06"/>
    <w:rsid w:val="003462D5"/>
    <w:rsid w:val="003C2E04"/>
    <w:rsid w:val="003C53F8"/>
    <w:rsid w:val="003E3B50"/>
    <w:rsid w:val="003F25AD"/>
    <w:rsid w:val="004249B7"/>
    <w:rsid w:val="00431C18"/>
    <w:rsid w:val="004536A6"/>
    <w:rsid w:val="004B0896"/>
    <w:rsid w:val="004B1338"/>
    <w:rsid w:val="004B4021"/>
    <w:rsid w:val="004C2E97"/>
    <w:rsid w:val="00524F1A"/>
    <w:rsid w:val="00547DB9"/>
    <w:rsid w:val="005509A3"/>
    <w:rsid w:val="00561D56"/>
    <w:rsid w:val="00585B45"/>
    <w:rsid w:val="005C3EBE"/>
    <w:rsid w:val="005E3EDA"/>
    <w:rsid w:val="00605CAE"/>
    <w:rsid w:val="00621C47"/>
    <w:rsid w:val="00673B96"/>
    <w:rsid w:val="00676D12"/>
    <w:rsid w:val="0068029D"/>
    <w:rsid w:val="00692AF9"/>
    <w:rsid w:val="006F60A5"/>
    <w:rsid w:val="00702D2B"/>
    <w:rsid w:val="007B50FB"/>
    <w:rsid w:val="007C2AE9"/>
    <w:rsid w:val="007C3344"/>
    <w:rsid w:val="007D07B0"/>
    <w:rsid w:val="007D327D"/>
    <w:rsid w:val="007D390A"/>
    <w:rsid w:val="007F6630"/>
    <w:rsid w:val="008445CA"/>
    <w:rsid w:val="00847301"/>
    <w:rsid w:val="00852576"/>
    <w:rsid w:val="00876269"/>
    <w:rsid w:val="00882ED9"/>
    <w:rsid w:val="008B5C4B"/>
    <w:rsid w:val="008F181A"/>
    <w:rsid w:val="00941180"/>
    <w:rsid w:val="00942496"/>
    <w:rsid w:val="00946267"/>
    <w:rsid w:val="009D6C5A"/>
    <w:rsid w:val="00A172C5"/>
    <w:rsid w:val="00A20A01"/>
    <w:rsid w:val="00AA1149"/>
    <w:rsid w:val="00AD0AE1"/>
    <w:rsid w:val="00AD52CB"/>
    <w:rsid w:val="00AE25D3"/>
    <w:rsid w:val="00B44F58"/>
    <w:rsid w:val="00B568AF"/>
    <w:rsid w:val="00B62CD6"/>
    <w:rsid w:val="00B86709"/>
    <w:rsid w:val="00BA32CC"/>
    <w:rsid w:val="00BC1BF2"/>
    <w:rsid w:val="00BC3A70"/>
    <w:rsid w:val="00BE18BD"/>
    <w:rsid w:val="00BE6D24"/>
    <w:rsid w:val="00BF122B"/>
    <w:rsid w:val="00BF1B3C"/>
    <w:rsid w:val="00C44D41"/>
    <w:rsid w:val="00C56396"/>
    <w:rsid w:val="00C6364B"/>
    <w:rsid w:val="00CF15A6"/>
    <w:rsid w:val="00CF193C"/>
    <w:rsid w:val="00D461CC"/>
    <w:rsid w:val="00D8226A"/>
    <w:rsid w:val="00D971B8"/>
    <w:rsid w:val="00DD584E"/>
    <w:rsid w:val="00E05375"/>
    <w:rsid w:val="00E23B42"/>
    <w:rsid w:val="00E461F5"/>
    <w:rsid w:val="00EC6FF7"/>
    <w:rsid w:val="00ED5592"/>
    <w:rsid w:val="00F50B37"/>
    <w:rsid w:val="00FA3204"/>
    <w:rsid w:val="00FA3AD1"/>
    <w:rsid w:val="00FC39E6"/>
    <w:rsid w:val="00FE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97CC51"/>
  <w15:chartTrackingRefBased/>
  <w15:docId w15:val="{FCC868DD-AB5E-4D5C-9CF7-55CB6A9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8BD"/>
    <w:pPr>
      <w:ind w:left="720"/>
      <w:contextualSpacing/>
    </w:pPr>
  </w:style>
  <w:style w:type="paragraph" w:customStyle="1" w:styleId="Default">
    <w:name w:val="Default"/>
    <w:rsid w:val="00E461F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0C2947"/>
    <w:pPr>
      <w:spacing w:after="0" w:line="240" w:lineRule="auto"/>
    </w:pPr>
  </w:style>
  <w:style w:type="paragraph" w:styleId="Header">
    <w:name w:val="header"/>
    <w:basedOn w:val="Normal"/>
    <w:link w:val="HeaderChar"/>
    <w:uiPriority w:val="99"/>
    <w:unhideWhenUsed/>
    <w:rsid w:val="00D46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CC"/>
  </w:style>
  <w:style w:type="paragraph" w:styleId="Footer">
    <w:name w:val="footer"/>
    <w:basedOn w:val="Normal"/>
    <w:link w:val="FooterChar"/>
    <w:uiPriority w:val="99"/>
    <w:unhideWhenUsed/>
    <w:rsid w:val="00D46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2231</Words>
  <Characters>12722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2023-03-31T13:00:00Z</dcterms:created>
  <dcterms:modified xsi:type="dcterms:W3CDTF">2023-03-31T13:00:00Z</dcterms:modified>
</cp:coreProperties>
</file>