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C1" w:rsidRDefault="003F7607" w:rsidP="003F760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JET VENTURES (PRIVATE) LIMITED</w:t>
      </w:r>
    </w:p>
    <w:p w:rsidR="003F7607" w:rsidRDefault="00C41525"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F7607">
        <w:rPr>
          <w:rFonts w:ascii="Times New Roman" w:hAnsi="Times New Roman" w:cs="Times New Roman"/>
          <w:sz w:val="24"/>
          <w:szCs w:val="24"/>
        </w:rPr>
        <w:t>ersus</w:t>
      </w: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RAINBOW TOURISM GROUP LIMITED</w:t>
      </w: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RAINBOW TOWERS HOTEL &amp; CONFERENCE CENTRE</w:t>
      </w: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October 2018</w:t>
      </w: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3F7607" w:rsidRDefault="003F7607" w:rsidP="003F7607">
      <w:pPr>
        <w:spacing w:after="0" w:line="240" w:lineRule="auto"/>
        <w:jc w:val="both"/>
        <w:rPr>
          <w:rFonts w:ascii="Times New Roman" w:hAnsi="Times New Roman" w:cs="Times New Roman"/>
          <w:b/>
          <w:sz w:val="24"/>
          <w:szCs w:val="24"/>
        </w:rPr>
      </w:pPr>
    </w:p>
    <w:p w:rsidR="003F7607" w:rsidRDefault="003F7607" w:rsidP="003F7607">
      <w:pPr>
        <w:spacing w:after="0" w:line="240" w:lineRule="auto"/>
        <w:jc w:val="both"/>
        <w:rPr>
          <w:rFonts w:ascii="Times New Roman" w:hAnsi="Times New Roman" w:cs="Times New Roman"/>
          <w:b/>
          <w:sz w:val="24"/>
          <w:szCs w:val="24"/>
        </w:rPr>
      </w:pPr>
    </w:p>
    <w:p w:rsidR="003F7607" w:rsidRDefault="003F7607" w:rsidP="003F7607">
      <w:pPr>
        <w:spacing w:after="0" w:line="240" w:lineRule="auto"/>
        <w:jc w:val="both"/>
        <w:rPr>
          <w:rFonts w:ascii="Times New Roman" w:hAnsi="Times New Roman" w:cs="Times New Roman"/>
          <w:b/>
          <w:sz w:val="24"/>
          <w:szCs w:val="24"/>
        </w:rPr>
      </w:pP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Zim</w:t>
      </w:r>
      <w:r w:rsidR="00971AEA">
        <w:rPr>
          <w:rFonts w:ascii="Times New Roman" w:hAnsi="Times New Roman" w:cs="Times New Roman"/>
          <w:i/>
          <w:sz w:val="24"/>
          <w:szCs w:val="24"/>
        </w:rPr>
        <w:t>u</w:t>
      </w:r>
      <w:r>
        <w:rPr>
          <w:rFonts w:ascii="Times New Roman" w:hAnsi="Times New Roman" w:cs="Times New Roman"/>
          <w:i/>
          <w:sz w:val="24"/>
          <w:szCs w:val="24"/>
        </w:rPr>
        <w:t>dzi</w:t>
      </w:r>
      <w:r>
        <w:rPr>
          <w:rFonts w:ascii="Times New Roman" w:hAnsi="Times New Roman" w:cs="Times New Roman"/>
          <w:sz w:val="24"/>
          <w:szCs w:val="24"/>
        </w:rPr>
        <w:t>, for the applicant</w:t>
      </w:r>
    </w:p>
    <w:p w:rsidR="003F7607" w:rsidRDefault="003F7607" w:rsidP="003F76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Kachambwa, </w:t>
      </w:r>
      <w:r>
        <w:rPr>
          <w:rFonts w:ascii="Times New Roman" w:hAnsi="Times New Roman" w:cs="Times New Roman"/>
          <w:sz w:val="24"/>
          <w:szCs w:val="24"/>
        </w:rPr>
        <w:t>for the respondent</w:t>
      </w: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p>
    <w:p w:rsidR="003F7607" w:rsidRDefault="003F7607" w:rsidP="003F7607">
      <w:pPr>
        <w:spacing w:after="0" w:line="240" w:lineRule="auto"/>
        <w:jc w:val="both"/>
        <w:rPr>
          <w:rFonts w:ascii="Times New Roman" w:hAnsi="Times New Roman" w:cs="Times New Roman"/>
          <w:sz w:val="24"/>
          <w:szCs w:val="24"/>
        </w:rPr>
      </w:pPr>
    </w:p>
    <w:p w:rsidR="00C23880" w:rsidRDefault="003F7607" w:rsidP="003F76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413ED2">
        <w:rPr>
          <w:rFonts w:ascii="Times New Roman" w:hAnsi="Times New Roman" w:cs="Times New Roman"/>
          <w:sz w:val="24"/>
          <w:szCs w:val="24"/>
        </w:rPr>
        <w:t xml:space="preserve">The applicant has approached this court on an urgent basis seeking what is in essence spoliatory relief, restoration to a portion of the respondent’s hotel known as Rainbow Towers Hotel and Conference Centre situated at the second mezzanine floor of the prestigious hotel. The applicant also seeks an order allowing it to continue operations at that portion of the hotel without interference and to be allowed free access to its tools, material and </w:t>
      </w:r>
      <w:r w:rsidR="00C23880">
        <w:rPr>
          <w:rFonts w:ascii="Times New Roman" w:hAnsi="Times New Roman" w:cs="Times New Roman"/>
          <w:sz w:val="24"/>
          <w:szCs w:val="24"/>
        </w:rPr>
        <w:t>machinery which it placed at that location and related relief.</w:t>
      </w:r>
    </w:p>
    <w:p w:rsidR="00972AD2" w:rsidRDefault="00C23880" w:rsidP="003F76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policy considerations behind spoliation proceedings, the </w:t>
      </w:r>
      <w:r>
        <w:rPr>
          <w:rFonts w:ascii="Times New Roman" w:hAnsi="Times New Roman" w:cs="Times New Roman"/>
          <w:i/>
          <w:sz w:val="24"/>
          <w:szCs w:val="24"/>
        </w:rPr>
        <w:t>mandament van spolie,</w:t>
      </w:r>
      <w:r>
        <w:rPr>
          <w:rFonts w:ascii="Times New Roman" w:hAnsi="Times New Roman" w:cs="Times New Roman"/>
          <w:sz w:val="24"/>
          <w:szCs w:val="24"/>
        </w:rPr>
        <w:t xml:space="preserve"> is to preserve law and </w:t>
      </w:r>
      <w:r w:rsidR="001C415F">
        <w:rPr>
          <w:rFonts w:ascii="Times New Roman" w:hAnsi="Times New Roman" w:cs="Times New Roman"/>
          <w:sz w:val="24"/>
          <w:szCs w:val="24"/>
        </w:rPr>
        <w:t>order</w:t>
      </w:r>
      <w:r>
        <w:rPr>
          <w:rFonts w:ascii="Times New Roman" w:hAnsi="Times New Roman" w:cs="Times New Roman"/>
          <w:sz w:val="24"/>
          <w:szCs w:val="24"/>
        </w:rPr>
        <w:t xml:space="preserve"> and to discourage persons from taking the law into their own hands. To achie</w:t>
      </w:r>
      <w:r w:rsidR="001C415F">
        <w:rPr>
          <w:rFonts w:ascii="Times New Roman" w:hAnsi="Times New Roman" w:cs="Times New Roman"/>
          <w:sz w:val="24"/>
          <w:szCs w:val="24"/>
        </w:rPr>
        <w:t>v</w:t>
      </w:r>
      <w:r>
        <w:rPr>
          <w:rFonts w:ascii="Times New Roman" w:hAnsi="Times New Roman" w:cs="Times New Roman"/>
          <w:sz w:val="24"/>
          <w:szCs w:val="24"/>
        </w:rPr>
        <w:t xml:space="preserve">e those lofty goals, it is necessary for the </w:t>
      </w:r>
      <w:r>
        <w:rPr>
          <w:rFonts w:ascii="Times New Roman" w:hAnsi="Times New Roman" w:cs="Times New Roman"/>
          <w:i/>
          <w:sz w:val="24"/>
          <w:szCs w:val="24"/>
        </w:rPr>
        <w:t xml:space="preserve">status quo ante </w:t>
      </w:r>
      <w:r w:rsidRPr="001C415F">
        <w:rPr>
          <w:rFonts w:ascii="Times New Roman" w:hAnsi="Times New Roman" w:cs="Times New Roman"/>
          <w:sz w:val="24"/>
          <w:szCs w:val="24"/>
        </w:rPr>
        <w:t>to be restored</w:t>
      </w:r>
      <w:r w:rsidR="001C415F">
        <w:rPr>
          <w:rFonts w:ascii="Times New Roman" w:hAnsi="Times New Roman" w:cs="Times New Roman"/>
          <w:sz w:val="24"/>
          <w:szCs w:val="24"/>
        </w:rPr>
        <w:t xml:space="preserve"> until such time that a competent court of law assesses the relative merits of each party’s claims. See </w:t>
      </w:r>
      <w:r w:rsidR="001C415F">
        <w:rPr>
          <w:rFonts w:ascii="Times New Roman" w:hAnsi="Times New Roman" w:cs="Times New Roman"/>
          <w:i/>
          <w:sz w:val="24"/>
          <w:szCs w:val="24"/>
        </w:rPr>
        <w:t xml:space="preserve">Chesveto </w:t>
      </w:r>
      <w:r w:rsidR="001C415F">
        <w:rPr>
          <w:rFonts w:ascii="Times New Roman" w:hAnsi="Times New Roman" w:cs="Times New Roman"/>
          <w:sz w:val="24"/>
          <w:szCs w:val="24"/>
        </w:rPr>
        <w:t xml:space="preserve">v </w:t>
      </w:r>
      <w:r w:rsidR="00C41525" w:rsidRPr="00C41525">
        <w:rPr>
          <w:rFonts w:ascii="Times New Roman" w:hAnsi="Times New Roman" w:cs="Times New Roman"/>
          <w:i/>
          <w:sz w:val="24"/>
          <w:szCs w:val="24"/>
        </w:rPr>
        <w:t>M</w:t>
      </w:r>
      <w:r w:rsidR="001C415F">
        <w:rPr>
          <w:rFonts w:ascii="Times New Roman" w:hAnsi="Times New Roman" w:cs="Times New Roman"/>
          <w:i/>
          <w:sz w:val="24"/>
          <w:szCs w:val="24"/>
        </w:rPr>
        <w:t xml:space="preserve">inister of Local Government and Town Planning </w:t>
      </w:r>
      <w:r w:rsidR="001C415F">
        <w:rPr>
          <w:rFonts w:ascii="Times New Roman" w:hAnsi="Times New Roman" w:cs="Times New Roman"/>
          <w:sz w:val="24"/>
          <w:szCs w:val="24"/>
        </w:rPr>
        <w:t xml:space="preserve">1984 (1) ZLR 240 (H) at 250 A-D. </w:t>
      </w:r>
      <w:r w:rsidR="00972AD2">
        <w:rPr>
          <w:rFonts w:ascii="Times New Roman" w:hAnsi="Times New Roman" w:cs="Times New Roman"/>
          <w:sz w:val="24"/>
          <w:szCs w:val="24"/>
        </w:rPr>
        <w:t>The requirements for an order for spoliation to be granted are essentially two fold and have to be proved by an applicant for a spoliation order to be granted. They are:</w:t>
      </w:r>
    </w:p>
    <w:p w:rsidR="00972AD2" w:rsidRDefault="00972AD2" w:rsidP="00972AD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the applicant was in peaceful and undisturbed possession of the property; and </w:t>
      </w:r>
    </w:p>
    <w:p w:rsidR="00972AD2" w:rsidRDefault="00972AD2" w:rsidP="00972AD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that the respondent deprived him or her of the possession </w:t>
      </w:r>
      <w:r w:rsidR="00971AEA">
        <w:rPr>
          <w:rFonts w:ascii="Times New Roman" w:hAnsi="Times New Roman" w:cs="Times New Roman"/>
          <w:sz w:val="24"/>
          <w:szCs w:val="24"/>
        </w:rPr>
        <w:t>forcibly</w:t>
      </w:r>
      <w:r>
        <w:rPr>
          <w:rFonts w:ascii="Times New Roman" w:hAnsi="Times New Roman" w:cs="Times New Roman"/>
          <w:sz w:val="24"/>
          <w:szCs w:val="24"/>
        </w:rPr>
        <w:t xml:space="preserve"> or wrongfully against his or her consent.</w:t>
      </w:r>
    </w:p>
    <w:p w:rsidR="00972AD2" w:rsidRDefault="00972AD2" w:rsidP="00972AD2">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Botha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Barrett </w:t>
      </w:r>
      <w:r>
        <w:rPr>
          <w:rFonts w:ascii="Times New Roman" w:hAnsi="Times New Roman" w:cs="Times New Roman"/>
          <w:sz w:val="24"/>
          <w:szCs w:val="24"/>
        </w:rPr>
        <w:t xml:space="preserve">1996 (2) </w:t>
      </w:r>
      <w:r w:rsidR="00971AEA">
        <w:rPr>
          <w:rFonts w:ascii="Times New Roman" w:hAnsi="Times New Roman" w:cs="Times New Roman"/>
          <w:sz w:val="24"/>
          <w:szCs w:val="24"/>
        </w:rPr>
        <w:t>ZLR</w:t>
      </w:r>
      <w:r>
        <w:rPr>
          <w:rFonts w:ascii="Times New Roman" w:hAnsi="Times New Roman" w:cs="Times New Roman"/>
          <w:sz w:val="24"/>
          <w:szCs w:val="24"/>
        </w:rPr>
        <w:t xml:space="preserve"> 73 (S) at 77E. </w:t>
      </w:r>
      <w:r>
        <w:rPr>
          <w:rFonts w:ascii="Times New Roman" w:hAnsi="Times New Roman" w:cs="Times New Roman"/>
          <w:i/>
          <w:sz w:val="24"/>
          <w:szCs w:val="24"/>
        </w:rPr>
        <w:t xml:space="preserve">Kramer </w:t>
      </w:r>
      <w:r>
        <w:rPr>
          <w:rFonts w:ascii="Times New Roman" w:hAnsi="Times New Roman" w:cs="Times New Roman"/>
          <w:sz w:val="24"/>
          <w:szCs w:val="24"/>
        </w:rPr>
        <w:t xml:space="preserve">v </w:t>
      </w:r>
      <w:r w:rsidR="00EE41A6">
        <w:rPr>
          <w:rFonts w:ascii="Times New Roman" w:hAnsi="Times New Roman" w:cs="Times New Roman"/>
          <w:i/>
          <w:sz w:val="24"/>
          <w:szCs w:val="24"/>
        </w:rPr>
        <w:t>Trustees</w:t>
      </w:r>
      <w:r>
        <w:rPr>
          <w:rFonts w:ascii="Times New Roman" w:hAnsi="Times New Roman" w:cs="Times New Roman"/>
          <w:i/>
          <w:sz w:val="24"/>
          <w:szCs w:val="24"/>
        </w:rPr>
        <w:t xml:space="preserve">, </w:t>
      </w:r>
    </w:p>
    <w:p w:rsidR="003F7607" w:rsidRDefault="00972AD2" w:rsidP="00972AD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Christian Coloured Vigilance Council, Grassy Park</w:t>
      </w:r>
      <w:r>
        <w:rPr>
          <w:rFonts w:ascii="Times New Roman" w:hAnsi="Times New Roman" w:cs="Times New Roman"/>
          <w:sz w:val="24"/>
          <w:szCs w:val="24"/>
        </w:rPr>
        <w:t xml:space="preserve"> 1948 (1) SA 748 (C ) at 753; </w:t>
      </w:r>
      <w:r>
        <w:rPr>
          <w:rFonts w:ascii="Times New Roman" w:hAnsi="Times New Roman" w:cs="Times New Roman"/>
          <w:i/>
          <w:sz w:val="24"/>
          <w:szCs w:val="24"/>
        </w:rPr>
        <w:t xml:space="preserve">van den Berg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Lang </w:t>
      </w:r>
      <w:r>
        <w:rPr>
          <w:rFonts w:ascii="Times New Roman" w:hAnsi="Times New Roman" w:cs="Times New Roman"/>
          <w:sz w:val="24"/>
          <w:szCs w:val="24"/>
        </w:rPr>
        <w:t>2010 (1) ZLR 469 (H) at 472G, 473A.</w:t>
      </w:r>
    </w:p>
    <w:p w:rsidR="00972AD2" w:rsidRDefault="00972AD2" w:rsidP="00972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w:t>
      </w:r>
      <w:r w:rsidR="00971AEA">
        <w:rPr>
          <w:rFonts w:ascii="Times New Roman" w:hAnsi="Times New Roman" w:cs="Times New Roman"/>
          <w:sz w:val="24"/>
          <w:szCs w:val="24"/>
        </w:rPr>
        <w:t xml:space="preserve">in </w:t>
      </w:r>
      <w:r>
        <w:rPr>
          <w:rFonts w:ascii="Times New Roman" w:hAnsi="Times New Roman" w:cs="Times New Roman"/>
          <w:sz w:val="24"/>
          <w:szCs w:val="24"/>
        </w:rPr>
        <w:t xml:space="preserve">order to defeat an application for a spoliation </w:t>
      </w:r>
      <w:r w:rsidR="00057F8F">
        <w:rPr>
          <w:rFonts w:ascii="Times New Roman" w:hAnsi="Times New Roman" w:cs="Times New Roman"/>
          <w:sz w:val="24"/>
          <w:szCs w:val="24"/>
        </w:rPr>
        <w:t xml:space="preserve">order </w:t>
      </w:r>
      <w:r>
        <w:rPr>
          <w:rFonts w:ascii="Times New Roman" w:hAnsi="Times New Roman" w:cs="Times New Roman"/>
          <w:sz w:val="24"/>
          <w:szCs w:val="24"/>
        </w:rPr>
        <w:t>the respondent can raise two defences. They are stated by the learned authors</w:t>
      </w:r>
      <w:r w:rsidR="00971AEA">
        <w:rPr>
          <w:rFonts w:ascii="Times New Roman" w:hAnsi="Times New Roman" w:cs="Times New Roman"/>
          <w:sz w:val="24"/>
          <w:szCs w:val="24"/>
        </w:rPr>
        <w:t>,</w:t>
      </w:r>
      <w:r>
        <w:rPr>
          <w:rFonts w:ascii="Times New Roman" w:hAnsi="Times New Roman" w:cs="Times New Roman"/>
          <w:sz w:val="24"/>
          <w:szCs w:val="24"/>
        </w:rPr>
        <w:t xml:space="preserve"> Silberberg and Schoeman in their book, </w:t>
      </w:r>
      <w:r>
        <w:rPr>
          <w:rFonts w:ascii="Times New Roman" w:hAnsi="Times New Roman" w:cs="Times New Roman"/>
          <w:i/>
          <w:sz w:val="24"/>
          <w:szCs w:val="24"/>
        </w:rPr>
        <w:t>The Law of Property,</w:t>
      </w:r>
      <w:r>
        <w:rPr>
          <w:rFonts w:ascii="Times New Roman" w:hAnsi="Times New Roman" w:cs="Times New Roman"/>
          <w:sz w:val="24"/>
          <w:szCs w:val="24"/>
        </w:rPr>
        <w:t xml:space="preserve"> 2</w:t>
      </w:r>
      <w:r w:rsidR="001A1EC6">
        <w:rPr>
          <w:rFonts w:ascii="Times New Roman" w:hAnsi="Times New Roman" w:cs="Times New Roman"/>
          <w:sz w:val="24"/>
          <w:szCs w:val="24"/>
        </w:rPr>
        <w:t xml:space="preserve"> </w:t>
      </w:r>
      <w:r>
        <w:rPr>
          <w:rFonts w:ascii="Times New Roman" w:hAnsi="Times New Roman" w:cs="Times New Roman"/>
          <w:sz w:val="24"/>
          <w:szCs w:val="24"/>
        </w:rPr>
        <w:t>ed at p 138 as:</w:t>
      </w:r>
    </w:p>
    <w:p w:rsidR="00057F8F" w:rsidRDefault="00057F8F" w:rsidP="001A1EC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1A1EC6">
        <w:rPr>
          <w:rFonts w:ascii="Times New Roman" w:hAnsi="Times New Roman" w:cs="Times New Roman"/>
        </w:rPr>
        <w:t>A respondent may, as a general rule, raise only the following defences in spoliation proceedings:</w:t>
      </w:r>
    </w:p>
    <w:p w:rsidR="001A1EC6" w:rsidRDefault="001A1EC6" w:rsidP="001A1EC6">
      <w:pPr>
        <w:spacing w:after="0" w:line="240" w:lineRule="auto"/>
        <w:ind w:left="720"/>
        <w:jc w:val="both"/>
        <w:rPr>
          <w:rFonts w:ascii="Times New Roman" w:hAnsi="Times New Roman" w:cs="Times New Roman"/>
        </w:rPr>
      </w:pPr>
    </w:p>
    <w:p w:rsidR="001A1EC6" w:rsidRDefault="001A1EC6" w:rsidP="001A1E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applicant was not in the peaceful and undisturbed possession of the thing in question at the time of deprivation.</w:t>
      </w:r>
    </w:p>
    <w:p w:rsidR="001A1EC6" w:rsidRDefault="001A1EC6" w:rsidP="001A1EC6">
      <w:pPr>
        <w:pStyle w:val="ListParagraph"/>
        <w:spacing w:after="0" w:line="240" w:lineRule="auto"/>
        <w:ind w:left="1080"/>
        <w:jc w:val="both"/>
        <w:rPr>
          <w:rFonts w:ascii="Times New Roman" w:hAnsi="Times New Roman" w:cs="Times New Roman"/>
        </w:rPr>
      </w:pPr>
    </w:p>
    <w:p w:rsidR="00C41525" w:rsidRDefault="001A1EC6" w:rsidP="001A1E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respondent has not committed spoliation</w:t>
      </w:r>
    </w:p>
    <w:p w:rsidR="00C41525" w:rsidRPr="00C41525" w:rsidRDefault="00C41525" w:rsidP="00C41525">
      <w:pPr>
        <w:pStyle w:val="ListParagraph"/>
        <w:rPr>
          <w:rFonts w:ascii="Times New Roman" w:hAnsi="Times New Roman" w:cs="Times New Roman"/>
        </w:rPr>
      </w:pPr>
    </w:p>
    <w:p w:rsidR="001A1EC6" w:rsidRPr="001A1EC6" w:rsidRDefault="00C41525" w:rsidP="00C41525">
      <w:pPr>
        <w:pStyle w:val="ListParagraph"/>
        <w:spacing w:after="0" w:line="240" w:lineRule="auto"/>
        <w:ind w:left="1080"/>
        <w:jc w:val="both"/>
        <w:rPr>
          <w:rFonts w:ascii="Times New Roman" w:hAnsi="Times New Roman" w:cs="Times New Roman"/>
        </w:rPr>
      </w:pPr>
      <w:r>
        <w:rPr>
          <w:rFonts w:ascii="Times New Roman" w:hAnsi="Times New Roman" w:cs="Times New Roman"/>
        </w:rPr>
        <w:t>With regard to the first defence the respondent may</w:t>
      </w:r>
      <w:r w:rsidR="00971AEA">
        <w:rPr>
          <w:rFonts w:ascii="Times New Roman" w:hAnsi="Times New Roman" w:cs="Times New Roman"/>
        </w:rPr>
        <w:t>,</w:t>
      </w:r>
      <w:r>
        <w:rPr>
          <w:rFonts w:ascii="Times New Roman" w:hAnsi="Times New Roman" w:cs="Times New Roman"/>
        </w:rPr>
        <w:t xml:space="preserve"> in an appropriate case</w:t>
      </w:r>
      <w:r w:rsidR="00971AEA">
        <w:rPr>
          <w:rFonts w:ascii="Times New Roman" w:hAnsi="Times New Roman" w:cs="Times New Roman"/>
        </w:rPr>
        <w:t>,</w:t>
      </w:r>
      <w:r>
        <w:rPr>
          <w:rFonts w:ascii="Times New Roman" w:hAnsi="Times New Roman" w:cs="Times New Roman"/>
        </w:rPr>
        <w:t xml:space="preserve"> prove that the applicant did not exercise the measure of physical control which was necessary to acquire or retain possession or that the intention to derive a benefit from holding the thing was absent. Regarding the second defence, the respondent may, for instance prove that his act of dispossessing the applicant was in fact not unlawful in that it amounted to counter spoliation, was justified in terms of some or other statutory enactment or took place with the consent of the applicant.”</w:t>
      </w:r>
      <w:r w:rsidR="001A1EC6">
        <w:rPr>
          <w:rFonts w:ascii="Times New Roman" w:hAnsi="Times New Roman" w:cs="Times New Roman"/>
        </w:rPr>
        <w:t xml:space="preserve"> </w:t>
      </w:r>
    </w:p>
    <w:p w:rsidR="002331AB" w:rsidRDefault="002331AB" w:rsidP="00972AD2">
      <w:pPr>
        <w:spacing w:after="0" w:line="360" w:lineRule="auto"/>
        <w:jc w:val="both"/>
        <w:rPr>
          <w:rFonts w:ascii="Times New Roman" w:hAnsi="Times New Roman" w:cs="Times New Roman"/>
          <w:sz w:val="24"/>
          <w:szCs w:val="24"/>
        </w:rPr>
      </w:pPr>
    </w:p>
    <w:p w:rsidR="002A7FDE" w:rsidRDefault="002A7FDE" w:rsidP="002A7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jurisdiction the Supreme court has sought to simplify and expand on those requirements in </w:t>
      </w:r>
      <w:r w:rsidRPr="00597AD0">
        <w:rPr>
          <w:rFonts w:ascii="Times New Roman" w:hAnsi="Times New Roman" w:cs="Times New Roman"/>
          <w:i/>
          <w:sz w:val="24"/>
          <w:szCs w:val="24"/>
        </w:rPr>
        <w:t>Kama Construction (Pvt) Ltd</w:t>
      </w:r>
      <w:r>
        <w:rPr>
          <w:rFonts w:ascii="Times New Roman" w:hAnsi="Times New Roman" w:cs="Times New Roman"/>
          <w:sz w:val="24"/>
          <w:szCs w:val="24"/>
        </w:rPr>
        <w:t xml:space="preserve"> v </w:t>
      </w:r>
      <w:r w:rsidRPr="00597AD0">
        <w:rPr>
          <w:rFonts w:ascii="Times New Roman" w:hAnsi="Times New Roman" w:cs="Times New Roman"/>
          <w:i/>
          <w:sz w:val="24"/>
          <w:szCs w:val="24"/>
        </w:rPr>
        <w:t>Cold Comfort Farm Co-op &amp; Ors</w:t>
      </w:r>
      <w:r>
        <w:rPr>
          <w:rFonts w:ascii="Times New Roman" w:hAnsi="Times New Roman" w:cs="Times New Roman"/>
          <w:sz w:val="24"/>
          <w:szCs w:val="24"/>
        </w:rPr>
        <w:t xml:space="preserve"> 1999 (2) ZLR 19 (S) at 21E-G which was cited by Mr</w:t>
      </w:r>
      <w:r w:rsidRPr="000E6329">
        <w:rPr>
          <w:rFonts w:ascii="Times New Roman" w:hAnsi="Times New Roman" w:cs="Times New Roman"/>
          <w:i/>
          <w:sz w:val="24"/>
          <w:szCs w:val="24"/>
        </w:rPr>
        <w:t xml:space="preserve"> Kachambwa</w:t>
      </w:r>
      <w:r>
        <w:rPr>
          <w:rFonts w:ascii="Times New Roman" w:hAnsi="Times New Roman" w:cs="Times New Roman"/>
          <w:sz w:val="24"/>
          <w:szCs w:val="24"/>
        </w:rPr>
        <w:t xml:space="preserve"> for the respondent</w:t>
      </w:r>
      <w:r w:rsidR="00971AEA">
        <w:rPr>
          <w:rFonts w:ascii="Times New Roman" w:hAnsi="Times New Roman" w:cs="Times New Roman"/>
          <w:sz w:val="24"/>
          <w:szCs w:val="24"/>
        </w:rPr>
        <w:t>.</w:t>
      </w:r>
      <w:r>
        <w:rPr>
          <w:rFonts w:ascii="Times New Roman" w:hAnsi="Times New Roman" w:cs="Times New Roman"/>
          <w:sz w:val="24"/>
          <w:szCs w:val="24"/>
        </w:rPr>
        <w:t xml:space="preserve"> </w:t>
      </w:r>
      <w:r w:rsidRPr="00E1738A">
        <w:rPr>
          <w:rFonts w:ascii="Times New Roman" w:hAnsi="Times New Roman" w:cs="Times New Roman"/>
          <w:smallCaps/>
          <w:sz w:val="24"/>
          <w:szCs w:val="24"/>
        </w:rPr>
        <w:t>Mc Nally</w:t>
      </w:r>
      <w:r>
        <w:rPr>
          <w:rFonts w:ascii="Times New Roman" w:hAnsi="Times New Roman" w:cs="Times New Roman"/>
          <w:sz w:val="24"/>
          <w:szCs w:val="24"/>
        </w:rPr>
        <w:t xml:space="preserve"> JA remarked:</w:t>
      </w:r>
    </w:p>
    <w:p w:rsidR="002A7FDE" w:rsidRDefault="002A7FDE" w:rsidP="002A7FD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relief applied for was in essence a spoliation order. It is trite that in order to obtain a </w:t>
      </w:r>
      <w:r>
        <w:rPr>
          <w:rFonts w:ascii="Times New Roman" w:hAnsi="Times New Roman" w:cs="Times New Roman"/>
        </w:rPr>
        <w:tab/>
        <w:t>‘</w:t>
      </w:r>
      <w:r w:rsidRPr="00E1738A">
        <w:rPr>
          <w:rFonts w:ascii="Times New Roman" w:hAnsi="Times New Roman" w:cs="Times New Roman"/>
          <w:i/>
        </w:rPr>
        <w:t>mandament van spolie</w:t>
      </w:r>
      <w:r>
        <w:rPr>
          <w:rFonts w:ascii="Times New Roman" w:hAnsi="Times New Roman" w:cs="Times New Roman"/>
        </w:rPr>
        <w:t>’ or spoliation order, the applicant must show that:</w:t>
      </w:r>
    </w:p>
    <w:p w:rsidR="002A7FDE" w:rsidRDefault="002A7FDE" w:rsidP="002A7FDE">
      <w:pPr>
        <w:spacing w:after="0" w:line="240" w:lineRule="auto"/>
        <w:jc w:val="both"/>
        <w:rPr>
          <w:rFonts w:ascii="Times New Roman" w:hAnsi="Times New Roman" w:cs="Times New Roman"/>
        </w:rPr>
      </w:pPr>
    </w:p>
    <w:p w:rsidR="002A7FDE" w:rsidRDefault="002A7FDE" w:rsidP="002A7FD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he was in peaceful and undisturbed possession of the thing; and</w:t>
      </w:r>
    </w:p>
    <w:p w:rsidR="002A7FDE" w:rsidRDefault="002A7FDE" w:rsidP="002A7FD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he was unlawfully deprived of such possession.</w:t>
      </w:r>
    </w:p>
    <w:p w:rsidR="002A7FDE" w:rsidRDefault="002A7FDE" w:rsidP="002A7FDE">
      <w:pPr>
        <w:pStyle w:val="ListParagraph"/>
        <w:spacing w:after="0" w:line="240" w:lineRule="auto"/>
        <w:jc w:val="both"/>
        <w:rPr>
          <w:rFonts w:ascii="Times New Roman" w:hAnsi="Times New Roman" w:cs="Times New Roman"/>
        </w:rPr>
      </w:pPr>
      <w:r>
        <w:rPr>
          <w:rFonts w:ascii="Times New Roman" w:hAnsi="Times New Roman" w:cs="Times New Roman"/>
        </w:rPr>
        <w:t xml:space="preserve">See Joubert </w:t>
      </w:r>
      <w:r w:rsidRPr="007A46ED">
        <w:rPr>
          <w:rFonts w:ascii="Times New Roman" w:hAnsi="Times New Roman" w:cs="Times New Roman"/>
          <w:i/>
        </w:rPr>
        <w:t>Law of South Africa</w:t>
      </w:r>
      <w:r>
        <w:rPr>
          <w:rFonts w:ascii="Times New Roman" w:hAnsi="Times New Roman" w:cs="Times New Roman"/>
        </w:rPr>
        <w:t xml:space="preserve"> Vol 27 para 78; </w:t>
      </w:r>
      <w:r w:rsidRPr="007A46ED">
        <w:rPr>
          <w:rFonts w:ascii="Times New Roman" w:hAnsi="Times New Roman" w:cs="Times New Roman"/>
          <w:i/>
        </w:rPr>
        <w:t>Botha &amp; Anor</w:t>
      </w:r>
      <w:r>
        <w:rPr>
          <w:rFonts w:ascii="Times New Roman" w:hAnsi="Times New Roman" w:cs="Times New Roman"/>
        </w:rPr>
        <w:t xml:space="preserve"> v </w:t>
      </w:r>
      <w:r w:rsidRPr="007A46ED">
        <w:rPr>
          <w:rFonts w:ascii="Times New Roman" w:hAnsi="Times New Roman" w:cs="Times New Roman"/>
          <w:i/>
        </w:rPr>
        <w:t>Barret</w:t>
      </w:r>
      <w:r>
        <w:rPr>
          <w:rFonts w:ascii="Times New Roman" w:hAnsi="Times New Roman" w:cs="Times New Roman"/>
        </w:rPr>
        <w:t xml:space="preserve"> 1996 (2) ZLR 73 (S) at 79 E-F.</w:t>
      </w:r>
    </w:p>
    <w:p w:rsidR="002A7FDE" w:rsidRDefault="002A7FDE" w:rsidP="002A7FDE">
      <w:pPr>
        <w:pStyle w:val="ListParagraph"/>
        <w:spacing w:after="0" w:line="240" w:lineRule="auto"/>
        <w:jc w:val="both"/>
        <w:rPr>
          <w:rFonts w:ascii="Times New Roman" w:hAnsi="Times New Roman" w:cs="Times New Roman"/>
        </w:rPr>
      </w:pPr>
      <w:r>
        <w:rPr>
          <w:rFonts w:ascii="Times New Roman" w:hAnsi="Times New Roman" w:cs="Times New Roman"/>
        </w:rPr>
        <w:t>The only valid defences that may be raised are that;</w:t>
      </w:r>
    </w:p>
    <w:p w:rsidR="002A7FDE" w:rsidRDefault="002A7FDE" w:rsidP="002A7FD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applicant was not in peaceful and undisturbed possession of the thing </w:t>
      </w:r>
      <w:r w:rsidR="00971AEA">
        <w:rPr>
          <w:rFonts w:ascii="Times New Roman" w:hAnsi="Times New Roman" w:cs="Times New Roman"/>
        </w:rPr>
        <w:t>i</w:t>
      </w:r>
      <w:r>
        <w:rPr>
          <w:rFonts w:ascii="Times New Roman" w:hAnsi="Times New Roman" w:cs="Times New Roman"/>
        </w:rPr>
        <w:t>n question at the time of the dispossession;</w:t>
      </w:r>
    </w:p>
    <w:p w:rsidR="002A7FDE" w:rsidRDefault="002A7FDE" w:rsidP="002A7FD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dispossession was not unlawful and therefore did not constitute spoliation;</w:t>
      </w:r>
    </w:p>
    <w:p w:rsidR="002A7FDE" w:rsidRDefault="002A7FDE" w:rsidP="002A7FD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restoration of possession is impossible;</w:t>
      </w:r>
    </w:p>
    <w:p w:rsidR="002A7FDE" w:rsidRDefault="002A7FDE" w:rsidP="002A7FD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respondent acted within the limits of counter-spoliation in regaining possession of the article.”</w:t>
      </w:r>
    </w:p>
    <w:p w:rsidR="002A7FDE" w:rsidRDefault="002A7FDE" w:rsidP="002A7FDE">
      <w:pPr>
        <w:pStyle w:val="ListParagraph"/>
        <w:spacing w:after="0" w:line="360" w:lineRule="auto"/>
        <w:ind w:left="0" w:firstLine="720"/>
        <w:jc w:val="both"/>
        <w:rPr>
          <w:rFonts w:ascii="Times New Roman" w:hAnsi="Times New Roman" w:cs="Times New Roman"/>
          <w:sz w:val="24"/>
          <w:szCs w:val="24"/>
        </w:rPr>
      </w:pPr>
    </w:p>
    <w:p w:rsidR="002A7FDE" w:rsidRDefault="002A7FDE" w:rsidP="002A7F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facts of that matter are almost on fours with the present. The appellant company had entered into an arrangement with the trustees of the respondent co-operative in terms whereof it became involved in the management of the farm run by the co-operative and various of the farm</w:t>
      </w:r>
      <w:r w:rsidR="00971AEA">
        <w:rPr>
          <w:rFonts w:ascii="Times New Roman" w:hAnsi="Times New Roman" w:cs="Times New Roman"/>
          <w:sz w:val="24"/>
          <w:szCs w:val="24"/>
        </w:rPr>
        <w:t>’</w:t>
      </w:r>
      <w:r>
        <w:rPr>
          <w:rFonts w:ascii="Times New Roman" w:hAnsi="Times New Roman" w:cs="Times New Roman"/>
          <w:sz w:val="24"/>
          <w:szCs w:val="24"/>
        </w:rPr>
        <w:t xml:space="preserve">s activities. When the co-operative terminated the arrangement following a dispute, </w:t>
      </w:r>
      <w:r>
        <w:rPr>
          <w:rFonts w:ascii="Times New Roman" w:hAnsi="Times New Roman" w:cs="Times New Roman"/>
          <w:sz w:val="24"/>
          <w:szCs w:val="24"/>
        </w:rPr>
        <w:lastRenderedPageBreak/>
        <w:t xml:space="preserve">the appellant sought spoliation relief in the High Court restoring </w:t>
      </w:r>
      <w:r w:rsidR="0006102E">
        <w:rPr>
          <w:rFonts w:ascii="Times New Roman" w:hAnsi="Times New Roman" w:cs="Times New Roman"/>
          <w:sz w:val="24"/>
          <w:szCs w:val="24"/>
        </w:rPr>
        <w:t xml:space="preserve">it </w:t>
      </w:r>
      <w:r>
        <w:rPr>
          <w:rFonts w:ascii="Times New Roman" w:hAnsi="Times New Roman" w:cs="Times New Roman"/>
          <w:sz w:val="24"/>
          <w:szCs w:val="24"/>
        </w:rPr>
        <w:t>into peaceful possession of the farm which was eventually refused. The Supreme Court reasoned that a spoliation order was not the proper remedy for the perceived wrong alleged by the appellant which should have sued for specific performance of the alleged contract together with interlocutory relief in the form of an interdict if such was available.</w:t>
      </w:r>
    </w:p>
    <w:p w:rsidR="002A7FDE" w:rsidRDefault="002A7FDE" w:rsidP="002A7F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significance of that decision is that it makes it clear that rights such as the right to performance of </w:t>
      </w:r>
      <w:r w:rsidR="0006102E">
        <w:rPr>
          <w:rFonts w:ascii="Times New Roman" w:hAnsi="Times New Roman" w:cs="Times New Roman"/>
          <w:sz w:val="24"/>
          <w:szCs w:val="24"/>
        </w:rPr>
        <w:t xml:space="preserve">a </w:t>
      </w:r>
      <w:r>
        <w:rPr>
          <w:rFonts w:ascii="Times New Roman" w:hAnsi="Times New Roman" w:cs="Times New Roman"/>
          <w:sz w:val="24"/>
          <w:szCs w:val="24"/>
        </w:rPr>
        <w:t xml:space="preserve">contractual obligation are not covered by the protection given by the </w:t>
      </w:r>
      <w:r w:rsidRPr="002C26D7">
        <w:rPr>
          <w:rFonts w:ascii="Times New Roman" w:hAnsi="Times New Roman" w:cs="Times New Roman"/>
          <w:i/>
          <w:sz w:val="24"/>
          <w:szCs w:val="24"/>
        </w:rPr>
        <w:t>mandament van spolie</w:t>
      </w:r>
      <w:r>
        <w:rPr>
          <w:rFonts w:ascii="Times New Roman" w:hAnsi="Times New Roman" w:cs="Times New Roman"/>
          <w:sz w:val="24"/>
          <w:szCs w:val="24"/>
        </w:rPr>
        <w:t>. The right of access to a property does not extend to the right of possession. The court remarked at 22G in dismissing the appeal:</w:t>
      </w:r>
    </w:p>
    <w:p w:rsidR="002A7FDE" w:rsidRDefault="002A7FDE" w:rsidP="0006102E">
      <w:pPr>
        <w:pStyle w:val="ListParagraph"/>
        <w:spacing w:after="0" w:line="240" w:lineRule="auto"/>
        <w:jc w:val="both"/>
        <w:rPr>
          <w:rFonts w:ascii="Times New Roman" w:hAnsi="Times New Roman" w:cs="Times New Roman"/>
        </w:rPr>
      </w:pPr>
      <w:r>
        <w:rPr>
          <w:rFonts w:ascii="Times New Roman" w:hAnsi="Times New Roman" w:cs="Times New Roman"/>
        </w:rPr>
        <w:t>“The applicant never ‘possesse</w:t>
      </w:r>
      <w:r w:rsidR="0006102E">
        <w:rPr>
          <w:rFonts w:ascii="Times New Roman" w:hAnsi="Times New Roman" w:cs="Times New Roman"/>
        </w:rPr>
        <w:t>d</w:t>
      </w:r>
      <w:r>
        <w:rPr>
          <w:rFonts w:ascii="Times New Roman" w:hAnsi="Times New Roman" w:cs="Times New Roman"/>
        </w:rPr>
        <w:t xml:space="preserve">’ Cold Comfort Farm. It had access to the farm. It still has that access as a member of the Cold Comfort Farm Society. What </w:t>
      </w:r>
      <w:r w:rsidR="0006102E">
        <w:rPr>
          <w:rFonts w:ascii="Times New Roman" w:hAnsi="Times New Roman" w:cs="Times New Roman"/>
        </w:rPr>
        <w:t>it has</w:t>
      </w:r>
      <w:r>
        <w:rPr>
          <w:rFonts w:ascii="Times New Roman" w:hAnsi="Times New Roman" w:cs="Times New Roman"/>
        </w:rPr>
        <w:t xml:space="preserve"> lost is its alleged contractual right to give order</w:t>
      </w:r>
      <w:r w:rsidR="0006102E">
        <w:rPr>
          <w:rFonts w:ascii="Times New Roman" w:hAnsi="Times New Roman" w:cs="Times New Roman"/>
        </w:rPr>
        <w:t>s</w:t>
      </w:r>
      <w:r>
        <w:rPr>
          <w:rFonts w:ascii="Times New Roman" w:hAnsi="Times New Roman" w:cs="Times New Roman"/>
        </w:rPr>
        <w:t xml:space="preserve"> to the workers on the farm </w:t>
      </w:r>
      <w:r w:rsidR="0006102E">
        <w:rPr>
          <w:rFonts w:ascii="Times New Roman" w:hAnsi="Times New Roman" w:cs="Times New Roman"/>
        </w:rPr>
        <w:t xml:space="preserve">in pursuance of an alleged management </w:t>
      </w:r>
      <w:r>
        <w:rPr>
          <w:rFonts w:ascii="Times New Roman" w:hAnsi="Times New Roman" w:cs="Times New Roman"/>
        </w:rPr>
        <w:t xml:space="preserve">agreement. Such an agreement </w:t>
      </w:r>
      <w:r>
        <w:rPr>
          <w:rFonts w:ascii="Times New Roman" w:hAnsi="Times New Roman" w:cs="Times New Roman"/>
        </w:rPr>
        <w:tab/>
        <w:t xml:space="preserve">does not found a </w:t>
      </w:r>
      <w:r w:rsidR="0006102E">
        <w:rPr>
          <w:rFonts w:ascii="Times New Roman" w:hAnsi="Times New Roman" w:cs="Times New Roman"/>
        </w:rPr>
        <w:t>‘</w:t>
      </w:r>
      <w:r>
        <w:rPr>
          <w:rFonts w:ascii="Times New Roman" w:hAnsi="Times New Roman" w:cs="Times New Roman"/>
        </w:rPr>
        <w:t>contractual right of use.”</w:t>
      </w:r>
    </w:p>
    <w:p w:rsidR="002A7FDE" w:rsidRDefault="002A7FDE" w:rsidP="002A7FDE">
      <w:pPr>
        <w:pStyle w:val="ListParagraph"/>
        <w:spacing w:after="0" w:line="240" w:lineRule="auto"/>
        <w:ind w:left="0" w:firstLine="720"/>
        <w:jc w:val="both"/>
        <w:rPr>
          <w:rFonts w:ascii="Times New Roman" w:hAnsi="Times New Roman" w:cs="Times New Roman"/>
        </w:rPr>
      </w:pPr>
    </w:p>
    <w:p w:rsidR="002A7FDE" w:rsidRDefault="002A7FDE" w:rsidP="002A7FDE">
      <w:pPr>
        <w:pStyle w:val="ListParagraph"/>
        <w:spacing w:after="0" w:line="360" w:lineRule="auto"/>
        <w:ind w:left="0" w:firstLine="720"/>
        <w:jc w:val="both"/>
        <w:rPr>
          <w:rFonts w:ascii="Times New Roman" w:hAnsi="Times New Roman" w:cs="Times New Roman"/>
          <w:sz w:val="24"/>
          <w:szCs w:val="24"/>
        </w:rPr>
      </w:pPr>
      <w:r w:rsidRPr="00EC7841">
        <w:rPr>
          <w:rFonts w:ascii="Times New Roman" w:hAnsi="Times New Roman" w:cs="Times New Roman"/>
          <w:sz w:val="24"/>
          <w:szCs w:val="24"/>
        </w:rPr>
        <w:t>The facts of this matter are that on 27 July 2017 the parties entered into a written agreement in terms of which the applicant was to renovate a portion of the respondent’s hotel at the second mezzanine</w:t>
      </w:r>
      <w:r>
        <w:rPr>
          <w:rFonts w:ascii="Times New Roman" w:hAnsi="Times New Roman" w:cs="Times New Roman"/>
          <w:sz w:val="24"/>
          <w:szCs w:val="24"/>
        </w:rPr>
        <w:t xml:space="preserve"> floor of Rainbow Towers Conference Centre for the establishment of a night club which was</w:t>
      </w:r>
      <w:r w:rsidR="0006102E">
        <w:rPr>
          <w:rFonts w:ascii="Times New Roman" w:hAnsi="Times New Roman" w:cs="Times New Roman"/>
          <w:sz w:val="24"/>
          <w:szCs w:val="24"/>
        </w:rPr>
        <w:t>,</w:t>
      </w:r>
      <w:r>
        <w:rPr>
          <w:rFonts w:ascii="Times New Roman" w:hAnsi="Times New Roman" w:cs="Times New Roman"/>
          <w:sz w:val="24"/>
          <w:szCs w:val="24"/>
        </w:rPr>
        <w:t xml:space="preserve"> upon completion, to be run for the mutual benefit of both of them. The parties also agreed that prior to the commencement of their partnership to run what they called “an exclusive international night club”, the applicant would make certain agreed improvements to the premises which included fixtures, fittings, furnishing and installations in line with plans approved by the respondent. In terms of clause 5.4 of their agreement the applicant would complete construction of all the improvements prior to 1 October 2017 which was fixed as the date of commencement of operations.</w:t>
      </w:r>
    </w:p>
    <w:p w:rsidR="002A7FDE" w:rsidRPr="00BC59DB" w:rsidRDefault="002A7FDE" w:rsidP="002A7F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failed to meet that time line for one reason or another as a result of which the parties signed an addendum to the original agreement i</w:t>
      </w:r>
      <w:r w:rsidRPr="00BC59DB">
        <w:rPr>
          <w:rFonts w:ascii="Times New Roman" w:hAnsi="Times New Roman" w:cs="Times New Roman"/>
          <w:sz w:val="24"/>
          <w:szCs w:val="24"/>
        </w:rPr>
        <w:t>n terms of which the time during which the applica</w:t>
      </w:r>
      <w:r w:rsidR="0006102E">
        <w:rPr>
          <w:rFonts w:ascii="Times New Roman" w:hAnsi="Times New Roman" w:cs="Times New Roman"/>
          <w:sz w:val="24"/>
          <w:szCs w:val="24"/>
        </w:rPr>
        <w:t>nt was</w:t>
      </w:r>
      <w:r w:rsidRPr="00BC59DB">
        <w:rPr>
          <w:rFonts w:ascii="Times New Roman" w:hAnsi="Times New Roman" w:cs="Times New Roman"/>
          <w:sz w:val="24"/>
          <w:szCs w:val="24"/>
        </w:rPr>
        <w:t xml:space="preserve"> to complete construction work was extended from 11 June to 11 Septe</w:t>
      </w:r>
      <w:r>
        <w:rPr>
          <w:rFonts w:ascii="Times New Roman" w:hAnsi="Times New Roman" w:cs="Times New Roman"/>
          <w:sz w:val="24"/>
          <w:szCs w:val="24"/>
        </w:rPr>
        <w:t>m</w:t>
      </w:r>
      <w:r w:rsidRPr="00BC59DB">
        <w:rPr>
          <w:rFonts w:ascii="Times New Roman" w:hAnsi="Times New Roman" w:cs="Times New Roman"/>
          <w:sz w:val="24"/>
          <w:szCs w:val="24"/>
        </w:rPr>
        <w:t>ber 2018. With the amendm</w:t>
      </w:r>
      <w:r>
        <w:rPr>
          <w:rFonts w:ascii="Times New Roman" w:hAnsi="Times New Roman" w:cs="Times New Roman"/>
          <w:sz w:val="24"/>
          <w:szCs w:val="24"/>
        </w:rPr>
        <w:t>e</w:t>
      </w:r>
      <w:r w:rsidRPr="00BC59DB">
        <w:rPr>
          <w:rFonts w:ascii="Times New Roman" w:hAnsi="Times New Roman" w:cs="Times New Roman"/>
          <w:sz w:val="24"/>
          <w:szCs w:val="24"/>
        </w:rPr>
        <w:t>nts to the initial agreement</w:t>
      </w:r>
      <w:r w:rsidR="0006102E">
        <w:rPr>
          <w:rFonts w:ascii="Times New Roman" w:hAnsi="Times New Roman" w:cs="Times New Roman"/>
          <w:sz w:val="24"/>
          <w:szCs w:val="24"/>
        </w:rPr>
        <w:t>,</w:t>
      </w:r>
      <w:r w:rsidRPr="00BC59DB">
        <w:rPr>
          <w:rFonts w:ascii="Times New Roman" w:hAnsi="Times New Roman" w:cs="Times New Roman"/>
          <w:sz w:val="24"/>
          <w:szCs w:val="24"/>
        </w:rPr>
        <w:t xml:space="preserve"> the partnership was to then commence on 1 October 2018 and was to subsist for 5 years up to 30 September 2023.  It is common cause that when 11 September 2018 came the applicant had not completed construction work.  In fact up to now construction has not been completed meaning that the partnership to run the night club could not commence as well.</w:t>
      </w:r>
    </w:p>
    <w:p w:rsidR="002A7FDE" w:rsidRPr="00BC59DB" w:rsidRDefault="002A7FDE" w:rsidP="002A7FDE">
      <w:pPr>
        <w:spacing w:after="0" w:line="360" w:lineRule="auto"/>
        <w:jc w:val="both"/>
        <w:rPr>
          <w:rFonts w:ascii="Times New Roman" w:hAnsi="Times New Roman" w:cs="Times New Roman"/>
          <w:sz w:val="24"/>
          <w:szCs w:val="24"/>
        </w:rPr>
      </w:pPr>
      <w:r w:rsidRPr="00BC59DB">
        <w:rPr>
          <w:rFonts w:ascii="Times New Roman" w:hAnsi="Times New Roman" w:cs="Times New Roman"/>
          <w:sz w:val="24"/>
          <w:szCs w:val="24"/>
        </w:rPr>
        <w:tab/>
        <w:t xml:space="preserve">Citing the applicant’s failure to complete construction work as agreed, the respondent terminated the agreement between the parties by letter dated 11 September 2018. </w:t>
      </w:r>
      <w:r>
        <w:rPr>
          <w:rFonts w:ascii="Times New Roman" w:hAnsi="Times New Roman" w:cs="Times New Roman"/>
          <w:sz w:val="24"/>
          <w:szCs w:val="24"/>
        </w:rPr>
        <w:t>I</w:t>
      </w:r>
      <w:r w:rsidRPr="00BC59DB">
        <w:rPr>
          <w:rFonts w:ascii="Times New Roman" w:hAnsi="Times New Roman" w:cs="Times New Roman"/>
          <w:sz w:val="24"/>
          <w:szCs w:val="24"/>
        </w:rPr>
        <w:t xml:space="preserve">t complained that from the time the parties jointly inspected the construction site on 7 August </w:t>
      </w:r>
      <w:r w:rsidRPr="00BC59DB">
        <w:rPr>
          <w:rFonts w:ascii="Times New Roman" w:hAnsi="Times New Roman" w:cs="Times New Roman"/>
          <w:sz w:val="24"/>
          <w:szCs w:val="24"/>
        </w:rPr>
        <w:lastRenderedPageBreak/>
        <w:t xml:space="preserve">2018 right up to the </w:t>
      </w:r>
      <w:r w:rsidR="0006102E">
        <w:rPr>
          <w:rFonts w:ascii="Times New Roman" w:hAnsi="Times New Roman" w:cs="Times New Roman"/>
          <w:sz w:val="24"/>
          <w:szCs w:val="24"/>
        </w:rPr>
        <w:t xml:space="preserve">expiry of the extension </w:t>
      </w:r>
      <w:r w:rsidRPr="00BC59DB">
        <w:rPr>
          <w:rFonts w:ascii="Times New Roman" w:hAnsi="Times New Roman" w:cs="Times New Roman"/>
          <w:sz w:val="24"/>
          <w:szCs w:val="24"/>
        </w:rPr>
        <w:t xml:space="preserve">period for construction on 11 September 2018, no work whatsoever had been done at the premises meaning that the applicant had no capacity to fulfill its obligations in terms of the agreement.  Following the </w:t>
      </w:r>
      <w:r>
        <w:rPr>
          <w:rFonts w:ascii="Times New Roman" w:hAnsi="Times New Roman" w:cs="Times New Roman"/>
          <w:sz w:val="24"/>
          <w:szCs w:val="24"/>
        </w:rPr>
        <w:t>t</w:t>
      </w:r>
      <w:r w:rsidRPr="00BC59DB">
        <w:rPr>
          <w:rFonts w:ascii="Times New Roman" w:hAnsi="Times New Roman" w:cs="Times New Roman"/>
          <w:sz w:val="24"/>
          <w:szCs w:val="24"/>
        </w:rPr>
        <w:t>ermination, the applicant was advised to remove all its tools and machinery from the premises. The applicant did not do so.  Instead it filed an application in this court, HC 8411/18, on 14 September 2018 seeking a declaratory order that the termination of the agreement was null and void and for it to be set aside.  It also sought an extension of time to complete construction work by another 6 months from the date of the court order. The application in question is opposed by the respondent and is yet to be finalized.</w:t>
      </w:r>
    </w:p>
    <w:p w:rsidR="002A7FDE" w:rsidRPr="00BC59DB" w:rsidRDefault="002A7FDE" w:rsidP="002A7FDE">
      <w:pPr>
        <w:spacing w:after="0" w:line="360" w:lineRule="auto"/>
        <w:jc w:val="both"/>
        <w:rPr>
          <w:rFonts w:ascii="Times New Roman" w:hAnsi="Times New Roman" w:cs="Times New Roman"/>
          <w:sz w:val="24"/>
          <w:szCs w:val="24"/>
        </w:rPr>
      </w:pPr>
      <w:r w:rsidRPr="00BC59DB">
        <w:rPr>
          <w:rFonts w:ascii="Times New Roman" w:hAnsi="Times New Roman" w:cs="Times New Roman"/>
          <w:sz w:val="24"/>
          <w:szCs w:val="24"/>
        </w:rPr>
        <w:tab/>
        <w:t>After filing the application in HC 8411/18 the applicant waited more than 3 weeks before filing the present urgent application on 3 October 2018 for spoliat</w:t>
      </w:r>
      <w:r w:rsidR="0006102E">
        <w:rPr>
          <w:rFonts w:ascii="Times New Roman" w:hAnsi="Times New Roman" w:cs="Times New Roman"/>
          <w:sz w:val="24"/>
          <w:szCs w:val="24"/>
        </w:rPr>
        <w:t>ory</w:t>
      </w:r>
      <w:r w:rsidRPr="00BC59DB">
        <w:rPr>
          <w:rFonts w:ascii="Times New Roman" w:hAnsi="Times New Roman" w:cs="Times New Roman"/>
          <w:sz w:val="24"/>
          <w:szCs w:val="24"/>
        </w:rPr>
        <w:t xml:space="preserve"> relief as I have stated above. There is merit in the point </w:t>
      </w:r>
      <w:r w:rsidRPr="002B167E">
        <w:rPr>
          <w:rFonts w:ascii="Times New Roman" w:hAnsi="Times New Roman" w:cs="Times New Roman"/>
          <w:i/>
          <w:sz w:val="24"/>
          <w:szCs w:val="24"/>
        </w:rPr>
        <w:t>in limine</w:t>
      </w:r>
      <w:r w:rsidRPr="00BC59DB">
        <w:rPr>
          <w:rFonts w:ascii="Times New Roman" w:hAnsi="Times New Roman" w:cs="Times New Roman"/>
          <w:sz w:val="24"/>
          <w:szCs w:val="24"/>
        </w:rPr>
        <w:t xml:space="preserve"> on lack of urgency but I do not intend to decide the matter </w:t>
      </w:r>
      <w:r w:rsidR="0006102E">
        <w:rPr>
          <w:rFonts w:ascii="Times New Roman" w:hAnsi="Times New Roman" w:cs="Times New Roman"/>
          <w:sz w:val="24"/>
          <w:szCs w:val="24"/>
        </w:rPr>
        <w:t>on such</w:t>
      </w:r>
      <w:r w:rsidRPr="00BC59DB">
        <w:rPr>
          <w:rFonts w:ascii="Times New Roman" w:hAnsi="Times New Roman" w:cs="Times New Roman"/>
          <w:sz w:val="24"/>
          <w:szCs w:val="24"/>
        </w:rPr>
        <w:t xml:space="preserve"> legal technicalities. The basis of the present application is that it was in peaceful and undisturbed possession of the premises under construction and as such it had a clear or </w:t>
      </w:r>
      <w:r w:rsidRPr="002B167E">
        <w:rPr>
          <w:rFonts w:ascii="Times New Roman" w:hAnsi="Times New Roman" w:cs="Times New Roman"/>
          <w:i/>
          <w:sz w:val="24"/>
          <w:szCs w:val="24"/>
        </w:rPr>
        <w:t>prima</w:t>
      </w:r>
      <w:r w:rsidRPr="00BC59DB">
        <w:rPr>
          <w:rFonts w:ascii="Times New Roman" w:hAnsi="Times New Roman" w:cs="Times New Roman"/>
          <w:sz w:val="24"/>
          <w:szCs w:val="24"/>
        </w:rPr>
        <w:t xml:space="preserve"> </w:t>
      </w:r>
      <w:r w:rsidRPr="002B167E">
        <w:rPr>
          <w:rFonts w:ascii="Times New Roman" w:hAnsi="Times New Roman" w:cs="Times New Roman"/>
          <w:i/>
          <w:sz w:val="24"/>
          <w:szCs w:val="24"/>
        </w:rPr>
        <w:t>facie</w:t>
      </w:r>
      <w:r w:rsidRPr="00BC59DB">
        <w:rPr>
          <w:rFonts w:ascii="Times New Roman" w:hAnsi="Times New Roman" w:cs="Times New Roman"/>
          <w:sz w:val="24"/>
          <w:szCs w:val="24"/>
        </w:rPr>
        <w:t xml:space="preserve"> right to remain in such possession. The cancellation of the agreement was wrongful and has the potential of causing irreparable harm to the applicant as it is now on the verge of losing occupation of the premises together with its tools and machinery. This is because </w:t>
      </w:r>
      <w:r>
        <w:rPr>
          <w:rFonts w:ascii="Times New Roman" w:hAnsi="Times New Roman" w:cs="Times New Roman"/>
          <w:sz w:val="24"/>
          <w:szCs w:val="24"/>
        </w:rPr>
        <w:t>aft</w:t>
      </w:r>
      <w:r w:rsidRPr="00BC59DB">
        <w:rPr>
          <w:rFonts w:ascii="Times New Roman" w:hAnsi="Times New Roman" w:cs="Times New Roman"/>
          <w:sz w:val="24"/>
          <w:szCs w:val="24"/>
        </w:rPr>
        <w:t>er the cancellation the respondent barred the applicant from accessing the premises.</w:t>
      </w:r>
    </w:p>
    <w:p w:rsidR="002A7FDE" w:rsidRPr="00BC59DB" w:rsidRDefault="002A7FDE" w:rsidP="002A7FDE">
      <w:pPr>
        <w:spacing w:after="0" w:line="360" w:lineRule="auto"/>
        <w:jc w:val="both"/>
        <w:rPr>
          <w:rFonts w:ascii="Times New Roman" w:hAnsi="Times New Roman" w:cs="Times New Roman"/>
          <w:sz w:val="24"/>
          <w:szCs w:val="24"/>
        </w:rPr>
      </w:pPr>
      <w:r w:rsidRPr="00BC59DB">
        <w:rPr>
          <w:rFonts w:ascii="Times New Roman" w:hAnsi="Times New Roman" w:cs="Times New Roman"/>
          <w:sz w:val="24"/>
          <w:szCs w:val="24"/>
        </w:rPr>
        <w:tab/>
        <w:t>The application is opposed by the respondent which insist</w:t>
      </w:r>
      <w:r w:rsidR="0006102E">
        <w:rPr>
          <w:rFonts w:ascii="Times New Roman" w:hAnsi="Times New Roman" w:cs="Times New Roman"/>
          <w:sz w:val="24"/>
          <w:szCs w:val="24"/>
        </w:rPr>
        <w:t>s</w:t>
      </w:r>
      <w:r w:rsidRPr="00BC59DB">
        <w:rPr>
          <w:rFonts w:ascii="Times New Roman" w:hAnsi="Times New Roman" w:cs="Times New Roman"/>
          <w:sz w:val="24"/>
          <w:szCs w:val="24"/>
        </w:rPr>
        <w:t xml:space="preserve"> that it was entitled to cancel the agreement owing to a material breach</w:t>
      </w:r>
      <w:r>
        <w:rPr>
          <w:rFonts w:ascii="Times New Roman" w:hAnsi="Times New Roman" w:cs="Times New Roman"/>
          <w:sz w:val="24"/>
          <w:szCs w:val="24"/>
        </w:rPr>
        <w:t>,</w:t>
      </w:r>
      <w:r w:rsidRPr="00BC59DB">
        <w:rPr>
          <w:rFonts w:ascii="Times New Roman" w:hAnsi="Times New Roman" w:cs="Times New Roman"/>
          <w:sz w:val="24"/>
          <w:szCs w:val="24"/>
        </w:rPr>
        <w:t xml:space="preserve"> the applicant’s failure to meet the construction deadline</w:t>
      </w:r>
      <w:r w:rsidR="0006102E">
        <w:rPr>
          <w:rFonts w:ascii="Times New Roman" w:hAnsi="Times New Roman" w:cs="Times New Roman"/>
          <w:sz w:val="24"/>
          <w:szCs w:val="24"/>
        </w:rPr>
        <w:t>,</w:t>
      </w:r>
      <w:r w:rsidRPr="00BC59DB">
        <w:rPr>
          <w:rFonts w:ascii="Times New Roman" w:hAnsi="Times New Roman" w:cs="Times New Roman"/>
          <w:sz w:val="24"/>
          <w:szCs w:val="24"/>
        </w:rPr>
        <w:t xml:space="preserve"> not once but twice.  As the location of the construction site is within the hotel which is private property, it is entitled to bar the applicant from its private property.  It has requested the applicant to remove its tools and machinery but there has been no compliance. The essentials of a spoliation application have not been met and as such the application should be dismissed.</w:t>
      </w:r>
    </w:p>
    <w:p w:rsidR="00EB5CE5" w:rsidRPr="00EB5CE5" w:rsidRDefault="002A7FDE" w:rsidP="00EB5CE5">
      <w:pPr>
        <w:spacing w:after="0" w:line="360" w:lineRule="auto"/>
        <w:jc w:val="both"/>
        <w:rPr>
          <w:rFonts w:ascii="Times New Roman" w:hAnsi="Times New Roman" w:cs="Times New Roman"/>
          <w:b/>
          <w:sz w:val="24"/>
          <w:szCs w:val="24"/>
        </w:rPr>
      </w:pPr>
      <w:r w:rsidRPr="00BC59DB">
        <w:rPr>
          <w:rFonts w:ascii="Times New Roman" w:hAnsi="Times New Roman" w:cs="Times New Roman"/>
          <w:sz w:val="24"/>
          <w:szCs w:val="24"/>
        </w:rPr>
        <w:tab/>
        <w:t xml:space="preserve">I have already set out the law governing the grant of a spoliation order. The matter turns on the peculiar nature of the agreement between the parties.  As I have said the area of concern is situated within the hotel premises and the applicant was only allowed access to carry out construction work in order to facilitate the commencement of a partnership business.  </w:t>
      </w:r>
      <w:r w:rsidRPr="00EB5CE5">
        <w:rPr>
          <w:rFonts w:ascii="Times New Roman" w:hAnsi="Times New Roman" w:cs="Times New Roman"/>
          <w:sz w:val="24"/>
          <w:szCs w:val="24"/>
        </w:rPr>
        <w:t>The applicant</w:t>
      </w:r>
      <w:r w:rsidR="00EB5CE5" w:rsidRPr="00EB5CE5">
        <w:rPr>
          <w:rFonts w:ascii="Times New Roman" w:hAnsi="Times New Roman" w:cs="Times New Roman"/>
          <w:sz w:val="24"/>
          <w:szCs w:val="24"/>
        </w:rPr>
        <w:t xml:space="preserve"> has</w:t>
      </w:r>
      <w:r w:rsidR="00EB5CE5">
        <w:rPr>
          <w:rFonts w:ascii="Times New Roman" w:hAnsi="Times New Roman" w:cs="Times New Roman"/>
          <w:sz w:val="24"/>
          <w:szCs w:val="24"/>
        </w:rPr>
        <w:t xml:space="preserve"> not suggested that it even had exclusive access or possession of the area in question, which must have been accessible at all times to the respondent who maintained possession. It has not suggested that it resided at that place or carried out business </w:t>
      </w:r>
      <w:r w:rsidR="00EB5CE5">
        <w:rPr>
          <w:rFonts w:ascii="Times New Roman" w:hAnsi="Times New Roman" w:cs="Times New Roman"/>
          <w:sz w:val="24"/>
          <w:szCs w:val="24"/>
        </w:rPr>
        <w:lastRenderedPageBreak/>
        <w:t xml:space="preserve">other than construction work which has been stopped and for which access </w:t>
      </w:r>
      <w:r w:rsidR="0006102E">
        <w:rPr>
          <w:rFonts w:ascii="Times New Roman" w:hAnsi="Times New Roman" w:cs="Times New Roman"/>
          <w:sz w:val="24"/>
          <w:szCs w:val="24"/>
        </w:rPr>
        <w:t>w</w:t>
      </w:r>
      <w:r w:rsidR="00EB5CE5">
        <w:rPr>
          <w:rFonts w:ascii="Times New Roman" w:hAnsi="Times New Roman" w:cs="Times New Roman"/>
          <w:sz w:val="24"/>
          <w:szCs w:val="24"/>
        </w:rPr>
        <w:t>as given. I am therefore not satisfied that even the first requirement, namely that of peaceful and undisturbed possession has been met. The applicant has only proved access which</w:t>
      </w:r>
      <w:r w:rsidR="0006102E">
        <w:rPr>
          <w:rFonts w:ascii="Times New Roman" w:hAnsi="Times New Roman" w:cs="Times New Roman"/>
          <w:sz w:val="24"/>
          <w:szCs w:val="24"/>
        </w:rPr>
        <w:t>,</w:t>
      </w:r>
      <w:r w:rsidR="00EB5CE5">
        <w:rPr>
          <w:rFonts w:ascii="Times New Roman" w:hAnsi="Times New Roman" w:cs="Times New Roman"/>
          <w:sz w:val="24"/>
          <w:szCs w:val="24"/>
        </w:rPr>
        <w:t xml:space="preserve"> by the authority of </w:t>
      </w:r>
      <w:r w:rsidR="0006102E" w:rsidRPr="000B0567">
        <w:rPr>
          <w:rFonts w:ascii="Times New Roman" w:hAnsi="Times New Roman" w:cs="Times New Roman"/>
          <w:i/>
          <w:sz w:val="24"/>
          <w:szCs w:val="24"/>
        </w:rPr>
        <w:t>K</w:t>
      </w:r>
      <w:r w:rsidR="00EB5CE5" w:rsidRPr="000B0567">
        <w:rPr>
          <w:rFonts w:ascii="Times New Roman" w:hAnsi="Times New Roman" w:cs="Times New Roman"/>
          <w:i/>
          <w:sz w:val="24"/>
          <w:szCs w:val="24"/>
        </w:rPr>
        <w:t>ama Construction</w:t>
      </w:r>
      <w:r w:rsidR="00EB5CE5">
        <w:rPr>
          <w:rFonts w:ascii="Times New Roman" w:hAnsi="Times New Roman" w:cs="Times New Roman"/>
          <w:sz w:val="24"/>
          <w:szCs w:val="24"/>
        </w:rPr>
        <w:t xml:space="preserve"> (</w:t>
      </w:r>
      <w:r w:rsidR="00EB5CE5" w:rsidRPr="001F4E2B">
        <w:rPr>
          <w:rFonts w:ascii="Times New Roman" w:hAnsi="Times New Roman" w:cs="Times New Roman"/>
          <w:i/>
          <w:sz w:val="24"/>
          <w:szCs w:val="24"/>
        </w:rPr>
        <w:t>supra</w:t>
      </w:r>
      <w:r w:rsidR="00EB5CE5">
        <w:rPr>
          <w:rFonts w:ascii="Times New Roman" w:hAnsi="Times New Roman" w:cs="Times New Roman"/>
          <w:sz w:val="24"/>
          <w:szCs w:val="24"/>
        </w:rPr>
        <w:t>) does not give rise to possession for purposes of spoliation.</w:t>
      </w:r>
    </w:p>
    <w:p w:rsidR="00EB5CE5" w:rsidRDefault="00EB5CE5" w:rsidP="00EB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alleged act of spoliation is in the form of the applicant being stopped from constructing the bar. It would like to be allowed access so that it carries out construction work which is now the subject of litigation in another case yet to be determined. It occurs to me that the application is meant to side-step the other application and allow the applicant to defeat the cancellation of the agreement via spoliation proceedings. It is not a proper case of spoliation.</w:t>
      </w:r>
    </w:p>
    <w:p w:rsidR="00EB5CE5" w:rsidRDefault="00EB5CE5" w:rsidP="00EB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I am wrong in arriving at that finding I take the view that the respondent is able to repel the application on the basis of the defences that have been raised namely that the applicant did not exercise the measure of physical control which is necessary to acquire </w:t>
      </w:r>
      <w:r w:rsidR="0006102E">
        <w:rPr>
          <w:rFonts w:ascii="Times New Roman" w:hAnsi="Times New Roman" w:cs="Times New Roman"/>
          <w:sz w:val="24"/>
          <w:szCs w:val="24"/>
        </w:rPr>
        <w:t>or retain</w:t>
      </w:r>
      <w:r>
        <w:rPr>
          <w:rFonts w:ascii="Times New Roman" w:hAnsi="Times New Roman" w:cs="Times New Roman"/>
          <w:sz w:val="24"/>
          <w:szCs w:val="24"/>
        </w:rPr>
        <w:t xml:space="preserve"> possession. This is because the possession was never exclusive or undisturbed and was only for purposes of providing service to the respondent. It could not possibly be</w:t>
      </w:r>
      <w:r w:rsidR="0006102E">
        <w:rPr>
          <w:rFonts w:ascii="Times New Roman" w:hAnsi="Times New Roman" w:cs="Times New Roman"/>
          <w:sz w:val="24"/>
          <w:szCs w:val="24"/>
        </w:rPr>
        <w:t>,</w:t>
      </w:r>
      <w:r>
        <w:rPr>
          <w:rFonts w:ascii="Times New Roman" w:hAnsi="Times New Roman" w:cs="Times New Roman"/>
          <w:sz w:val="24"/>
          <w:szCs w:val="24"/>
        </w:rPr>
        <w:t xml:space="preserve"> right in the middle of a busy hotel. For that reason the application cannot succeed</w:t>
      </w:r>
      <w:r w:rsidR="0006102E">
        <w:rPr>
          <w:rFonts w:ascii="Times New Roman" w:hAnsi="Times New Roman" w:cs="Times New Roman"/>
          <w:sz w:val="24"/>
          <w:szCs w:val="24"/>
        </w:rPr>
        <w:t xml:space="preserve"> because it is trite that a cont</w:t>
      </w:r>
      <w:r w:rsidR="000B0567">
        <w:rPr>
          <w:rFonts w:ascii="Times New Roman" w:hAnsi="Times New Roman" w:cs="Times New Roman"/>
          <w:sz w:val="24"/>
          <w:szCs w:val="24"/>
        </w:rPr>
        <w:t>r</w:t>
      </w:r>
      <w:r w:rsidR="0006102E">
        <w:rPr>
          <w:rFonts w:ascii="Times New Roman" w:hAnsi="Times New Roman" w:cs="Times New Roman"/>
          <w:sz w:val="24"/>
          <w:szCs w:val="24"/>
        </w:rPr>
        <w:t xml:space="preserve">actor cannot impose himself </w:t>
      </w:r>
      <w:r w:rsidR="00A06DC4">
        <w:rPr>
          <w:rFonts w:ascii="Times New Roman" w:hAnsi="Times New Roman" w:cs="Times New Roman"/>
          <w:sz w:val="24"/>
          <w:szCs w:val="24"/>
        </w:rPr>
        <w:t>or herself on the other party who is no longer interested in the contract</w:t>
      </w:r>
      <w:r>
        <w:rPr>
          <w:rFonts w:ascii="Times New Roman" w:hAnsi="Times New Roman" w:cs="Times New Roman"/>
          <w:sz w:val="24"/>
          <w:szCs w:val="24"/>
        </w:rPr>
        <w:t>.</w:t>
      </w:r>
    </w:p>
    <w:p w:rsidR="00EB5CE5" w:rsidRDefault="00EB5CE5" w:rsidP="00EB5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Faced with those difficulties Mr </w:t>
      </w:r>
      <w:r w:rsidRPr="00DD64F3">
        <w:rPr>
          <w:rFonts w:ascii="Times New Roman" w:hAnsi="Times New Roman" w:cs="Times New Roman"/>
          <w:i/>
          <w:sz w:val="24"/>
          <w:szCs w:val="24"/>
        </w:rPr>
        <w:t>Zimudzi</w:t>
      </w:r>
      <w:r>
        <w:rPr>
          <w:rFonts w:ascii="Times New Roman" w:hAnsi="Times New Roman" w:cs="Times New Roman"/>
          <w:sz w:val="24"/>
          <w:szCs w:val="24"/>
        </w:rPr>
        <w:t xml:space="preserve"> for the applicant sought to amend the draft order to provide that the premises should not be leased to anyone else until the resolution of </w:t>
      </w:r>
      <w:r w:rsidR="00A06DC4">
        <w:rPr>
          <w:rFonts w:ascii="Times New Roman" w:hAnsi="Times New Roman" w:cs="Times New Roman"/>
          <w:sz w:val="24"/>
          <w:szCs w:val="24"/>
        </w:rPr>
        <w:t>the</w:t>
      </w:r>
      <w:r>
        <w:rPr>
          <w:rFonts w:ascii="Times New Roman" w:hAnsi="Times New Roman" w:cs="Times New Roman"/>
          <w:sz w:val="24"/>
          <w:szCs w:val="24"/>
        </w:rPr>
        <w:t xml:space="preserve"> application for a declaratur in HC 8411/18. Unfortunately the application before me is that of spoliat</w:t>
      </w:r>
      <w:r w:rsidR="00A06DC4">
        <w:rPr>
          <w:rFonts w:ascii="Times New Roman" w:hAnsi="Times New Roman" w:cs="Times New Roman"/>
          <w:sz w:val="24"/>
          <w:szCs w:val="24"/>
        </w:rPr>
        <w:t>ory</w:t>
      </w:r>
      <w:r>
        <w:rPr>
          <w:rFonts w:ascii="Times New Roman" w:hAnsi="Times New Roman" w:cs="Times New Roman"/>
          <w:sz w:val="24"/>
          <w:szCs w:val="24"/>
        </w:rPr>
        <w:t xml:space="preserve"> relief </w:t>
      </w:r>
      <w:r w:rsidR="00A06DC4">
        <w:rPr>
          <w:rFonts w:ascii="Times New Roman" w:hAnsi="Times New Roman" w:cs="Times New Roman"/>
          <w:sz w:val="24"/>
          <w:szCs w:val="24"/>
        </w:rPr>
        <w:t xml:space="preserve">and </w:t>
      </w:r>
      <w:r>
        <w:rPr>
          <w:rFonts w:ascii="Times New Roman" w:hAnsi="Times New Roman" w:cs="Times New Roman"/>
          <w:sz w:val="24"/>
          <w:szCs w:val="24"/>
        </w:rPr>
        <w:t>not one for an interdict. The requirements for the grant of an interdict have not been pleaded. Neither have they been established</w:t>
      </w:r>
      <w:r w:rsidR="00A06DC4">
        <w:rPr>
          <w:rFonts w:ascii="Times New Roman" w:hAnsi="Times New Roman" w:cs="Times New Roman"/>
          <w:sz w:val="24"/>
          <w:szCs w:val="24"/>
        </w:rPr>
        <w:t>.</w:t>
      </w:r>
      <w:r>
        <w:rPr>
          <w:rFonts w:ascii="Times New Roman" w:hAnsi="Times New Roman" w:cs="Times New Roman"/>
          <w:sz w:val="24"/>
          <w:szCs w:val="24"/>
        </w:rPr>
        <w:t xml:space="preserve"> I am therefore unable to grant a relief that has not been established.</w:t>
      </w:r>
    </w:p>
    <w:p w:rsidR="00EB5CE5" w:rsidRDefault="00EB5CE5" w:rsidP="00EB5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D64F3">
        <w:rPr>
          <w:rFonts w:ascii="Times New Roman" w:hAnsi="Times New Roman" w:cs="Times New Roman"/>
          <w:i/>
          <w:sz w:val="24"/>
          <w:szCs w:val="24"/>
        </w:rPr>
        <w:t>Kachambwa</w:t>
      </w:r>
      <w:r>
        <w:rPr>
          <w:rFonts w:ascii="Times New Roman" w:hAnsi="Times New Roman" w:cs="Times New Roman"/>
          <w:sz w:val="24"/>
          <w:szCs w:val="24"/>
        </w:rPr>
        <w:t xml:space="preserve"> for the applicant has asked for costs on an adverse scale by </w:t>
      </w:r>
      <w:r w:rsidR="00A06DC4">
        <w:rPr>
          <w:rFonts w:ascii="Times New Roman" w:hAnsi="Times New Roman" w:cs="Times New Roman"/>
          <w:sz w:val="24"/>
          <w:szCs w:val="24"/>
        </w:rPr>
        <w:t>reason that</w:t>
      </w:r>
      <w:r>
        <w:rPr>
          <w:rFonts w:ascii="Times New Roman" w:hAnsi="Times New Roman" w:cs="Times New Roman"/>
          <w:sz w:val="24"/>
          <w:szCs w:val="24"/>
        </w:rPr>
        <w:t xml:space="preserve"> the applicant was advised quite early that the intended application for spoliat</w:t>
      </w:r>
      <w:r w:rsidR="00A06DC4">
        <w:rPr>
          <w:rFonts w:ascii="Times New Roman" w:hAnsi="Times New Roman" w:cs="Times New Roman"/>
          <w:sz w:val="24"/>
          <w:szCs w:val="24"/>
        </w:rPr>
        <w:t>ory</w:t>
      </w:r>
      <w:r>
        <w:rPr>
          <w:rFonts w:ascii="Times New Roman" w:hAnsi="Times New Roman" w:cs="Times New Roman"/>
          <w:sz w:val="24"/>
          <w:szCs w:val="24"/>
        </w:rPr>
        <w:t xml:space="preserve"> relief was inappropriate. It did not take heed but went ahead and filed the ill-advised application. In addition, there has been a lack of good faith on the aspect of when the need to act arose and the issue of tools and material. The applicant admitted in its letter of 25 September 2018 that </w:t>
      </w:r>
      <w:r w:rsidR="00A06DC4">
        <w:rPr>
          <w:rFonts w:ascii="Times New Roman" w:hAnsi="Times New Roman" w:cs="Times New Roman"/>
          <w:sz w:val="24"/>
          <w:szCs w:val="24"/>
        </w:rPr>
        <w:t xml:space="preserve">the respondent’s </w:t>
      </w:r>
      <w:r>
        <w:rPr>
          <w:rFonts w:ascii="Times New Roman" w:hAnsi="Times New Roman" w:cs="Times New Roman"/>
          <w:sz w:val="24"/>
          <w:szCs w:val="24"/>
        </w:rPr>
        <w:t xml:space="preserve">security personnel asked </w:t>
      </w:r>
      <w:r w:rsidR="00A06DC4">
        <w:rPr>
          <w:rFonts w:ascii="Times New Roman" w:hAnsi="Times New Roman" w:cs="Times New Roman"/>
          <w:sz w:val="24"/>
          <w:szCs w:val="24"/>
        </w:rPr>
        <w:t>it</w:t>
      </w:r>
      <w:r>
        <w:rPr>
          <w:rFonts w:ascii="Times New Roman" w:hAnsi="Times New Roman" w:cs="Times New Roman"/>
          <w:sz w:val="24"/>
          <w:szCs w:val="24"/>
        </w:rPr>
        <w:t xml:space="preserve"> to remove its items of property from the premises. Not only has the applicant sought to amend its claim in court to provide for the release of its tools and machinery, Mr </w:t>
      </w:r>
      <w:r w:rsidRPr="00AE326F">
        <w:rPr>
          <w:rFonts w:ascii="Times New Roman" w:hAnsi="Times New Roman" w:cs="Times New Roman"/>
          <w:i/>
          <w:sz w:val="24"/>
          <w:szCs w:val="24"/>
        </w:rPr>
        <w:t>Zimudzi</w:t>
      </w:r>
      <w:r>
        <w:rPr>
          <w:rFonts w:ascii="Times New Roman" w:hAnsi="Times New Roman" w:cs="Times New Roman"/>
          <w:sz w:val="24"/>
          <w:szCs w:val="24"/>
        </w:rPr>
        <w:t xml:space="preserve"> has suggested in his address that the applicant was denied </w:t>
      </w:r>
      <w:r w:rsidR="00A06DC4">
        <w:rPr>
          <w:rFonts w:ascii="Times New Roman" w:hAnsi="Times New Roman" w:cs="Times New Roman"/>
          <w:sz w:val="24"/>
          <w:szCs w:val="24"/>
        </w:rPr>
        <w:t xml:space="preserve">its </w:t>
      </w:r>
      <w:r>
        <w:rPr>
          <w:rFonts w:ascii="Times New Roman" w:hAnsi="Times New Roman" w:cs="Times New Roman"/>
          <w:sz w:val="24"/>
          <w:szCs w:val="24"/>
        </w:rPr>
        <w:t>tools</w:t>
      </w:r>
      <w:r w:rsidR="00A06DC4">
        <w:rPr>
          <w:rFonts w:ascii="Times New Roman" w:hAnsi="Times New Roman" w:cs="Times New Roman"/>
          <w:sz w:val="24"/>
          <w:szCs w:val="24"/>
        </w:rPr>
        <w:t xml:space="preserve"> and machinery</w:t>
      </w:r>
      <w:r>
        <w:rPr>
          <w:rFonts w:ascii="Times New Roman" w:hAnsi="Times New Roman" w:cs="Times New Roman"/>
          <w:sz w:val="24"/>
          <w:szCs w:val="24"/>
        </w:rPr>
        <w:t xml:space="preserve">. In short it is clear that the application was unnecessary, </w:t>
      </w:r>
      <w:r>
        <w:rPr>
          <w:rFonts w:ascii="Times New Roman" w:hAnsi="Times New Roman" w:cs="Times New Roman"/>
          <w:sz w:val="24"/>
          <w:szCs w:val="24"/>
        </w:rPr>
        <w:lastRenderedPageBreak/>
        <w:t>could have been avoided and that the applicant has taken a wrong turn. The consequence of such misadventure is an award of costs on the adverse scale.</w:t>
      </w:r>
    </w:p>
    <w:p w:rsidR="00EB5CE5" w:rsidRDefault="00EB5CE5" w:rsidP="00EB5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is hereby dismissed with costs on a legal practitioner and client scale. </w:t>
      </w:r>
    </w:p>
    <w:p w:rsidR="00EB5CE5" w:rsidRPr="005B12FB" w:rsidRDefault="00EB5CE5" w:rsidP="00EB5CE5">
      <w:pPr>
        <w:spacing w:after="0" w:line="360" w:lineRule="auto"/>
        <w:jc w:val="both"/>
        <w:rPr>
          <w:rFonts w:ascii="Times New Roman" w:hAnsi="Times New Roman" w:cs="Times New Roman"/>
          <w:sz w:val="24"/>
          <w:szCs w:val="24"/>
        </w:rPr>
      </w:pPr>
    </w:p>
    <w:p w:rsidR="00EB5CE5" w:rsidRPr="00BC59DB" w:rsidRDefault="00EB5CE5" w:rsidP="002A7FDE">
      <w:pPr>
        <w:spacing w:after="0" w:line="360" w:lineRule="auto"/>
        <w:jc w:val="both"/>
        <w:rPr>
          <w:rFonts w:ascii="Times New Roman" w:hAnsi="Times New Roman" w:cs="Times New Roman"/>
          <w:sz w:val="24"/>
          <w:szCs w:val="24"/>
        </w:rPr>
      </w:pPr>
    </w:p>
    <w:p w:rsidR="002A7FDE" w:rsidRPr="007A46ED" w:rsidRDefault="002A7FDE" w:rsidP="002A7FDE">
      <w:pPr>
        <w:pStyle w:val="ListParagraph"/>
        <w:spacing w:after="0" w:line="240" w:lineRule="auto"/>
        <w:jc w:val="both"/>
        <w:rPr>
          <w:rFonts w:ascii="Times New Roman" w:hAnsi="Times New Roman" w:cs="Times New Roman"/>
        </w:rPr>
      </w:pPr>
    </w:p>
    <w:p w:rsidR="002331AB" w:rsidRDefault="002331AB" w:rsidP="00972AD2">
      <w:pPr>
        <w:spacing w:after="0" w:line="360" w:lineRule="auto"/>
        <w:jc w:val="both"/>
        <w:rPr>
          <w:rFonts w:ascii="Times New Roman" w:hAnsi="Times New Roman" w:cs="Times New Roman"/>
          <w:sz w:val="24"/>
          <w:szCs w:val="24"/>
        </w:rPr>
      </w:pPr>
    </w:p>
    <w:p w:rsidR="002331AB" w:rsidRDefault="002331AB" w:rsidP="00972AD2">
      <w:pPr>
        <w:spacing w:after="0" w:line="360" w:lineRule="auto"/>
        <w:jc w:val="both"/>
        <w:rPr>
          <w:rFonts w:ascii="Times New Roman" w:hAnsi="Times New Roman" w:cs="Times New Roman"/>
          <w:sz w:val="24"/>
          <w:szCs w:val="24"/>
        </w:rPr>
      </w:pPr>
    </w:p>
    <w:p w:rsidR="002331AB" w:rsidRDefault="002331AB" w:rsidP="002331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Zimudzi &amp; Associates Legal Practitioners, </w:t>
      </w:r>
      <w:r>
        <w:rPr>
          <w:rFonts w:ascii="Times New Roman" w:hAnsi="Times New Roman" w:cs="Times New Roman"/>
          <w:sz w:val="24"/>
          <w:szCs w:val="24"/>
        </w:rPr>
        <w:t>applicant’s legal practitioners</w:t>
      </w:r>
    </w:p>
    <w:p w:rsidR="00972AD2" w:rsidRPr="00972AD2" w:rsidRDefault="002331AB" w:rsidP="002331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Mawere Sibanda Commercial Lawyers,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r w:rsidR="00972AD2">
        <w:rPr>
          <w:rFonts w:ascii="Times New Roman" w:hAnsi="Times New Roman" w:cs="Times New Roman"/>
          <w:sz w:val="24"/>
          <w:szCs w:val="24"/>
        </w:rPr>
        <w:tab/>
      </w:r>
    </w:p>
    <w:sectPr w:rsidR="00972AD2" w:rsidRPr="00972AD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6E4" w:rsidRDefault="00D366E4" w:rsidP="00C41525">
      <w:pPr>
        <w:spacing w:after="0" w:line="240" w:lineRule="auto"/>
      </w:pPr>
      <w:r>
        <w:separator/>
      </w:r>
    </w:p>
  </w:endnote>
  <w:endnote w:type="continuationSeparator" w:id="0">
    <w:p w:rsidR="00D366E4" w:rsidRDefault="00D366E4" w:rsidP="00C4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6E4" w:rsidRDefault="00D366E4" w:rsidP="00C41525">
      <w:pPr>
        <w:spacing w:after="0" w:line="240" w:lineRule="auto"/>
      </w:pPr>
      <w:r>
        <w:separator/>
      </w:r>
    </w:p>
  </w:footnote>
  <w:footnote w:type="continuationSeparator" w:id="0">
    <w:p w:rsidR="00D366E4" w:rsidRDefault="00D366E4" w:rsidP="00C4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416941"/>
      <w:docPartObj>
        <w:docPartGallery w:val="Page Numbers (Top of Page)"/>
        <w:docPartUnique/>
      </w:docPartObj>
    </w:sdtPr>
    <w:sdtEndPr>
      <w:rPr>
        <w:noProof/>
      </w:rPr>
    </w:sdtEndPr>
    <w:sdtContent>
      <w:p w:rsidR="00C41525" w:rsidRDefault="00C41525">
        <w:pPr>
          <w:pStyle w:val="Header"/>
          <w:jc w:val="right"/>
          <w:rPr>
            <w:noProof/>
          </w:rPr>
        </w:pPr>
        <w:r>
          <w:fldChar w:fldCharType="begin"/>
        </w:r>
        <w:r>
          <w:instrText xml:space="preserve"> PAGE   \* MERGEFORMAT </w:instrText>
        </w:r>
        <w:r>
          <w:fldChar w:fldCharType="separate"/>
        </w:r>
        <w:r w:rsidR="00883849">
          <w:rPr>
            <w:noProof/>
          </w:rPr>
          <w:t>1</w:t>
        </w:r>
        <w:r>
          <w:rPr>
            <w:noProof/>
          </w:rPr>
          <w:fldChar w:fldCharType="end"/>
        </w:r>
      </w:p>
      <w:p w:rsidR="00C41525" w:rsidRDefault="00C41525">
        <w:pPr>
          <w:pStyle w:val="Header"/>
          <w:jc w:val="right"/>
          <w:rPr>
            <w:noProof/>
          </w:rPr>
        </w:pPr>
        <w:r>
          <w:rPr>
            <w:noProof/>
          </w:rPr>
          <w:t>HH</w:t>
        </w:r>
        <w:r w:rsidR="003D70A9">
          <w:rPr>
            <w:noProof/>
          </w:rPr>
          <w:t xml:space="preserve"> 644-18</w:t>
        </w:r>
      </w:p>
      <w:p w:rsidR="00C41525" w:rsidRDefault="00C41525">
        <w:pPr>
          <w:pStyle w:val="Header"/>
          <w:jc w:val="right"/>
        </w:pPr>
        <w:r>
          <w:rPr>
            <w:noProof/>
          </w:rPr>
          <w:t>HC 9075/18</w:t>
        </w:r>
      </w:p>
    </w:sdtContent>
  </w:sdt>
  <w:p w:rsidR="00C41525" w:rsidRDefault="00C415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167D"/>
    <w:multiLevelType w:val="hybridMultilevel"/>
    <w:tmpl w:val="4962C03A"/>
    <w:lvl w:ilvl="0" w:tplc="D0D075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2B61CCF"/>
    <w:multiLevelType w:val="hybridMultilevel"/>
    <w:tmpl w:val="F9DAC37A"/>
    <w:lvl w:ilvl="0" w:tplc="3208B4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D2F0268"/>
    <w:multiLevelType w:val="hybridMultilevel"/>
    <w:tmpl w:val="2448506C"/>
    <w:lvl w:ilvl="0" w:tplc="B50AE5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07"/>
    <w:rsid w:val="00057F8F"/>
    <w:rsid w:val="0006102E"/>
    <w:rsid w:val="000B0567"/>
    <w:rsid w:val="001A1EC6"/>
    <w:rsid w:val="001C415F"/>
    <w:rsid w:val="002331AB"/>
    <w:rsid w:val="002A7FDE"/>
    <w:rsid w:val="002D56C1"/>
    <w:rsid w:val="002F4894"/>
    <w:rsid w:val="00396262"/>
    <w:rsid w:val="003D70A9"/>
    <w:rsid w:val="003F7607"/>
    <w:rsid w:val="00413ED2"/>
    <w:rsid w:val="00656553"/>
    <w:rsid w:val="00883849"/>
    <w:rsid w:val="00971AEA"/>
    <w:rsid w:val="00972AD2"/>
    <w:rsid w:val="00A06DC4"/>
    <w:rsid w:val="00C13030"/>
    <w:rsid w:val="00C23880"/>
    <w:rsid w:val="00C23C99"/>
    <w:rsid w:val="00C41525"/>
    <w:rsid w:val="00D366E4"/>
    <w:rsid w:val="00E15A8E"/>
    <w:rsid w:val="00E459B2"/>
    <w:rsid w:val="00EB5CE5"/>
    <w:rsid w:val="00EE41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44ACA-5DDD-431D-B79A-FA6E4867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EC6"/>
    <w:pPr>
      <w:ind w:left="720"/>
      <w:contextualSpacing/>
    </w:pPr>
  </w:style>
  <w:style w:type="paragraph" w:styleId="Header">
    <w:name w:val="header"/>
    <w:basedOn w:val="Normal"/>
    <w:link w:val="HeaderChar"/>
    <w:uiPriority w:val="99"/>
    <w:unhideWhenUsed/>
    <w:rsid w:val="00C4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525"/>
  </w:style>
  <w:style w:type="paragraph" w:styleId="Footer">
    <w:name w:val="footer"/>
    <w:basedOn w:val="Normal"/>
    <w:link w:val="FooterChar"/>
    <w:uiPriority w:val="99"/>
    <w:unhideWhenUsed/>
    <w:rsid w:val="00C4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2018-10-12T07:09:00Z</dcterms:created>
  <dcterms:modified xsi:type="dcterms:W3CDTF">2018-10-12T07:09:00Z</dcterms:modified>
</cp:coreProperties>
</file>