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D462" w14:textId="77777777" w:rsidR="0006743C" w:rsidRDefault="0006743C" w:rsidP="00FA5D56">
      <w:pPr>
        <w:spacing w:after="0" w:line="240" w:lineRule="auto"/>
        <w:rPr>
          <w:rFonts w:ascii="Times New Roman" w:hAnsi="Times New Roman" w:cs="Times New Roman"/>
          <w:sz w:val="24"/>
          <w:szCs w:val="24"/>
        </w:rPr>
      </w:pPr>
      <w:bookmarkStart w:id="0" w:name="_GoBack"/>
      <w:bookmarkEnd w:id="0"/>
    </w:p>
    <w:p w14:paraId="04747B16" w14:textId="77777777" w:rsidR="0006743C" w:rsidRPr="00E47748" w:rsidRDefault="0006743C" w:rsidP="00FA5D56">
      <w:pPr>
        <w:spacing w:after="0" w:line="240" w:lineRule="auto"/>
        <w:rPr>
          <w:rFonts w:ascii="Times New Roman" w:hAnsi="Times New Roman" w:cs="Times New Roman"/>
          <w:sz w:val="24"/>
          <w:szCs w:val="24"/>
        </w:rPr>
      </w:pPr>
    </w:p>
    <w:p w14:paraId="06730AE8" w14:textId="77777777" w:rsidR="00C74199" w:rsidRDefault="00C74199"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JENNIFER NAN BROOKER </w:t>
      </w:r>
    </w:p>
    <w:p w14:paraId="7E171E81" w14:textId="77777777" w:rsidR="00C74199" w:rsidRDefault="00C74199"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EA5277C" w14:textId="34E9D63C" w:rsidR="00B5385D" w:rsidRPr="00E47748" w:rsidRDefault="00C74199"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ADRIENNE STALEY PEARCE </w:t>
      </w:r>
      <w:r w:rsidR="0006743C" w:rsidRPr="00E47748">
        <w:rPr>
          <w:rFonts w:ascii="Times New Roman" w:hAnsi="Times New Roman" w:cs="Times New Roman"/>
          <w:sz w:val="24"/>
          <w:szCs w:val="24"/>
        </w:rPr>
        <w:t xml:space="preserve"> </w:t>
      </w:r>
      <w:r w:rsidR="00D9335A" w:rsidRPr="00E47748">
        <w:rPr>
          <w:rFonts w:ascii="Times New Roman" w:hAnsi="Times New Roman" w:cs="Times New Roman"/>
          <w:sz w:val="24"/>
          <w:szCs w:val="24"/>
        </w:rPr>
        <w:t xml:space="preserve"> </w:t>
      </w:r>
      <w:r w:rsidR="00041543" w:rsidRPr="00E47748">
        <w:rPr>
          <w:rFonts w:ascii="Times New Roman" w:hAnsi="Times New Roman" w:cs="Times New Roman"/>
          <w:sz w:val="24"/>
          <w:szCs w:val="24"/>
        </w:rPr>
        <w:t xml:space="preserve"> </w:t>
      </w:r>
    </w:p>
    <w:p w14:paraId="20E8AE32" w14:textId="77777777" w:rsidR="00B5385D" w:rsidRPr="00E47748" w:rsidRDefault="00B33663"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versus</w:t>
      </w:r>
    </w:p>
    <w:p w14:paraId="42B2ED98" w14:textId="77777777" w:rsidR="00C74199" w:rsidRDefault="00C74199"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RICHARD MUDHANDA</w:t>
      </w:r>
    </w:p>
    <w:p w14:paraId="4B9A292F" w14:textId="6551AFF1" w:rsidR="0006743C" w:rsidRPr="00E47748" w:rsidRDefault="0006743C" w:rsidP="00FA5D56">
      <w:pPr>
        <w:spacing w:after="0" w:line="240" w:lineRule="auto"/>
        <w:rPr>
          <w:rFonts w:ascii="Times New Roman" w:hAnsi="Times New Roman" w:cs="Times New Roman"/>
          <w:sz w:val="24"/>
          <w:szCs w:val="24"/>
        </w:rPr>
      </w:pPr>
      <w:r w:rsidRPr="00E47748">
        <w:rPr>
          <w:rFonts w:ascii="Times New Roman" w:hAnsi="Times New Roman" w:cs="Times New Roman"/>
          <w:sz w:val="24"/>
          <w:szCs w:val="24"/>
        </w:rPr>
        <w:t xml:space="preserve"> </w:t>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614730BD" w:rsidR="0000054D"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A264FF">
        <w:rPr>
          <w:rFonts w:ascii="Times New Roman" w:hAnsi="Times New Roman" w:cs="Times New Roman"/>
          <w:sz w:val="24"/>
          <w:szCs w:val="24"/>
        </w:rPr>
        <w:t>29 July,</w:t>
      </w:r>
      <w:r w:rsidR="00C04B9F">
        <w:rPr>
          <w:rFonts w:ascii="Times New Roman" w:hAnsi="Times New Roman" w:cs="Times New Roman"/>
          <w:sz w:val="24"/>
          <w:szCs w:val="24"/>
        </w:rPr>
        <w:t xml:space="preserve"> </w:t>
      </w:r>
      <w:r w:rsidR="00C74199">
        <w:rPr>
          <w:rFonts w:ascii="Times New Roman" w:hAnsi="Times New Roman" w:cs="Times New Roman"/>
          <w:sz w:val="24"/>
          <w:szCs w:val="24"/>
        </w:rPr>
        <w:t xml:space="preserve">2 August </w:t>
      </w:r>
      <w:r w:rsidR="00A264FF">
        <w:rPr>
          <w:rFonts w:ascii="Times New Roman" w:hAnsi="Times New Roman" w:cs="Times New Roman"/>
          <w:sz w:val="24"/>
          <w:szCs w:val="24"/>
        </w:rPr>
        <w:t>&amp;</w:t>
      </w:r>
      <w:r w:rsidR="00571990">
        <w:rPr>
          <w:rFonts w:ascii="Times New Roman" w:hAnsi="Times New Roman" w:cs="Times New Roman"/>
          <w:sz w:val="24"/>
          <w:szCs w:val="24"/>
        </w:rPr>
        <w:t xml:space="preserve"> 12 </w:t>
      </w:r>
      <w:r w:rsidR="00C74199">
        <w:rPr>
          <w:rFonts w:ascii="Times New Roman" w:hAnsi="Times New Roman" w:cs="Times New Roman"/>
          <w:sz w:val="24"/>
          <w:szCs w:val="24"/>
        </w:rPr>
        <w:t xml:space="preserve">September </w:t>
      </w:r>
      <w:r w:rsidR="00C04B9F">
        <w:rPr>
          <w:rFonts w:ascii="Times New Roman" w:hAnsi="Times New Roman" w:cs="Times New Roman"/>
          <w:sz w:val="24"/>
          <w:szCs w:val="24"/>
        </w:rPr>
        <w:t>2022</w:t>
      </w:r>
    </w:p>
    <w:p w14:paraId="417289E4" w14:textId="77777777" w:rsidR="00A264FF" w:rsidRPr="005F15C1" w:rsidRDefault="00A264FF" w:rsidP="0000054D">
      <w:pPr>
        <w:spacing w:after="0"/>
        <w:rPr>
          <w:rFonts w:ascii="Times New Roman" w:hAnsi="Times New Roman" w:cs="Times New Roman"/>
          <w:sz w:val="24"/>
          <w:szCs w:val="24"/>
        </w:rPr>
      </w:pPr>
    </w:p>
    <w:p w14:paraId="10F7B38F" w14:textId="77777777" w:rsidR="0000054D" w:rsidRPr="005F15C1" w:rsidRDefault="0000054D" w:rsidP="0000054D">
      <w:pPr>
        <w:spacing w:after="0"/>
        <w:rPr>
          <w:rFonts w:ascii="Times New Roman" w:hAnsi="Times New Roman" w:cs="Times New Roman"/>
          <w:sz w:val="24"/>
          <w:szCs w:val="24"/>
        </w:rPr>
      </w:pPr>
    </w:p>
    <w:p w14:paraId="49C04497" w14:textId="3AA6EE2D" w:rsidR="0000054D" w:rsidRDefault="00C74199"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w:t>
      </w:r>
      <w:r w:rsidR="0006743C">
        <w:rPr>
          <w:rFonts w:ascii="Times New Roman" w:hAnsi="Times New Roman" w:cs="Times New Roman"/>
          <w:b/>
          <w:sz w:val="24"/>
          <w:szCs w:val="24"/>
        </w:rPr>
        <w:t xml:space="preserve"> </w:t>
      </w:r>
      <w:r w:rsidR="00791FD2">
        <w:rPr>
          <w:rFonts w:ascii="Times New Roman" w:hAnsi="Times New Roman" w:cs="Times New Roman"/>
          <w:b/>
          <w:sz w:val="24"/>
          <w:szCs w:val="24"/>
        </w:rPr>
        <w:t xml:space="preserve"> </w:t>
      </w:r>
      <w:r w:rsidR="00500406">
        <w:rPr>
          <w:rFonts w:ascii="Times New Roman" w:hAnsi="Times New Roman" w:cs="Times New Roman"/>
          <w:b/>
          <w:sz w:val="24"/>
          <w:szCs w:val="24"/>
        </w:rPr>
        <w:t xml:space="preserve"> </w:t>
      </w:r>
    </w:p>
    <w:p w14:paraId="6220BECD" w14:textId="77777777" w:rsidR="00A264FF" w:rsidRPr="005F15C1" w:rsidRDefault="00A264FF" w:rsidP="0000054D">
      <w:pPr>
        <w:spacing w:after="0"/>
        <w:rPr>
          <w:rFonts w:ascii="Times New Roman" w:hAnsi="Times New Roman" w:cs="Times New Roman"/>
          <w:b/>
          <w:sz w:val="24"/>
          <w:szCs w:val="24"/>
        </w:rPr>
      </w:pPr>
    </w:p>
    <w:p w14:paraId="7014435F" w14:textId="77777777" w:rsidR="0000054D" w:rsidRPr="005F15C1" w:rsidRDefault="0000054D" w:rsidP="0000054D">
      <w:pPr>
        <w:spacing w:after="0"/>
        <w:rPr>
          <w:rFonts w:ascii="Times New Roman" w:hAnsi="Times New Roman" w:cs="Times New Roman"/>
          <w:sz w:val="24"/>
          <w:szCs w:val="24"/>
        </w:rPr>
      </w:pPr>
    </w:p>
    <w:p w14:paraId="70DECA9A" w14:textId="6572C45C" w:rsidR="0000054D" w:rsidRPr="005F15C1" w:rsidRDefault="00C74199"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D Ochieng</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 xml:space="preserve">for the </w:t>
      </w:r>
      <w:r>
        <w:rPr>
          <w:rFonts w:ascii="Times New Roman" w:hAnsi="Times New Roman" w:cs="Times New Roman"/>
          <w:sz w:val="24"/>
          <w:szCs w:val="24"/>
        </w:rPr>
        <w:t>applicants</w:t>
      </w:r>
    </w:p>
    <w:p w14:paraId="2E0F6CC8" w14:textId="7EE3EBA3" w:rsidR="0000054D" w:rsidRDefault="00C74199"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N Chikono</w:t>
      </w:r>
      <w:r w:rsidR="0000054D" w:rsidRPr="005F15C1">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p>
    <w:p w14:paraId="08D3D3D7" w14:textId="77777777" w:rsidR="00A264FF" w:rsidRDefault="00A264FF" w:rsidP="00B10942">
      <w:pPr>
        <w:spacing w:after="0" w:line="240" w:lineRule="auto"/>
        <w:rPr>
          <w:rFonts w:ascii="Times New Roman" w:hAnsi="Times New Roman" w:cs="Times New Roman"/>
          <w:sz w:val="24"/>
          <w:szCs w:val="24"/>
        </w:rPr>
      </w:pP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2957F8">
      <w:pPr>
        <w:spacing w:after="0" w:line="360" w:lineRule="auto"/>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7C36A5E3" w14:textId="263E3D71" w:rsidR="00CA71F4" w:rsidRDefault="00CB269C"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D77B9">
        <w:rPr>
          <w:rFonts w:ascii="Times New Roman" w:hAnsi="Times New Roman" w:cs="Times New Roman"/>
          <w:sz w:val="24"/>
          <w:szCs w:val="24"/>
        </w:rPr>
        <w:t xml:space="preserve">applicants and the respondent are embroiled in action proceedings in this court in HC 10410/14 and HC 10411/14. </w:t>
      </w:r>
      <w:r w:rsidR="00FB142A">
        <w:rPr>
          <w:rFonts w:ascii="Times New Roman" w:hAnsi="Times New Roman" w:cs="Times New Roman"/>
          <w:sz w:val="24"/>
          <w:szCs w:val="24"/>
        </w:rPr>
        <w:t xml:space="preserve">The respondent is the plaintiff in both actions, which were consolidated for purposes of trial. </w:t>
      </w:r>
      <w:r w:rsidR="00A264FF">
        <w:rPr>
          <w:rFonts w:ascii="Times New Roman" w:hAnsi="Times New Roman" w:cs="Times New Roman"/>
          <w:sz w:val="24"/>
          <w:szCs w:val="24"/>
        </w:rPr>
        <w:t xml:space="preserve"> </w:t>
      </w:r>
      <w:r w:rsidR="00FB142A">
        <w:rPr>
          <w:rFonts w:ascii="Times New Roman" w:hAnsi="Times New Roman" w:cs="Times New Roman"/>
          <w:sz w:val="24"/>
          <w:szCs w:val="24"/>
        </w:rPr>
        <w:t xml:space="preserve">The </w:t>
      </w:r>
      <w:r w:rsidR="00622042">
        <w:rPr>
          <w:rFonts w:ascii="Times New Roman" w:hAnsi="Times New Roman" w:cs="Times New Roman"/>
          <w:sz w:val="24"/>
          <w:szCs w:val="24"/>
        </w:rPr>
        <w:t xml:space="preserve">cases </w:t>
      </w:r>
      <w:r w:rsidR="00FB142A">
        <w:rPr>
          <w:rFonts w:ascii="Times New Roman" w:hAnsi="Times New Roman" w:cs="Times New Roman"/>
          <w:sz w:val="24"/>
          <w:szCs w:val="24"/>
        </w:rPr>
        <w:t xml:space="preserve">could </w:t>
      </w:r>
      <w:r w:rsidR="00BD7B7A">
        <w:rPr>
          <w:rFonts w:ascii="Times New Roman" w:hAnsi="Times New Roman" w:cs="Times New Roman"/>
          <w:sz w:val="24"/>
          <w:szCs w:val="24"/>
        </w:rPr>
        <w:t xml:space="preserve">not </w:t>
      </w:r>
      <w:r w:rsidR="00FB142A">
        <w:rPr>
          <w:rFonts w:ascii="Times New Roman" w:hAnsi="Times New Roman" w:cs="Times New Roman"/>
          <w:sz w:val="24"/>
          <w:szCs w:val="24"/>
        </w:rPr>
        <w:t>pro</w:t>
      </w:r>
      <w:r w:rsidR="00CA71F4">
        <w:rPr>
          <w:rFonts w:ascii="Times New Roman" w:hAnsi="Times New Roman" w:cs="Times New Roman"/>
          <w:sz w:val="24"/>
          <w:szCs w:val="24"/>
        </w:rPr>
        <w:t xml:space="preserve">ceed </w:t>
      </w:r>
      <w:r w:rsidR="00FB142A">
        <w:rPr>
          <w:rFonts w:ascii="Times New Roman" w:hAnsi="Times New Roman" w:cs="Times New Roman"/>
          <w:sz w:val="24"/>
          <w:szCs w:val="24"/>
        </w:rPr>
        <w:t xml:space="preserve">to </w:t>
      </w:r>
      <w:r w:rsidR="00106606">
        <w:rPr>
          <w:rFonts w:ascii="Times New Roman" w:hAnsi="Times New Roman" w:cs="Times New Roman"/>
          <w:sz w:val="24"/>
          <w:szCs w:val="24"/>
        </w:rPr>
        <w:t>p</w:t>
      </w:r>
      <w:r w:rsidR="00FB142A">
        <w:rPr>
          <w:rFonts w:ascii="Times New Roman" w:hAnsi="Times New Roman" w:cs="Times New Roman"/>
          <w:sz w:val="24"/>
          <w:szCs w:val="24"/>
        </w:rPr>
        <w:t>re-</w:t>
      </w:r>
      <w:r w:rsidR="00106606">
        <w:rPr>
          <w:rFonts w:ascii="Times New Roman" w:hAnsi="Times New Roman" w:cs="Times New Roman"/>
          <w:sz w:val="24"/>
          <w:szCs w:val="24"/>
        </w:rPr>
        <w:t>t</w:t>
      </w:r>
      <w:r w:rsidR="00FB142A">
        <w:rPr>
          <w:rFonts w:ascii="Times New Roman" w:hAnsi="Times New Roman" w:cs="Times New Roman"/>
          <w:sz w:val="24"/>
          <w:szCs w:val="24"/>
        </w:rPr>
        <w:t xml:space="preserve">rial </w:t>
      </w:r>
      <w:r w:rsidR="00106606">
        <w:rPr>
          <w:rFonts w:ascii="Times New Roman" w:hAnsi="Times New Roman" w:cs="Times New Roman"/>
          <w:sz w:val="24"/>
          <w:szCs w:val="24"/>
        </w:rPr>
        <w:t>c</w:t>
      </w:r>
      <w:r w:rsidR="00FB142A">
        <w:rPr>
          <w:rFonts w:ascii="Times New Roman" w:hAnsi="Times New Roman" w:cs="Times New Roman"/>
          <w:sz w:val="24"/>
          <w:szCs w:val="24"/>
        </w:rPr>
        <w:t>onference because of respondent’s failure to file documents necessary to progress the</w:t>
      </w:r>
      <w:r w:rsidR="00CA71F4">
        <w:rPr>
          <w:rFonts w:ascii="Times New Roman" w:hAnsi="Times New Roman" w:cs="Times New Roman"/>
          <w:sz w:val="24"/>
          <w:szCs w:val="24"/>
        </w:rPr>
        <w:t xml:space="preserve"> said matters to that stage. The applicants approached this court under HC 2211/21 for an order to compel the respondent to file the requisite documents.</w:t>
      </w:r>
      <w:r w:rsidR="00A264FF">
        <w:rPr>
          <w:rFonts w:ascii="Times New Roman" w:hAnsi="Times New Roman" w:cs="Times New Roman"/>
          <w:sz w:val="24"/>
          <w:szCs w:val="24"/>
        </w:rPr>
        <w:t xml:space="preserve"> </w:t>
      </w:r>
      <w:r w:rsidR="00CA71F4">
        <w:rPr>
          <w:rFonts w:ascii="Times New Roman" w:hAnsi="Times New Roman" w:cs="Times New Roman"/>
          <w:sz w:val="24"/>
          <w:szCs w:val="24"/>
        </w:rPr>
        <w:t xml:space="preserve"> On 16 June 2021, </w:t>
      </w:r>
      <w:r w:rsidR="00A264FF" w:rsidRPr="00A264FF">
        <w:rPr>
          <w:rFonts w:ascii="Times New Roman" w:hAnsi="Times New Roman" w:cs="Times New Roman"/>
          <w:smallCaps/>
          <w:sz w:val="24"/>
          <w:szCs w:val="24"/>
        </w:rPr>
        <w:t>chitapi</w:t>
      </w:r>
      <w:r w:rsidR="00A264FF">
        <w:rPr>
          <w:rFonts w:ascii="Times New Roman" w:hAnsi="Times New Roman" w:cs="Times New Roman"/>
          <w:sz w:val="24"/>
          <w:szCs w:val="24"/>
        </w:rPr>
        <w:t xml:space="preserve"> </w:t>
      </w:r>
      <w:r w:rsidR="00CA71F4">
        <w:rPr>
          <w:rFonts w:ascii="Times New Roman" w:hAnsi="Times New Roman" w:cs="Times New Roman"/>
          <w:sz w:val="24"/>
          <w:szCs w:val="24"/>
        </w:rPr>
        <w:t>J granted the following order in chambers:</w:t>
      </w:r>
    </w:p>
    <w:p w14:paraId="731A5210" w14:textId="77777777" w:rsidR="00CA71F4" w:rsidRPr="00CA71F4" w:rsidRDefault="00CA71F4" w:rsidP="00E47748">
      <w:pPr>
        <w:spacing w:after="0" w:line="360" w:lineRule="auto"/>
        <w:ind w:firstLine="720"/>
        <w:jc w:val="both"/>
        <w:rPr>
          <w:rFonts w:ascii="Times New Roman" w:hAnsi="Times New Roman" w:cs="Times New Roman"/>
        </w:rPr>
      </w:pPr>
      <w:r>
        <w:rPr>
          <w:rFonts w:ascii="Times New Roman" w:hAnsi="Times New Roman" w:cs="Times New Roman"/>
          <w:sz w:val="24"/>
          <w:szCs w:val="24"/>
        </w:rPr>
        <w:t>“</w:t>
      </w:r>
      <w:r w:rsidRPr="00CA71F4">
        <w:rPr>
          <w:rFonts w:ascii="Times New Roman" w:hAnsi="Times New Roman" w:cs="Times New Roman"/>
        </w:rPr>
        <w:t xml:space="preserve">IT IS ORDERED THAT </w:t>
      </w:r>
    </w:p>
    <w:p w14:paraId="0D72B460" w14:textId="5C77E975" w:rsidR="002D77B9" w:rsidRDefault="00CA71F4" w:rsidP="00CA71F4">
      <w:pPr>
        <w:pStyle w:val="ListParagraph"/>
        <w:numPr>
          <w:ilvl w:val="0"/>
          <w:numId w:val="25"/>
        </w:numPr>
        <w:spacing w:after="0" w:line="240" w:lineRule="auto"/>
        <w:ind w:left="1418" w:hanging="425"/>
        <w:jc w:val="both"/>
        <w:rPr>
          <w:rFonts w:ascii="Times New Roman" w:hAnsi="Times New Roman" w:cs="Times New Roman"/>
        </w:rPr>
      </w:pPr>
      <w:r w:rsidRPr="00CA71F4">
        <w:rPr>
          <w:rFonts w:ascii="Times New Roman" w:hAnsi="Times New Roman" w:cs="Times New Roman"/>
        </w:rPr>
        <w:t xml:space="preserve">Respondent shall, within seven days from the date of service of this order by an employee of </w:t>
      </w:r>
      <w:r w:rsidR="00FB142A" w:rsidRPr="00CA71F4">
        <w:rPr>
          <w:rFonts w:ascii="Times New Roman" w:hAnsi="Times New Roman" w:cs="Times New Roman"/>
        </w:rPr>
        <w:t xml:space="preserve"> </w:t>
      </w:r>
      <w:r>
        <w:rPr>
          <w:rFonts w:ascii="Times New Roman" w:hAnsi="Times New Roman" w:cs="Times New Roman"/>
        </w:rPr>
        <w:t>Wintertons, applicants’ legal practitioners, on Ngarava, Moyo &amp; Chikono, file and serve the following documents in Case Numbers HC 10410/14 and HC 10411/14:</w:t>
      </w:r>
    </w:p>
    <w:p w14:paraId="739E8AD8" w14:textId="7D853429"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Discovery Affidavit with Schedule</w:t>
      </w:r>
    </w:p>
    <w:p w14:paraId="10B41144" w14:textId="77777777"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Certificate of Service of Discovery Affidavit</w:t>
      </w:r>
    </w:p>
    <w:p w14:paraId="60A8DABF" w14:textId="77777777"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Index of Documents</w:t>
      </w:r>
    </w:p>
    <w:p w14:paraId="3CC0375A" w14:textId="77777777"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Bundle of Documents</w:t>
      </w:r>
    </w:p>
    <w:p w14:paraId="52564AA4" w14:textId="77777777"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Certificate of Service of Index and Bundle of Documents</w:t>
      </w:r>
    </w:p>
    <w:p w14:paraId="0D0F092E" w14:textId="77777777"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Summary of Evidence</w:t>
      </w:r>
    </w:p>
    <w:p w14:paraId="34DD2911" w14:textId="17DEF3B3" w:rsidR="00F10688"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 xml:space="preserve">Plaintiff’s </w:t>
      </w:r>
      <w:r w:rsidR="00F10688">
        <w:rPr>
          <w:rFonts w:ascii="Times New Roman" w:hAnsi="Times New Roman" w:cs="Times New Roman"/>
        </w:rPr>
        <w:t>Certificate of Service of Summary of Evidence</w:t>
      </w:r>
    </w:p>
    <w:p w14:paraId="44932825" w14:textId="0519F015" w:rsidR="00CA71F4" w:rsidRDefault="00CA71F4"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lastRenderedPageBreak/>
        <w:tab/>
      </w:r>
      <w:r w:rsidR="00F10688">
        <w:rPr>
          <w:rFonts w:ascii="Times New Roman" w:hAnsi="Times New Roman" w:cs="Times New Roman"/>
        </w:rPr>
        <w:t>Plaintiff’s Proposed Pre-Trial Conference Minute</w:t>
      </w:r>
    </w:p>
    <w:p w14:paraId="4E9A00B5" w14:textId="7C4B558C" w:rsidR="00F10688" w:rsidRDefault="00F10688"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Certificate of Service of Pre-Trial Conference Minute</w:t>
      </w:r>
    </w:p>
    <w:p w14:paraId="332A6401" w14:textId="35BE375A" w:rsidR="00F10688" w:rsidRDefault="00F10688"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Proposed Issues</w:t>
      </w:r>
    </w:p>
    <w:p w14:paraId="6086FDA9" w14:textId="72AA72C7" w:rsidR="00F10688" w:rsidRPr="00CA71F4" w:rsidRDefault="00F10688" w:rsidP="00CA71F4">
      <w:pPr>
        <w:pStyle w:val="ListParagraph"/>
        <w:numPr>
          <w:ilvl w:val="1"/>
          <w:numId w:val="25"/>
        </w:numPr>
        <w:tabs>
          <w:tab w:val="left" w:pos="1560"/>
          <w:tab w:val="left" w:pos="1843"/>
        </w:tabs>
        <w:spacing w:after="0" w:line="240" w:lineRule="auto"/>
        <w:jc w:val="both"/>
        <w:rPr>
          <w:rFonts w:ascii="Times New Roman" w:hAnsi="Times New Roman" w:cs="Times New Roman"/>
        </w:rPr>
      </w:pPr>
      <w:r>
        <w:rPr>
          <w:rFonts w:ascii="Times New Roman" w:hAnsi="Times New Roman" w:cs="Times New Roman"/>
        </w:rPr>
        <w:t>Plaintiff’s Certificate of Service of Proposed Issues</w:t>
      </w:r>
    </w:p>
    <w:p w14:paraId="18A34DC9" w14:textId="1CFD0A2A" w:rsidR="00CA71F4" w:rsidRDefault="00F10688" w:rsidP="00F10688">
      <w:pPr>
        <w:pStyle w:val="ListParagraph"/>
        <w:numPr>
          <w:ilvl w:val="0"/>
          <w:numId w:val="25"/>
        </w:numPr>
        <w:spacing w:after="0" w:line="240" w:lineRule="auto"/>
        <w:ind w:left="1418" w:hanging="425"/>
        <w:jc w:val="both"/>
        <w:rPr>
          <w:rFonts w:ascii="Times New Roman" w:hAnsi="Times New Roman" w:cs="Times New Roman"/>
        </w:rPr>
      </w:pPr>
      <w:r>
        <w:rPr>
          <w:rFonts w:ascii="Times New Roman" w:hAnsi="Times New Roman" w:cs="Times New Roman"/>
        </w:rPr>
        <w:t xml:space="preserve">In the event that respondent fails to file and serve any of the aforesaid documents within the aforesaid period of seven days, applicants shall be entitled to file a further chamber application establishing such failure and seeking the dismissal of all respondent’s claims in Cases Numbers HC10410/14 and HC 10411/14. </w:t>
      </w:r>
    </w:p>
    <w:p w14:paraId="59B99485" w14:textId="428EA7A4" w:rsidR="00F10688" w:rsidRDefault="00847296" w:rsidP="00F10688">
      <w:pPr>
        <w:pStyle w:val="ListParagraph"/>
        <w:numPr>
          <w:ilvl w:val="0"/>
          <w:numId w:val="25"/>
        </w:numPr>
        <w:spacing w:after="0" w:line="240" w:lineRule="auto"/>
        <w:ind w:left="1418" w:hanging="425"/>
        <w:jc w:val="both"/>
        <w:rPr>
          <w:rFonts w:ascii="Times New Roman" w:hAnsi="Times New Roman" w:cs="Times New Roman"/>
        </w:rPr>
      </w:pPr>
      <w:r>
        <w:rPr>
          <w:rFonts w:ascii="Times New Roman" w:hAnsi="Times New Roman" w:cs="Times New Roman"/>
        </w:rPr>
        <w:t>Respondent shall pay the costs of this application.”</w:t>
      </w:r>
    </w:p>
    <w:p w14:paraId="75C20F59" w14:textId="77777777" w:rsidR="00847296" w:rsidRPr="00CA71F4" w:rsidRDefault="00847296" w:rsidP="00847296">
      <w:pPr>
        <w:pStyle w:val="ListParagraph"/>
        <w:spacing w:after="0" w:line="240" w:lineRule="auto"/>
        <w:ind w:left="1418"/>
        <w:jc w:val="both"/>
        <w:rPr>
          <w:rFonts w:ascii="Times New Roman" w:hAnsi="Times New Roman" w:cs="Times New Roman"/>
        </w:rPr>
      </w:pPr>
    </w:p>
    <w:p w14:paraId="02735D8C" w14:textId="288C29B2" w:rsidR="009500C0" w:rsidRDefault="00BD7B7A"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approached this court for the dismissal of the respondent’s claims alleging non-compliance with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Pr>
          <w:rFonts w:ascii="Times New Roman" w:hAnsi="Times New Roman" w:cs="Times New Roman"/>
          <w:sz w:val="24"/>
          <w:szCs w:val="24"/>
        </w:rPr>
        <w:t xml:space="preserve">J. The present application was filed on 20 July 2021. The founding affidavit was deposed to by NICHOLAS MARCH WILLSMER </w:t>
      </w:r>
      <w:r w:rsidR="009500C0">
        <w:rPr>
          <w:rFonts w:ascii="Times New Roman" w:hAnsi="Times New Roman" w:cs="Times New Roman"/>
          <w:sz w:val="24"/>
          <w:szCs w:val="24"/>
        </w:rPr>
        <w:t xml:space="preserve">in his capacity as the applicants’ counsel. </w:t>
      </w:r>
    </w:p>
    <w:p w14:paraId="7D46A4DA" w14:textId="5A478FA6" w:rsidR="004C408B" w:rsidRDefault="00575A13"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certificate of service filed </w:t>
      </w:r>
      <w:r w:rsidR="001E78DD">
        <w:rPr>
          <w:rFonts w:ascii="Times New Roman" w:hAnsi="Times New Roman" w:cs="Times New Roman"/>
          <w:sz w:val="24"/>
          <w:szCs w:val="24"/>
        </w:rPr>
        <w:t xml:space="preserve">by the applicants’ legal practitioners </w:t>
      </w:r>
      <w:r>
        <w:rPr>
          <w:rFonts w:ascii="Times New Roman" w:hAnsi="Times New Roman" w:cs="Times New Roman"/>
          <w:sz w:val="24"/>
          <w:szCs w:val="24"/>
        </w:rPr>
        <w:t xml:space="preserve">on 30 June 2021 </w:t>
      </w:r>
      <w:r w:rsidR="001E78DD">
        <w:rPr>
          <w:rFonts w:ascii="Times New Roman" w:hAnsi="Times New Roman" w:cs="Times New Roman"/>
          <w:sz w:val="24"/>
          <w:szCs w:val="24"/>
        </w:rPr>
        <w:t xml:space="preserve">shows that </w:t>
      </w:r>
      <w:r>
        <w:rPr>
          <w:rFonts w:ascii="Times New Roman" w:hAnsi="Times New Roman" w:cs="Times New Roman"/>
          <w:sz w:val="24"/>
          <w:szCs w:val="24"/>
        </w:rPr>
        <w:t xml:space="preserve">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Pr>
          <w:rFonts w:ascii="Times New Roman" w:hAnsi="Times New Roman" w:cs="Times New Roman"/>
          <w:sz w:val="24"/>
          <w:szCs w:val="24"/>
        </w:rPr>
        <w:t>J was served on the respondent’s legal practitioners on 24 June 2021</w:t>
      </w:r>
      <w:r w:rsidR="00BD0B15">
        <w:rPr>
          <w:rFonts w:ascii="Times New Roman" w:hAnsi="Times New Roman" w:cs="Times New Roman"/>
          <w:sz w:val="24"/>
          <w:szCs w:val="24"/>
        </w:rPr>
        <w:t xml:space="preserve">. According to the applicants, at the time the chamber application for dismissal of the claims was filed, the respondent had only supplied documents listed in paragraphs 1.1; 1.6; 1.8 and 1.10 of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BD0B15">
        <w:rPr>
          <w:rFonts w:ascii="Times New Roman" w:hAnsi="Times New Roman" w:cs="Times New Roman"/>
          <w:sz w:val="24"/>
          <w:szCs w:val="24"/>
        </w:rPr>
        <w:t xml:space="preserve">J. </w:t>
      </w:r>
      <w:r w:rsidR="00A264FF">
        <w:rPr>
          <w:rFonts w:ascii="Times New Roman" w:hAnsi="Times New Roman" w:cs="Times New Roman"/>
          <w:sz w:val="24"/>
          <w:szCs w:val="24"/>
        </w:rPr>
        <w:t xml:space="preserve"> </w:t>
      </w:r>
      <w:r w:rsidR="004C408B">
        <w:rPr>
          <w:rFonts w:ascii="Times New Roman" w:hAnsi="Times New Roman" w:cs="Times New Roman"/>
          <w:sz w:val="24"/>
          <w:szCs w:val="24"/>
        </w:rPr>
        <w:t xml:space="preserve">As at that time, the applicants did not know whether the respondent had filed the documents listed in paragraphs 1.2; 1.7; 1.9 and 1.11, of the said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4C408B">
        <w:rPr>
          <w:rFonts w:ascii="Times New Roman" w:hAnsi="Times New Roman" w:cs="Times New Roman"/>
          <w:sz w:val="24"/>
          <w:szCs w:val="24"/>
        </w:rPr>
        <w:t xml:space="preserve">J. </w:t>
      </w:r>
      <w:r w:rsidR="00A264FF">
        <w:rPr>
          <w:rFonts w:ascii="Times New Roman" w:hAnsi="Times New Roman" w:cs="Times New Roman"/>
          <w:sz w:val="24"/>
          <w:szCs w:val="24"/>
        </w:rPr>
        <w:t xml:space="preserve"> </w:t>
      </w:r>
      <w:r w:rsidR="004C408B">
        <w:rPr>
          <w:rFonts w:ascii="Times New Roman" w:hAnsi="Times New Roman" w:cs="Times New Roman"/>
          <w:sz w:val="24"/>
          <w:szCs w:val="24"/>
        </w:rPr>
        <w:t xml:space="preserve">The applicants averred that the </w:t>
      </w:r>
      <w:r w:rsidR="001E78DD">
        <w:rPr>
          <w:rFonts w:ascii="Times New Roman" w:hAnsi="Times New Roman" w:cs="Times New Roman"/>
          <w:sz w:val="24"/>
          <w:szCs w:val="24"/>
        </w:rPr>
        <w:t xml:space="preserve">two matters </w:t>
      </w:r>
      <w:r w:rsidR="004C408B">
        <w:rPr>
          <w:rFonts w:ascii="Times New Roman" w:hAnsi="Times New Roman" w:cs="Times New Roman"/>
          <w:sz w:val="24"/>
          <w:szCs w:val="24"/>
        </w:rPr>
        <w:t>in HC 10410/14 and HC 10411/14 could not proceed to the round-table conference</w:t>
      </w:r>
      <w:r w:rsidR="001E78DD">
        <w:rPr>
          <w:rFonts w:ascii="Times New Roman" w:hAnsi="Times New Roman" w:cs="Times New Roman"/>
          <w:sz w:val="24"/>
          <w:szCs w:val="24"/>
        </w:rPr>
        <w:t>, p</w:t>
      </w:r>
      <w:r w:rsidR="004C408B">
        <w:rPr>
          <w:rFonts w:ascii="Times New Roman" w:hAnsi="Times New Roman" w:cs="Times New Roman"/>
          <w:sz w:val="24"/>
          <w:szCs w:val="24"/>
        </w:rPr>
        <w:t>re-</w:t>
      </w:r>
      <w:r w:rsidR="001E78DD">
        <w:rPr>
          <w:rFonts w:ascii="Times New Roman" w:hAnsi="Times New Roman" w:cs="Times New Roman"/>
          <w:sz w:val="24"/>
          <w:szCs w:val="24"/>
        </w:rPr>
        <w:t>t</w:t>
      </w:r>
      <w:r w:rsidR="004C408B">
        <w:rPr>
          <w:rFonts w:ascii="Times New Roman" w:hAnsi="Times New Roman" w:cs="Times New Roman"/>
          <w:sz w:val="24"/>
          <w:szCs w:val="24"/>
        </w:rPr>
        <w:t xml:space="preserve">rial </w:t>
      </w:r>
      <w:r w:rsidR="001E78DD">
        <w:rPr>
          <w:rFonts w:ascii="Times New Roman" w:hAnsi="Times New Roman" w:cs="Times New Roman"/>
          <w:sz w:val="24"/>
          <w:szCs w:val="24"/>
        </w:rPr>
        <w:t>c</w:t>
      </w:r>
      <w:r w:rsidR="004C408B">
        <w:rPr>
          <w:rFonts w:ascii="Times New Roman" w:hAnsi="Times New Roman" w:cs="Times New Roman"/>
          <w:sz w:val="24"/>
          <w:szCs w:val="24"/>
        </w:rPr>
        <w:t xml:space="preserve">onference </w:t>
      </w:r>
      <w:r w:rsidR="001E78DD">
        <w:rPr>
          <w:rFonts w:ascii="Times New Roman" w:hAnsi="Times New Roman" w:cs="Times New Roman"/>
          <w:sz w:val="24"/>
          <w:szCs w:val="24"/>
        </w:rPr>
        <w:t xml:space="preserve">and </w:t>
      </w:r>
      <w:r w:rsidR="004C408B">
        <w:rPr>
          <w:rFonts w:ascii="Times New Roman" w:hAnsi="Times New Roman" w:cs="Times New Roman"/>
          <w:sz w:val="24"/>
          <w:szCs w:val="24"/>
        </w:rPr>
        <w:t>to trial unless the outstanding certificates were filed.</w:t>
      </w:r>
    </w:p>
    <w:p w14:paraId="123E5B2A" w14:textId="04756829" w:rsidR="004C408B" w:rsidRDefault="004C408B" w:rsidP="00E477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import of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Pr>
          <w:rFonts w:ascii="Times New Roman" w:hAnsi="Times New Roman" w:cs="Times New Roman"/>
          <w:sz w:val="24"/>
          <w:szCs w:val="24"/>
        </w:rPr>
        <w:t xml:space="preserve">J was that the said documents </w:t>
      </w:r>
      <w:r w:rsidR="001E78DD">
        <w:rPr>
          <w:rFonts w:ascii="Times New Roman" w:hAnsi="Times New Roman" w:cs="Times New Roman"/>
          <w:sz w:val="24"/>
          <w:szCs w:val="24"/>
        </w:rPr>
        <w:t xml:space="preserve">must </w:t>
      </w:r>
      <w:r>
        <w:rPr>
          <w:rFonts w:ascii="Times New Roman" w:hAnsi="Times New Roman" w:cs="Times New Roman"/>
          <w:sz w:val="24"/>
          <w:szCs w:val="24"/>
        </w:rPr>
        <w:t xml:space="preserve">be filed within </w:t>
      </w:r>
      <w:r w:rsidR="001E78DD">
        <w:rPr>
          <w:rFonts w:ascii="Times New Roman" w:hAnsi="Times New Roman" w:cs="Times New Roman"/>
          <w:sz w:val="24"/>
          <w:szCs w:val="24"/>
        </w:rPr>
        <w:t>seven days</w:t>
      </w:r>
      <w:r>
        <w:rPr>
          <w:rFonts w:ascii="Times New Roman" w:hAnsi="Times New Roman" w:cs="Times New Roman"/>
          <w:sz w:val="24"/>
          <w:szCs w:val="24"/>
        </w:rPr>
        <w:t xml:space="preserve">. </w:t>
      </w:r>
      <w:r w:rsidR="00A264FF">
        <w:rPr>
          <w:rFonts w:ascii="Times New Roman" w:hAnsi="Times New Roman" w:cs="Times New Roman"/>
          <w:sz w:val="24"/>
          <w:szCs w:val="24"/>
        </w:rPr>
        <w:t xml:space="preserve"> </w:t>
      </w:r>
      <w:r w:rsidR="00F23219">
        <w:rPr>
          <w:rFonts w:ascii="Times New Roman" w:hAnsi="Times New Roman" w:cs="Times New Roman"/>
          <w:sz w:val="24"/>
          <w:szCs w:val="24"/>
        </w:rPr>
        <w:t>The applicants contend that e</w:t>
      </w:r>
      <w:r w:rsidR="00C01CEF">
        <w:rPr>
          <w:rFonts w:ascii="Times New Roman" w:hAnsi="Times New Roman" w:cs="Times New Roman"/>
          <w:sz w:val="24"/>
          <w:szCs w:val="24"/>
        </w:rPr>
        <w:t>ven assuming th</w:t>
      </w:r>
      <w:r w:rsidR="001E78DD">
        <w:rPr>
          <w:rFonts w:ascii="Times New Roman" w:hAnsi="Times New Roman" w:cs="Times New Roman"/>
          <w:sz w:val="24"/>
          <w:szCs w:val="24"/>
        </w:rPr>
        <w:t xml:space="preserve">e said documents </w:t>
      </w:r>
      <w:r w:rsidR="00F23219">
        <w:rPr>
          <w:rFonts w:ascii="Times New Roman" w:hAnsi="Times New Roman" w:cs="Times New Roman"/>
          <w:sz w:val="24"/>
          <w:szCs w:val="24"/>
        </w:rPr>
        <w:t>were</w:t>
      </w:r>
      <w:r w:rsidR="00C01CEF">
        <w:rPr>
          <w:rFonts w:ascii="Times New Roman" w:hAnsi="Times New Roman" w:cs="Times New Roman"/>
          <w:sz w:val="24"/>
          <w:szCs w:val="24"/>
        </w:rPr>
        <w:t xml:space="preserve">, they had not been served on the applicants’ legal </w:t>
      </w:r>
      <w:r w:rsidR="00B7392D">
        <w:rPr>
          <w:rFonts w:ascii="Times New Roman" w:hAnsi="Times New Roman" w:cs="Times New Roman"/>
          <w:sz w:val="24"/>
          <w:szCs w:val="24"/>
        </w:rPr>
        <w:t>practitioners</w:t>
      </w:r>
      <w:r w:rsidR="00F23219">
        <w:rPr>
          <w:rFonts w:ascii="Times New Roman" w:hAnsi="Times New Roman" w:cs="Times New Roman"/>
          <w:sz w:val="24"/>
          <w:szCs w:val="24"/>
        </w:rPr>
        <w:t xml:space="preserve"> as directed by the court order</w:t>
      </w:r>
      <w:r w:rsidR="00C01CEF">
        <w:rPr>
          <w:rFonts w:ascii="Times New Roman" w:hAnsi="Times New Roman" w:cs="Times New Roman"/>
          <w:sz w:val="24"/>
          <w:szCs w:val="24"/>
        </w:rPr>
        <w:t xml:space="preserve">. </w:t>
      </w:r>
      <w:r w:rsidR="00A264FF">
        <w:rPr>
          <w:rFonts w:ascii="Times New Roman" w:hAnsi="Times New Roman" w:cs="Times New Roman"/>
          <w:sz w:val="24"/>
          <w:szCs w:val="24"/>
        </w:rPr>
        <w:t xml:space="preserve"> </w:t>
      </w:r>
      <w:r w:rsidR="00C01CEF">
        <w:rPr>
          <w:rFonts w:ascii="Times New Roman" w:hAnsi="Times New Roman" w:cs="Times New Roman"/>
          <w:sz w:val="24"/>
          <w:szCs w:val="24"/>
        </w:rPr>
        <w:t xml:space="preserve">The applicants further averred that the </w:t>
      </w:r>
      <w:r w:rsidR="00B7392D">
        <w:rPr>
          <w:rFonts w:ascii="Times New Roman" w:hAnsi="Times New Roman" w:cs="Times New Roman"/>
          <w:sz w:val="24"/>
          <w:szCs w:val="24"/>
        </w:rPr>
        <w:t>respondent had not filed or served t</w:t>
      </w:r>
      <w:r w:rsidR="00A264FF">
        <w:rPr>
          <w:rFonts w:ascii="Times New Roman" w:hAnsi="Times New Roman" w:cs="Times New Roman"/>
          <w:sz w:val="24"/>
          <w:szCs w:val="24"/>
        </w:rPr>
        <w:t>he documents listed in para(</w:t>
      </w:r>
      <w:r w:rsidR="00B7392D">
        <w:rPr>
          <w:rFonts w:ascii="Times New Roman" w:hAnsi="Times New Roman" w:cs="Times New Roman"/>
          <w:sz w:val="24"/>
          <w:szCs w:val="24"/>
        </w:rPr>
        <w:t>s</w:t>
      </w:r>
      <w:r w:rsidR="00A264FF">
        <w:rPr>
          <w:rFonts w:ascii="Times New Roman" w:hAnsi="Times New Roman" w:cs="Times New Roman"/>
          <w:sz w:val="24"/>
          <w:szCs w:val="24"/>
        </w:rPr>
        <w:t>)</w:t>
      </w:r>
      <w:r w:rsidR="00B7392D">
        <w:rPr>
          <w:rFonts w:ascii="Times New Roman" w:hAnsi="Times New Roman" w:cs="Times New Roman"/>
          <w:sz w:val="24"/>
          <w:szCs w:val="24"/>
        </w:rPr>
        <w:t xml:space="preserve"> 1.3, 1.4 and 1.5 of the said order.</w:t>
      </w:r>
      <w:r w:rsidR="00A264FF">
        <w:rPr>
          <w:rFonts w:ascii="Times New Roman" w:hAnsi="Times New Roman" w:cs="Times New Roman"/>
          <w:sz w:val="24"/>
          <w:szCs w:val="24"/>
        </w:rPr>
        <w:t xml:space="preserve">  </w:t>
      </w:r>
      <w:r w:rsidR="00B7392D">
        <w:rPr>
          <w:rFonts w:ascii="Times New Roman" w:hAnsi="Times New Roman" w:cs="Times New Roman"/>
          <w:sz w:val="24"/>
          <w:szCs w:val="24"/>
        </w:rPr>
        <w:t xml:space="preserve">The respondent’s claims could not progress to the next stage until these documents were </w:t>
      </w:r>
      <w:r w:rsidR="00F23219">
        <w:rPr>
          <w:rFonts w:ascii="Times New Roman" w:hAnsi="Times New Roman" w:cs="Times New Roman"/>
          <w:sz w:val="24"/>
          <w:szCs w:val="24"/>
        </w:rPr>
        <w:t xml:space="preserve">also </w:t>
      </w:r>
      <w:r w:rsidR="00B7392D">
        <w:rPr>
          <w:rFonts w:ascii="Times New Roman" w:hAnsi="Times New Roman" w:cs="Times New Roman"/>
          <w:sz w:val="24"/>
          <w:szCs w:val="24"/>
        </w:rPr>
        <w:t xml:space="preserve">filed and served. </w:t>
      </w:r>
      <w:r w:rsidR="00A264FF">
        <w:rPr>
          <w:rFonts w:ascii="Times New Roman" w:hAnsi="Times New Roman" w:cs="Times New Roman"/>
          <w:sz w:val="24"/>
          <w:szCs w:val="24"/>
        </w:rPr>
        <w:t xml:space="preserve"> </w:t>
      </w:r>
      <w:r w:rsidR="00A11546">
        <w:rPr>
          <w:rFonts w:ascii="Times New Roman" w:hAnsi="Times New Roman" w:cs="Times New Roman"/>
          <w:sz w:val="24"/>
          <w:szCs w:val="24"/>
        </w:rPr>
        <w:t>The applicants claim</w:t>
      </w:r>
      <w:r w:rsidR="001E78DD">
        <w:rPr>
          <w:rFonts w:ascii="Times New Roman" w:hAnsi="Times New Roman" w:cs="Times New Roman"/>
          <w:sz w:val="24"/>
          <w:szCs w:val="24"/>
        </w:rPr>
        <w:t>ed</w:t>
      </w:r>
      <w:r w:rsidR="00A11546">
        <w:rPr>
          <w:rFonts w:ascii="Times New Roman" w:hAnsi="Times New Roman" w:cs="Times New Roman"/>
          <w:sz w:val="24"/>
          <w:szCs w:val="24"/>
        </w:rPr>
        <w:t xml:space="preserve"> that the respondent was aware </w:t>
      </w:r>
      <w:r w:rsidR="0054356E">
        <w:rPr>
          <w:rFonts w:ascii="Times New Roman" w:hAnsi="Times New Roman" w:cs="Times New Roman"/>
          <w:sz w:val="24"/>
          <w:szCs w:val="24"/>
        </w:rPr>
        <w:t xml:space="preserve">that these documents were required </w:t>
      </w:r>
      <w:r w:rsidR="00F23219">
        <w:rPr>
          <w:rFonts w:ascii="Times New Roman" w:hAnsi="Times New Roman" w:cs="Times New Roman"/>
          <w:sz w:val="24"/>
          <w:szCs w:val="24"/>
        </w:rPr>
        <w:t xml:space="preserve">by the court </w:t>
      </w:r>
      <w:r w:rsidR="0054356E">
        <w:rPr>
          <w:rFonts w:ascii="Times New Roman" w:hAnsi="Times New Roman" w:cs="Times New Roman"/>
          <w:sz w:val="24"/>
          <w:szCs w:val="24"/>
        </w:rPr>
        <w:t xml:space="preserve">from </w:t>
      </w:r>
      <w:r w:rsidR="00A11546">
        <w:rPr>
          <w:rFonts w:ascii="Times New Roman" w:hAnsi="Times New Roman" w:cs="Times New Roman"/>
          <w:sz w:val="24"/>
          <w:szCs w:val="24"/>
        </w:rPr>
        <w:t xml:space="preserve">as far back as May 2021 when the application in HC </w:t>
      </w:r>
      <w:r w:rsidR="0054356E">
        <w:rPr>
          <w:rFonts w:ascii="Times New Roman" w:hAnsi="Times New Roman" w:cs="Times New Roman"/>
          <w:sz w:val="24"/>
          <w:szCs w:val="24"/>
        </w:rPr>
        <w:t xml:space="preserve">2211/21 was filed. </w:t>
      </w:r>
      <w:r w:rsidR="00A264FF">
        <w:rPr>
          <w:rFonts w:ascii="Times New Roman" w:hAnsi="Times New Roman" w:cs="Times New Roman"/>
          <w:sz w:val="24"/>
          <w:szCs w:val="24"/>
        </w:rPr>
        <w:t xml:space="preserve"> </w:t>
      </w:r>
      <w:r w:rsidR="00BD7B7A">
        <w:rPr>
          <w:rFonts w:ascii="Times New Roman" w:hAnsi="Times New Roman" w:cs="Times New Roman"/>
          <w:sz w:val="24"/>
          <w:szCs w:val="24"/>
        </w:rPr>
        <w:t xml:space="preserve">He was also aware since 24 June 2021, when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BD7B7A">
        <w:rPr>
          <w:rFonts w:ascii="Times New Roman" w:hAnsi="Times New Roman" w:cs="Times New Roman"/>
          <w:sz w:val="24"/>
          <w:szCs w:val="24"/>
        </w:rPr>
        <w:t xml:space="preserve">J’s order was served that his failure to file and serve any one of the documents, let alone six of them, would lead to the filing of the </w:t>
      </w:r>
      <w:r w:rsidR="001E78DD">
        <w:rPr>
          <w:rFonts w:ascii="Times New Roman" w:hAnsi="Times New Roman" w:cs="Times New Roman"/>
          <w:sz w:val="24"/>
          <w:szCs w:val="24"/>
        </w:rPr>
        <w:t xml:space="preserve">present </w:t>
      </w:r>
      <w:r w:rsidR="00BD7B7A">
        <w:rPr>
          <w:rFonts w:ascii="Times New Roman" w:hAnsi="Times New Roman" w:cs="Times New Roman"/>
          <w:sz w:val="24"/>
          <w:szCs w:val="24"/>
        </w:rPr>
        <w:t xml:space="preserve">application. </w:t>
      </w:r>
    </w:p>
    <w:p w14:paraId="5D8D1CE1" w14:textId="1F012D22" w:rsidR="001C5492" w:rsidRDefault="00BD7B7A"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for the foregoing reasons that the applicants prayed for the dismissal of the respondent’s claims </w:t>
      </w:r>
      <w:r w:rsidR="00575A13">
        <w:rPr>
          <w:rFonts w:ascii="Times New Roman" w:hAnsi="Times New Roman" w:cs="Times New Roman"/>
          <w:sz w:val="24"/>
          <w:szCs w:val="24"/>
        </w:rPr>
        <w:t xml:space="preserve">with costs. </w:t>
      </w:r>
    </w:p>
    <w:p w14:paraId="0B2D41E7" w14:textId="5E2E3021" w:rsidR="00BD7B7A" w:rsidRDefault="00BD7B7A"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C05A3">
        <w:rPr>
          <w:rFonts w:ascii="Times New Roman" w:hAnsi="Times New Roman" w:cs="Times New Roman"/>
          <w:sz w:val="24"/>
          <w:szCs w:val="24"/>
        </w:rPr>
        <w:t xml:space="preserve">his </w:t>
      </w:r>
      <w:r>
        <w:rPr>
          <w:rFonts w:ascii="Times New Roman" w:hAnsi="Times New Roman" w:cs="Times New Roman"/>
          <w:sz w:val="24"/>
          <w:szCs w:val="24"/>
        </w:rPr>
        <w:t xml:space="preserve">opposition the respondent denied that the deponent </w:t>
      </w:r>
      <w:r w:rsidR="009500C0">
        <w:rPr>
          <w:rFonts w:ascii="Times New Roman" w:hAnsi="Times New Roman" w:cs="Times New Roman"/>
          <w:sz w:val="24"/>
          <w:szCs w:val="24"/>
        </w:rPr>
        <w:t xml:space="preserve">to the founding affidavit was authorized to depose to that affidavit by the applicants whom he believed </w:t>
      </w:r>
      <w:r w:rsidR="001E78DD">
        <w:rPr>
          <w:rFonts w:ascii="Times New Roman" w:hAnsi="Times New Roman" w:cs="Times New Roman"/>
          <w:sz w:val="24"/>
          <w:szCs w:val="24"/>
        </w:rPr>
        <w:t xml:space="preserve">were </w:t>
      </w:r>
      <w:r w:rsidR="009500C0">
        <w:rPr>
          <w:rFonts w:ascii="Times New Roman" w:hAnsi="Times New Roman" w:cs="Times New Roman"/>
          <w:sz w:val="24"/>
          <w:szCs w:val="24"/>
        </w:rPr>
        <w:t xml:space="preserve">outside the country. While not denying that the court order may have been served on his legal practitioners, the respondent claimed that he could not attend </w:t>
      </w:r>
      <w:r w:rsidR="001E78DD">
        <w:rPr>
          <w:rFonts w:ascii="Times New Roman" w:hAnsi="Times New Roman" w:cs="Times New Roman"/>
          <w:sz w:val="24"/>
          <w:szCs w:val="24"/>
        </w:rPr>
        <w:t>at</w:t>
      </w:r>
      <w:r w:rsidR="009500C0">
        <w:rPr>
          <w:rFonts w:ascii="Times New Roman" w:hAnsi="Times New Roman" w:cs="Times New Roman"/>
          <w:sz w:val="24"/>
          <w:szCs w:val="24"/>
        </w:rPr>
        <w:t xml:space="preserve"> his legal practitioners offices because he was exhibiting some symptoms akin to Covid 19. He only managed to engage with his legal practitioners </w:t>
      </w:r>
      <w:r w:rsidR="001E78DD">
        <w:rPr>
          <w:rFonts w:ascii="Times New Roman" w:hAnsi="Times New Roman" w:cs="Times New Roman"/>
          <w:sz w:val="24"/>
          <w:szCs w:val="24"/>
        </w:rPr>
        <w:t>on 15 July 202</w:t>
      </w:r>
      <w:r w:rsidR="00561B51">
        <w:rPr>
          <w:rFonts w:ascii="Times New Roman" w:hAnsi="Times New Roman" w:cs="Times New Roman"/>
          <w:sz w:val="24"/>
          <w:szCs w:val="24"/>
        </w:rPr>
        <w:t>1</w:t>
      </w:r>
      <w:r w:rsidR="001E78DD">
        <w:rPr>
          <w:rFonts w:ascii="Times New Roman" w:hAnsi="Times New Roman" w:cs="Times New Roman"/>
          <w:sz w:val="24"/>
          <w:szCs w:val="24"/>
        </w:rPr>
        <w:t xml:space="preserve">, </w:t>
      </w:r>
      <w:r w:rsidR="009500C0">
        <w:rPr>
          <w:rFonts w:ascii="Times New Roman" w:hAnsi="Times New Roman" w:cs="Times New Roman"/>
          <w:sz w:val="24"/>
          <w:szCs w:val="24"/>
        </w:rPr>
        <w:t xml:space="preserve">in order to deal with the </w:t>
      </w:r>
      <w:r w:rsidR="00F23219">
        <w:rPr>
          <w:rFonts w:ascii="Times New Roman" w:hAnsi="Times New Roman" w:cs="Times New Roman"/>
          <w:sz w:val="24"/>
          <w:szCs w:val="24"/>
        </w:rPr>
        <w:t>matters</w:t>
      </w:r>
      <w:r w:rsidR="009500C0">
        <w:rPr>
          <w:rFonts w:ascii="Times New Roman" w:hAnsi="Times New Roman" w:cs="Times New Roman"/>
          <w:sz w:val="24"/>
          <w:szCs w:val="24"/>
        </w:rPr>
        <w:t xml:space="preserve">. </w:t>
      </w:r>
      <w:r w:rsidR="00A264FF">
        <w:rPr>
          <w:rFonts w:ascii="Times New Roman" w:hAnsi="Times New Roman" w:cs="Times New Roman"/>
          <w:sz w:val="24"/>
          <w:szCs w:val="24"/>
        </w:rPr>
        <w:t xml:space="preserve"> </w:t>
      </w:r>
      <w:r w:rsidR="009500C0">
        <w:rPr>
          <w:rFonts w:ascii="Times New Roman" w:hAnsi="Times New Roman" w:cs="Times New Roman"/>
          <w:sz w:val="24"/>
          <w:szCs w:val="24"/>
        </w:rPr>
        <w:t>On 19 July 2021, his legal practitioners wrote to the applicants’ legal practitioners in response to the</w:t>
      </w:r>
      <w:r w:rsidR="001E78DD">
        <w:rPr>
          <w:rFonts w:ascii="Times New Roman" w:hAnsi="Times New Roman" w:cs="Times New Roman"/>
          <w:sz w:val="24"/>
          <w:szCs w:val="24"/>
        </w:rPr>
        <w:t>ir</w:t>
      </w:r>
      <w:r w:rsidR="009500C0">
        <w:rPr>
          <w:rFonts w:ascii="Times New Roman" w:hAnsi="Times New Roman" w:cs="Times New Roman"/>
          <w:sz w:val="24"/>
          <w:szCs w:val="24"/>
        </w:rPr>
        <w:t xml:space="preserve"> letter of 9 July 2021. In </w:t>
      </w:r>
      <w:r w:rsidR="001E78DD">
        <w:rPr>
          <w:rFonts w:ascii="Times New Roman" w:hAnsi="Times New Roman" w:cs="Times New Roman"/>
          <w:sz w:val="24"/>
          <w:szCs w:val="24"/>
        </w:rPr>
        <w:t>the letter of 19 July 2021</w:t>
      </w:r>
      <w:r w:rsidR="009500C0">
        <w:rPr>
          <w:rFonts w:ascii="Times New Roman" w:hAnsi="Times New Roman" w:cs="Times New Roman"/>
          <w:sz w:val="24"/>
          <w:szCs w:val="24"/>
        </w:rPr>
        <w:t>, the respondent denied that he was trying to sell the properties in dispute.</w:t>
      </w:r>
      <w:r w:rsidR="00A264FF">
        <w:rPr>
          <w:rFonts w:ascii="Times New Roman" w:hAnsi="Times New Roman" w:cs="Times New Roman"/>
          <w:sz w:val="24"/>
          <w:szCs w:val="24"/>
        </w:rPr>
        <w:t xml:space="preserve"> </w:t>
      </w:r>
      <w:r w:rsidR="009500C0">
        <w:rPr>
          <w:rFonts w:ascii="Times New Roman" w:hAnsi="Times New Roman" w:cs="Times New Roman"/>
          <w:sz w:val="24"/>
          <w:szCs w:val="24"/>
        </w:rPr>
        <w:t xml:space="preserve"> That letter does not deal with the </w:t>
      </w:r>
      <w:r w:rsidR="006543DB">
        <w:rPr>
          <w:rFonts w:ascii="Times New Roman" w:hAnsi="Times New Roman" w:cs="Times New Roman"/>
          <w:sz w:val="24"/>
          <w:szCs w:val="24"/>
        </w:rPr>
        <w:t xml:space="preserve">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6543DB">
        <w:rPr>
          <w:rFonts w:ascii="Times New Roman" w:hAnsi="Times New Roman" w:cs="Times New Roman"/>
          <w:sz w:val="24"/>
          <w:szCs w:val="24"/>
        </w:rPr>
        <w:t xml:space="preserve">J. </w:t>
      </w:r>
      <w:r w:rsidR="00A264FF">
        <w:rPr>
          <w:rFonts w:ascii="Times New Roman" w:hAnsi="Times New Roman" w:cs="Times New Roman"/>
          <w:sz w:val="24"/>
          <w:szCs w:val="24"/>
        </w:rPr>
        <w:t xml:space="preserve"> </w:t>
      </w:r>
      <w:r w:rsidR="006543DB">
        <w:rPr>
          <w:rFonts w:ascii="Times New Roman" w:hAnsi="Times New Roman" w:cs="Times New Roman"/>
          <w:sz w:val="24"/>
          <w:szCs w:val="24"/>
        </w:rPr>
        <w:t xml:space="preserve">In further exchanges between the parties legal </w:t>
      </w:r>
      <w:r w:rsidR="00F5733B">
        <w:rPr>
          <w:rFonts w:ascii="Times New Roman" w:hAnsi="Times New Roman" w:cs="Times New Roman"/>
          <w:sz w:val="24"/>
          <w:szCs w:val="24"/>
        </w:rPr>
        <w:t>practitioners’</w:t>
      </w:r>
      <w:r w:rsidR="006543DB">
        <w:rPr>
          <w:rFonts w:ascii="Times New Roman" w:hAnsi="Times New Roman" w:cs="Times New Roman"/>
          <w:sz w:val="24"/>
          <w:szCs w:val="24"/>
        </w:rPr>
        <w:t xml:space="preserve"> proposals were made for a meeting </w:t>
      </w:r>
      <w:r w:rsidR="00F5733B">
        <w:rPr>
          <w:rFonts w:ascii="Times New Roman" w:hAnsi="Times New Roman" w:cs="Times New Roman"/>
          <w:sz w:val="24"/>
          <w:szCs w:val="24"/>
        </w:rPr>
        <w:t>to discuss the matter</w:t>
      </w:r>
      <w:r w:rsidR="00F23219">
        <w:rPr>
          <w:rFonts w:ascii="Times New Roman" w:hAnsi="Times New Roman" w:cs="Times New Roman"/>
          <w:sz w:val="24"/>
          <w:szCs w:val="24"/>
        </w:rPr>
        <w:t>s</w:t>
      </w:r>
      <w:r w:rsidR="00F5733B">
        <w:rPr>
          <w:rFonts w:ascii="Times New Roman" w:hAnsi="Times New Roman" w:cs="Times New Roman"/>
          <w:sz w:val="24"/>
          <w:szCs w:val="24"/>
        </w:rPr>
        <w:t xml:space="preserve"> further. </w:t>
      </w:r>
      <w:r w:rsidR="00A264FF">
        <w:rPr>
          <w:rFonts w:ascii="Times New Roman" w:hAnsi="Times New Roman" w:cs="Times New Roman"/>
          <w:sz w:val="24"/>
          <w:szCs w:val="24"/>
        </w:rPr>
        <w:t xml:space="preserve"> </w:t>
      </w:r>
      <w:r w:rsidR="001E78DD">
        <w:rPr>
          <w:rFonts w:ascii="Times New Roman" w:hAnsi="Times New Roman" w:cs="Times New Roman"/>
          <w:sz w:val="24"/>
          <w:szCs w:val="24"/>
        </w:rPr>
        <w:t>Such meeting never</w:t>
      </w:r>
      <w:r w:rsidR="00F5733B">
        <w:rPr>
          <w:rFonts w:ascii="Times New Roman" w:hAnsi="Times New Roman" w:cs="Times New Roman"/>
          <w:sz w:val="24"/>
          <w:szCs w:val="24"/>
        </w:rPr>
        <w:t xml:space="preserve"> </w:t>
      </w:r>
      <w:r w:rsidR="00CF3851">
        <w:rPr>
          <w:rFonts w:ascii="Times New Roman" w:hAnsi="Times New Roman" w:cs="Times New Roman"/>
          <w:sz w:val="24"/>
          <w:szCs w:val="24"/>
        </w:rPr>
        <w:t>materialised</w:t>
      </w:r>
      <w:r w:rsidR="00F5733B">
        <w:rPr>
          <w:rFonts w:ascii="Times New Roman" w:hAnsi="Times New Roman" w:cs="Times New Roman"/>
          <w:sz w:val="24"/>
          <w:szCs w:val="24"/>
        </w:rPr>
        <w:t xml:space="preserve">. </w:t>
      </w:r>
    </w:p>
    <w:p w14:paraId="5EB2E48B" w14:textId="713A54F8" w:rsidR="009C05A3" w:rsidRDefault="009C05A3"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averred that he had since filed </w:t>
      </w:r>
      <w:r w:rsidR="003A0955">
        <w:rPr>
          <w:rFonts w:ascii="Times New Roman" w:hAnsi="Times New Roman" w:cs="Times New Roman"/>
          <w:sz w:val="24"/>
          <w:szCs w:val="24"/>
        </w:rPr>
        <w:t xml:space="preserve">all </w:t>
      </w:r>
      <w:r>
        <w:rPr>
          <w:rFonts w:ascii="Times New Roman" w:hAnsi="Times New Roman" w:cs="Times New Roman"/>
          <w:sz w:val="24"/>
          <w:szCs w:val="24"/>
        </w:rPr>
        <w:t xml:space="preserve">the documents </w:t>
      </w:r>
      <w:r w:rsidR="00F23219">
        <w:rPr>
          <w:rFonts w:ascii="Times New Roman" w:hAnsi="Times New Roman" w:cs="Times New Roman"/>
          <w:sz w:val="24"/>
          <w:szCs w:val="24"/>
        </w:rPr>
        <w:t xml:space="preserve">that the applicants claimed were </w:t>
      </w:r>
      <w:r w:rsidR="003A0955">
        <w:rPr>
          <w:rFonts w:ascii="Times New Roman" w:hAnsi="Times New Roman" w:cs="Times New Roman"/>
          <w:sz w:val="24"/>
          <w:szCs w:val="24"/>
        </w:rPr>
        <w:t>outstanding</w:t>
      </w:r>
      <w:r w:rsidR="002654F8">
        <w:rPr>
          <w:rFonts w:ascii="Times New Roman" w:hAnsi="Times New Roman" w:cs="Times New Roman"/>
          <w:sz w:val="24"/>
          <w:szCs w:val="24"/>
        </w:rPr>
        <w:t xml:space="preserve">, and as such there was no prejudice to the applicants as the matter </w:t>
      </w:r>
      <w:r w:rsidR="001E78DD">
        <w:rPr>
          <w:rFonts w:ascii="Times New Roman" w:hAnsi="Times New Roman" w:cs="Times New Roman"/>
          <w:sz w:val="24"/>
          <w:szCs w:val="24"/>
        </w:rPr>
        <w:t>was now ripe to proceed to</w:t>
      </w:r>
      <w:r w:rsidR="002654F8">
        <w:rPr>
          <w:rFonts w:ascii="Times New Roman" w:hAnsi="Times New Roman" w:cs="Times New Roman"/>
          <w:sz w:val="24"/>
          <w:szCs w:val="24"/>
        </w:rPr>
        <w:t xml:space="preserve"> pre-trial conference. </w:t>
      </w:r>
      <w:r w:rsidR="00A264FF">
        <w:rPr>
          <w:rFonts w:ascii="Times New Roman" w:hAnsi="Times New Roman" w:cs="Times New Roman"/>
          <w:sz w:val="24"/>
          <w:szCs w:val="24"/>
        </w:rPr>
        <w:t xml:space="preserve"> </w:t>
      </w:r>
      <w:r w:rsidR="008741D2">
        <w:rPr>
          <w:rFonts w:ascii="Times New Roman" w:hAnsi="Times New Roman" w:cs="Times New Roman"/>
          <w:sz w:val="24"/>
          <w:szCs w:val="24"/>
        </w:rPr>
        <w:t xml:space="preserve">The </w:t>
      </w:r>
      <w:r w:rsidR="001E78DD">
        <w:rPr>
          <w:rFonts w:ascii="Times New Roman" w:hAnsi="Times New Roman" w:cs="Times New Roman"/>
          <w:sz w:val="24"/>
          <w:szCs w:val="24"/>
        </w:rPr>
        <w:t xml:space="preserve">respondent’s trial </w:t>
      </w:r>
      <w:r w:rsidR="008741D2">
        <w:rPr>
          <w:rFonts w:ascii="Times New Roman" w:hAnsi="Times New Roman" w:cs="Times New Roman"/>
          <w:sz w:val="24"/>
          <w:szCs w:val="24"/>
        </w:rPr>
        <w:t>bundle had been prepared and ready for filing.</w:t>
      </w:r>
      <w:r w:rsidR="00A264FF">
        <w:rPr>
          <w:rFonts w:ascii="Times New Roman" w:hAnsi="Times New Roman" w:cs="Times New Roman"/>
          <w:sz w:val="24"/>
          <w:szCs w:val="24"/>
        </w:rPr>
        <w:t xml:space="preserve"> </w:t>
      </w:r>
      <w:r w:rsidR="008741D2">
        <w:rPr>
          <w:rFonts w:ascii="Times New Roman" w:hAnsi="Times New Roman" w:cs="Times New Roman"/>
          <w:sz w:val="24"/>
          <w:szCs w:val="24"/>
        </w:rPr>
        <w:t xml:space="preserve"> The respondent claimed that he had since complied with the </w:t>
      </w:r>
      <w:r w:rsidR="001E78DD">
        <w:rPr>
          <w:rFonts w:ascii="Times New Roman" w:hAnsi="Times New Roman" w:cs="Times New Roman"/>
          <w:sz w:val="24"/>
          <w:szCs w:val="24"/>
        </w:rPr>
        <w:t xml:space="preserve">court </w:t>
      </w:r>
      <w:r w:rsidR="008741D2">
        <w:rPr>
          <w:rFonts w:ascii="Times New Roman" w:hAnsi="Times New Roman" w:cs="Times New Roman"/>
          <w:sz w:val="24"/>
          <w:szCs w:val="24"/>
        </w:rPr>
        <w:t xml:space="preserve">order and for that reason the matters ought to be heard on the merits in order to put the dispute to rest. </w:t>
      </w:r>
    </w:p>
    <w:p w14:paraId="52957D82" w14:textId="4050D229" w:rsidR="008741D2" w:rsidRPr="00F23219" w:rsidRDefault="008741D2"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reply the deponent to the founding </w:t>
      </w:r>
      <w:r w:rsidR="00A264FF">
        <w:rPr>
          <w:rFonts w:ascii="Times New Roman" w:hAnsi="Times New Roman" w:cs="Times New Roman"/>
          <w:sz w:val="24"/>
          <w:szCs w:val="24"/>
        </w:rPr>
        <w:t>affidavit averred that para</w:t>
      </w:r>
      <w:r>
        <w:rPr>
          <w:rFonts w:ascii="Times New Roman" w:hAnsi="Times New Roman" w:cs="Times New Roman"/>
          <w:sz w:val="24"/>
          <w:szCs w:val="24"/>
        </w:rPr>
        <w:t xml:space="preserve"> 2 of his affidavit c</w:t>
      </w:r>
      <w:r w:rsidR="001E78DD">
        <w:rPr>
          <w:rFonts w:ascii="Times New Roman" w:hAnsi="Times New Roman" w:cs="Times New Roman"/>
          <w:sz w:val="24"/>
          <w:szCs w:val="24"/>
        </w:rPr>
        <w:t xml:space="preserve">onfirmed </w:t>
      </w:r>
      <w:r>
        <w:rPr>
          <w:rFonts w:ascii="Times New Roman" w:hAnsi="Times New Roman" w:cs="Times New Roman"/>
          <w:sz w:val="24"/>
          <w:szCs w:val="24"/>
        </w:rPr>
        <w:t xml:space="preserve">that he was authorized to make the application </w:t>
      </w:r>
      <w:r w:rsidR="00F23219">
        <w:rPr>
          <w:rFonts w:ascii="Times New Roman" w:hAnsi="Times New Roman" w:cs="Times New Roman"/>
          <w:sz w:val="24"/>
          <w:szCs w:val="24"/>
        </w:rPr>
        <w:t xml:space="preserve">as well as </w:t>
      </w:r>
      <w:r>
        <w:rPr>
          <w:rFonts w:ascii="Times New Roman" w:hAnsi="Times New Roman" w:cs="Times New Roman"/>
          <w:sz w:val="24"/>
          <w:szCs w:val="24"/>
        </w:rPr>
        <w:t xml:space="preserve">swear to the </w:t>
      </w:r>
      <w:r w:rsidR="00F23219">
        <w:rPr>
          <w:rFonts w:ascii="Times New Roman" w:hAnsi="Times New Roman" w:cs="Times New Roman"/>
          <w:sz w:val="24"/>
          <w:szCs w:val="24"/>
        </w:rPr>
        <w:t xml:space="preserve">founding </w:t>
      </w:r>
      <w:r>
        <w:rPr>
          <w:rFonts w:ascii="Times New Roman" w:hAnsi="Times New Roman" w:cs="Times New Roman"/>
          <w:sz w:val="24"/>
          <w:szCs w:val="24"/>
        </w:rPr>
        <w:t xml:space="preserve">affidavit. The means by which he was authorized </w:t>
      </w:r>
      <w:r w:rsidR="001E78DD">
        <w:rPr>
          <w:rFonts w:ascii="Times New Roman" w:hAnsi="Times New Roman" w:cs="Times New Roman"/>
          <w:sz w:val="24"/>
          <w:szCs w:val="24"/>
        </w:rPr>
        <w:t xml:space="preserve">to do so </w:t>
      </w:r>
      <w:r>
        <w:rPr>
          <w:rFonts w:ascii="Times New Roman" w:hAnsi="Times New Roman" w:cs="Times New Roman"/>
          <w:sz w:val="24"/>
          <w:szCs w:val="24"/>
        </w:rPr>
        <w:t xml:space="preserve">was irrelevant. </w:t>
      </w:r>
      <w:r w:rsidR="00A264FF">
        <w:rPr>
          <w:rFonts w:ascii="Times New Roman" w:hAnsi="Times New Roman" w:cs="Times New Roman"/>
          <w:sz w:val="24"/>
          <w:szCs w:val="24"/>
        </w:rPr>
        <w:t xml:space="preserve"> </w:t>
      </w:r>
      <w:r w:rsidRPr="00F23219">
        <w:rPr>
          <w:rFonts w:ascii="Times New Roman" w:hAnsi="Times New Roman" w:cs="Times New Roman"/>
          <w:sz w:val="24"/>
          <w:szCs w:val="24"/>
        </w:rPr>
        <w:t xml:space="preserve">All that </w:t>
      </w:r>
      <w:r w:rsidR="001E78DD" w:rsidRPr="00F23219">
        <w:rPr>
          <w:rFonts w:ascii="Times New Roman" w:hAnsi="Times New Roman" w:cs="Times New Roman"/>
          <w:sz w:val="24"/>
          <w:szCs w:val="24"/>
        </w:rPr>
        <w:t xml:space="preserve">mattered </w:t>
      </w:r>
      <w:r w:rsidRPr="00F23219">
        <w:rPr>
          <w:rFonts w:ascii="Times New Roman" w:hAnsi="Times New Roman" w:cs="Times New Roman"/>
          <w:sz w:val="24"/>
          <w:szCs w:val="24"/>
        </w:rPr>
        <w:t xml:space="preserve">was that he had been authorized. </w:t>
      </w:r>
    </w:p>
    <w:p w14:paraId="41CF4EFB" w14:textId="506350FE" w:rsidR="008741D2" w:rsidRDefault="008741D2"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deponent further averred that the respondent’s claims that he could not visit his legal </w:t>
      </w:r>
      <w:r w:rsidR="00F23219">
        <w:rPr>
          <w:rFonts w:ascii="Times New Roman" w:hAnsi="Times New Roman" w:cs="Times New Roman"/>
          <w:sz w:val="24"/>
          <w:szCs w:val="24"/>
        </w:rPr>
        <w:t>practitioners’</w:t>
      </w:r>
      <w:r>
        <w:rPr>
          <w:rFonts w:ascii="Times New Roman" w:hAnsi="Times New Roman" w:cs="Times New Roman"/>
          <w:sz w:val="24"/>
          <w:szCs w:val="24"/>
        </w:rPr>
        <w:t xml:space="preserve"> offices because he evinced symptoms of Covid 19</w:t>
      </w:r>
      <w:r w:rsidR="00F76C3A">
        <w:rPr>
          <w:rFonts w:ascii="Times New Roman" w:hAnsi="Times New Roman" w:cs="Times New Roman"/>
          <w:sz w:val="24"/>
          <w:szCs w:val="24"/>
        </w:rPr>
        <w:t xml:space="preserve"> </w:t>
      </w:r>
      <w:r w:rsidR="00A07A45">
        <w:rPr>
          <w:rFonts w:ascii="Times New Roman" w:hAnsi="Times New Roman" w:cs="Times New Roman"/>
          <w:sz w:val="24"/>
          <w:szCs w:val="24"/>
        </w:rPr>
        <w:t xml:space="preserve">was </w:t>
      </w:r>
      <w:r w:rsidR="00F23219">
        <w:rPr>
          <w:rFonts w:ascii="Times New Roman" w:hAnsi="Times New Roman" w:cs="Times New Roman"/>
          <w:sz w:val="24"/>
          <w:szCs w:val="24"/>
        </w:rPr>
        <w:t xml:space="preserve">just </w:t>
      </w:r>
      <w:r w:rsidR="00F76C3A">
        <w:rPr>
          <w:rFonts w:ascii="Times New Roman" w:hAnsi="Times New Roman" w:cs="Times New Roman"/>
          <w:sz w:val="24"/>
          <w:szCs w:val="24"/>
        </w:rPr>
        <w:t xml:space="preserve">a ruse. </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Letters had been written to the respondent’s legal practitioners from as far back as September 2020 to May 2021 requesting the respondent to submit the said documents. </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The chamber application under HC 2211/21 was filed and served in mid May 2021. </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F76C3A">
        <w:rPr>
          <w:rFonts w:ascii="Times New Roman" w:hAnsi="Times New Roman" w:cs="Times New Roman"/>
          <w:sz w:val="24"/>
          <w:szCs w:val="24"/>
        </w:rPr>
        <w:t xml:space="preserve">J was granted in mid June 2021 and served in late June 2021. </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The respondent only visited his legal practitioners in July 2021. The applicants argued that the period during which the respondent failed to act was inordinately </w:t>
      </w:r>
      <w:r w:rsidR="00F76C3A">
        <w:rPr>
          <w:rFonts w:ascii="Times New Roman" w:hAnsi="Times New Roman" w:cs="Times New Roman"/>
          <w:sz w:val="24"/>
          <w:szCs w:val="24"/>
        </w:rPr>
        <w:lastRenderedPageBreak/>
        <w:t>long.</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It was well in excess of a year. In any event, it </w:t>
      </w:r>
      <w:r w:rsidR="00F23219">
        <w:rPr>
          <w:rFonts w:ascii="Times New Roman" w:hAnsi="Times New Roman" w:cs="Times New Roman"/>
          <w:sz w:val="24"/>
          <w:szCs w:val="24"/>
        </w:rPr>
        <w:t>was</w:t>
      </w:r>
      <w:r w:rsidR="00F76C3A">
        <w:rPr>
          <w:rFonts w:ascii="Times New Roman" w:hAnsi="Times New Roman" w:cs="Times New Roman"/>
          <w:sz w:val="24"/>
          <w:szCs w:val="24"/>
        </w:rPr>
        <w:t xml:space="preserve"> not even clear whether he took a Covid 19 test to verify if indeed he had contracted that virus. </w:t>
      </w:r>
      <w:r w:rsidR="00A264FF">
        <w:rPr>
          <w:rFonts w:ascii="Times New Roman" w:hAnsi="Times New Roman" w:cs="Times New Roman"/>
          <w:sz w:val="24"/>
          <w:szCs w:val="24"/>
        </w:rPr>
        <w:t xml:space="preserve"> </w:t>
      </w:r>
      <w:r w:rsidR="00F76C3A">
        <w:rPr>
          <w:rFonts w:ascii="Times New Roman" w:hAnsi="Times New Roman" w:cs="Times New Roman"/>
          <w:sz w:val="24"/>
          <w:szCs w:val="24"/>
        </w:rPr>
        <w:t xml:space="preserve">The respondent had failed to give a plausible explanation for his delay. </w:t>
      </w:r>
    </w:p>
    <w:p w14:paraId="516F4223" w14:textId="123F856F" w:rsidR="00F76C3A" w:rsidRDefault="00F76C3A" w:rsidP="00BD7B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further contend</w:t>
      </w:r>
      <w:r w:rsidR="00F23219">
        <w:rPr>
          <w:rFonts w:ascii="Times New Roman" w:hAnsi="Times New Roman" w:cs="Times New Roman"/>
          <w:sz w:val="24"/>
          <w:szCs w:val="24"/>
        </w:rPr>
        <w:t>ed</w:t>
      </w:r>
      <w:r>
        <w:rPr>
          <w:rFonts w:ascii="Times New Roman" w:hAnsi="Times New Roman" w:cs="Times New Roman"/>
          <w:sz w:val="24"/>
          <w:szCs w:val="24"/>
        </w:rPr>
        <w:t xml:space="preserve"> that it was not a defence to an application for dismissal that the cause for </w:t>
      </w:r>
      <w:r w:rsidR="00F23219">
        <w:rPr>
          <w:rFonts w:ascii="Times New Roman" w:hAnsi="Times New Roman" w:cs="Times New Roman"/>
          <w:sz w:val="24"/>
          <w:szCs w:val="24"/>
        </w:rPr>
        <w:t xml:space="preserve">the </w:t>
      </w:r>
      <w:r>
        <w:rPr>
          <w:rFonts w:ascii="Times New Roman" w:hAnsi="Times New Roman" w:cs="Times New Roman"/>
          <w:sz w:val="24"/>
          <w:szCs w:val="24"/>
        </w:rPr>
        <w:t xml:space="preserve">complaint had since been </w:t>
      </w:r>
      <w:r w:rsidR="00F23219">
        <w:rPr>
          <w:rFonts w:ascii="Times New Roman" w:hAnsi="Times New Roman" w:cs="Times New Roman"/>
          <w:sz w:val="24"/>
          <w:szCs w:val="24"/>
        </w:rPr>
        <w:t>removed</w:t>
      </w:r>
      <w:r>
        <w:rPr>
          <w:rFonts w:ascii="Times New Roman" w:hAnsi="Times New Roman" w:cs="Times New Roman"/>
          <w:sz w:val="24"/>
          <w:szCs w:val="24"/>
        </w:rPr>
        <w:t xml:space="preserve">. </w:t>
      </w:r>
      <w:r w:rsidR="00A264FF">
        <w:rPr>
          <w:rFonts w:ascii="Times New Roman" w:hAnsi="Times New Roman" w:cs="Times New Roman"/>
          <w:sz w:val="24"/>
          <w:szCs w:val="24"/>
        </w:rPr>
        <w:t xml:space="preserve"> </w:t>
      </w:r>
      <w:r w:rsidR="00471D3F">
        <w:rPr>
          <w:rFonts w:ascii="Times New Roman" w:hAnsi="Times New Roman" w:cs="Times New Roman"/>
          <w:sz w:val="24"/>
          <w:szCs w:val="24"/>
        </w:rPr>
        <w:t xml:space="preserve">At any rate, the respondent had only partly complied with the </w:t>
      </w:r>
      <w:r w:rsidR="00F23219">
        <w:rPr>
          <w:rFonts w:ascii="Times New Roman" w:hAnsi="Times New Roman" w:cs="Times New Roman"/>
          <w:sz w:val="24"/>
          <w:szCs w:val="24"/>
        </w:rPr>
        <w:t>court order</w:t>
      </w:r>
      <w:r w:rsidR="00471D3F">
        <w:rPr>
          <w:rFonts w:ascii="Times New Roman" w:hAnsi="Times New Roman" w:cs="Times New Roman"/>
          <w:sz w:val="24"/>
          <w:szCs w:val="24"/>
        </w:rPr>
        <w:t xml:space="preserve">. </w:t>
      </w:r>
      <w:r w:rsidR="00A264FF">
        <w:rPr>
          <w:rFonts w:ascii="Times New Roman" w:hAnsi="Times New Roman" w:cs="Times New Roman"/>
          <w:sz w:val="24"/>
          <w:szCs w:val="24"/>
        </w:rPr>
        <w:t xml:space="preserve"> </w:t>
      </w:r>
      <w:r w:rsidR="00471D3F">
        <w:rPr>
          <w:rFonts w:ascii="Times New Roman" w:hAnsi="Times New Roman" w:cs="Times New Roman"/>
          <w:sz w:val="24"/>
          <w:szCs w:val="24"/>
        </w:rPr>
        <w:t xml:space="preserve">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471D3F">
        <w:rPr>
          <w:rFonts w:ascii="Times New Roman" w:hAnsi="Times New Roman" w:cs="Times New Roman"/>
          <w:sz w:val="24"/>
          <w:szCs w:val="24"/>
        </w:rPr>
        <w:t>J required him to file and serve the various certificates of service.</w:t>
      </w:r>
      <w:r w:rsidR="00A264FF">
        <w:rPr>
          <w:rFonts w:ascii="Times New Roman" w:hAnsi="Times New Roman" w:cs="Times New Roman"/>
          <w:sz w:val="24"/>
          <w:szCs w:val="24"/>
        </w:rPr>
        <w:t xml:space="preserve"> </w:t>
      </w:r>
      <w:r w:rsidR="00471D3F">
        <w:rPr>
          <w:rFonts w:ascii="Times New Roman" w:hAnsi="Times New Roman" w:cs="Times New Roman"/>
          <w:sz w:val="24"/>
          <w:szCs w:val="24"/>
        </w:rPr>
        <w:t xml:space="preserve"> If </w:t>
      </w:r>
      <w:r w:rsidR="00F23219">
        <w:rPr>
          <w:rFonts w:ascii="Times New Roman" w:hAnsi="Times New Roman" w:cs="Times New Roman"/>
          <w:sz w:val="24"/>
          <w:szCs w:val="24"/>
        </w:rPr>
        <w:t xml:space="preserve">at </w:t>
      </w:r>
      <w:r w:rsidR="00471D3F">
        <w:rPr>
          <w:rFonts w:ascii="Times New Roman" w:hAnsi="Times New Roman" w:cs="Times New Roman"/>
          <w:sz w:val="24"/>
          <w:szCs w:val="24"/>
        </w:rPr>
        <w:t xml:space="preserve">all they </w:t>
      </w:r>
      <w:r w:rsidR="00F23219">
        <w:rPr>
          <w:rFonts w:ascii="Times New Roman" w:hAnsi="Times New Roman" w:cs="Times New Roman"/>
          <w:sz w:val="24"/>
          <w:szCs w:val="24"/>
        </w:rPr>
        <w:t>were</w:t>
      </w:r>
      <w:r w:rsidR="00471D3F">
        <w:rPr>
          <w:rFonts w:ascii="Times New Roman" w:hAnsi="Times New Roman" w:cs="Times New Roman"/>
          <w:sz w:val="24"/>
          <w:szCs w:val="24"/>
        </w:rPr>
        <w:t xml:space="preserve"> filed, the</w:t>
      </w:r>
      <w:r w:rsidR="00F23219">
        <w:rPr>
          <w:rFonts w:ascii="Times New Roman" w:hAnsi="Times New Roman" w:cs="Times New Roman"/>
          <w:sz w:val="24"/>
          <w:szCs w:val="24"/>
        </w:rPr>
        <w:t>n they were</w:t>
      </w:r>
      <w:r w:rsidR="00471D3F">
        <w:rPr>
          <w:rFonts w:ascii="Times New Roman" w:hAnsi="Times New Roman" w:cs="Times New Roman"/>
          <w:sz w:val="24"/>
          <w:szCs w:val="24"/>
        </w:rPr>
        <w:t xml:space="preserve"> not served. </w:t>
      </w:r>
      <w:r w:rsidR="00A264FF">
        <w:rPr>
          <w:rFonts w:ascii="Times New Roman" w:hAnsi="Times New Roman" w:cs="Times New Roman"/>
          <w:sz w:val="24"/>
          <w:szCs w:val="24"/>
        </w:rPr>
        <w:t xml:space="preserve"> </w:t>
      </w:r>
      <w:r w:rsidR="00471D3F">
        <w:rPr>
          <w:rFonts w:ascii="Times New Roman" w:hAnsi="Times New Roman" w:cs="Times New Roman"/>
          <w:sz w:val="24"/>
          <w:szCs w:val="24"/>
        </w:rPr>
        <w:t xml:space="preserve">The respondent therefore remained in default. </w:t>
      </w:r>
    </w:p>
    <w:p w14:paraId="45F89677" w14:textId="0BF37BCF" w:rsidR="00471D3F" w:rsidRDefault="00471D3F" w:rsidP="00471D3F">
      <w:pPr>
        <w:spacing w:after="0" w:line="360" w:lineRule="auto"/>
        <w:jc w:val="both"/>
        <w:rPr>
          <w:rFonts w:ascii="Times New Roman" w:hAnsi="Times New Roman" w:cs="Times New Roman"/>
          <w:b/>
          <w:sz w:val="24"/>
          <w:szCs w:val="24"/>
        </w:rPr>
      </w:pPr>
      <w:r w:rsidRPr="00471D3F">
        <w:rPr>
          <w:rFonts w:ascii="Times New Roman" w:hAnsi="Times New Roman" w:cs="Times New Roman"/>
          <w:b/>
          <w:sz w:val="24"/>
          <w:szCs w:val="24"/>
        </w:rPr>
        <w:t xml:space="preserve">Submissions </w:t>
      </w:r>
    </w:p>
    <w:p w14:paraId="7F2883BC" w14:textId="1920DAF3" w:rsidR="00471D3F" w:rsidRDefault="00471D3F" w:rsidP="00471D3F">
      <w:pPr>
        <w:spacing w:after="0" w:line="360" w:lineRule="auto"/>
        <w:jc w:val="both"/>
        <w:rPr>
          <w:rFonts w:ascii="Times New Roman" w:hAnsi="Times New Roman" w:cs="Times New Roman"/>
          <w:sz w:val="24"/>
          <w:szCs w:val="24"/>
        </w:rPr>
      </w:pPr>
      <w:r w:rsidRPr="00471D3F">
        <w:rPr>
          <w:rFonts w:ascii="Times New Roman" w:hAnsi="Times New Roman" w:cs="Times New Roman"/>
          <w:sz w:val="24"/>
          <w:szCs w:val="24"/>
        </w:rPr>
        <w:tab/>
        <w:t xml:space="preserve">At the </w:t>
      </w:r>
      <w:r>
        <w:rPr>
          <w:rFonts w:ascii="Times New Roman" w:hAnsi="Times New Roman" w:cs="Times New Roman"/>
          <w:sz w:val="24"/>
          <w:szCs w:val="24"/>
        </w:rPr>
        <w:t xml:space="preserve">hearing, it emerged that the respondent’s heads of argument were filed out of time, and the respondent was consequently barred. </w:t>
      </w:r>
      <w:r w:rsidR="00A6625C">
        <w:rPr>
          <w:rFonts w:ascii="Times New Roman" w:hAnsi="Times New Roman" w:cs="Times New Roman"/>
          <w:sz w:val="24"/>
          <w:szCs w:val="24"/>
        </w:rPr>
        <w:t xml:space="preserve"> </w:t>
      </w:r>
      <w:r w:rsidR="00E26753">
        <w:rPr>
          <w:rFonts w:ascii="Times New Roman" w:hAnsi="Times New Roman" w:cs="Times New Roman"/>
          <w:sz w:val="24"/>
          <w:szCs w:val="24"/>
        </w:rPr>
        <w:t xml:space="preserve">Mr </w:t>
      </w:r>
      <w:r w:rsidR="00E26753" w:rsidRPr="00E26753">
        <w:rPr>
          <w:rFonts w:ascii="Times New Roman" w:hAnsi="Times New Roman" w:cs="Times New Roman"/>
          <w:i/>
          <w:sz w:val="24"/>
          <w:szCs w:val="24"/>
        </w:rPr>
        <w:t>Ochieng</w:t>
      </w:r>
      <w:r w:rsidR="00E26753">
        <w:rPr>
          <w:rFonts w:ascii="Times New Roman" w:hAnsi="Times New Roman" w:cs="Times New Roman"/>
          <w:sz w:val="24"/>
          <w:szCs w:val="24"/>
        </w:rPr>
        <w:t xml:space="preserve"> for the applicants consented </w:t>
      </w:r>
      <w:r>
        <w:rPr>
          <w:rFonts w:ascii="Times New Roman" w:hAnsi="Times New Roman" w:cs="Times New Roman"/>
          <w:sz w:val="24"/>
          <w:szCs w:val="24"/>
        </w:rPr>
        <w:t>to the upliftment of the bar to allow arguments on the merits.</w:t>
      </w:r>
      <w:r w:rsidR="00E26753">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E26753">
        <w:rPr>
          <w:rFonts w:ascii="Times New Roman" w:hAnsi="Times New Roman" w:cs="Times New Roman"/>
          <w:sz w:val="24"/>
          <w:szCs w:val="24"/>
        </w:rPr>
        <w:t>The bar operating against the respondent in respect of the failure to file heads of argument timeously was accordingly uplifted by consent. The issue of whether or not the deponent to the applicants’ founding affidavit was authorized to depose to that affidavit on behalf of the applicants appeared to have been taken as a preliminary point.</w:t>
      </w:r>
      <w:r w:rsidR="00A6625C">
        <w:rPr>
          <w:rFonts w:ascii="Times New Roman" w:hAnsi="Times New Roman" w:cs="Times New Roman"/>
          <w:sz w:val="24"/>
          <w:szCs w:val="24"/>
        </w:rPr>
        <w:t xml:space="preserve"> </w:t>
      </w:r>
      <w:r w:rsidR="00E26753">
        <w:rPr>
          <w:rFonts w:ascii="Times New Roman" w:hAnsi="Times New Roman" w:cs="Times New Roman"/>
          <w:sz w:val="24"/>
          <w:szCs w:val="24"/>
        </w:rPr>
        <w:t xml:space="preserve"> It was not pursued in the respondent’s heads of argument and oral submissions. </w:t>
      </w:r>
      <w:r w:rsidR="00A6625C">
        <w:rPr>
          <w:rFonts w:ascii="Times New Roman" w:hAnsi="Times New Roman" w:cs="Times New Roman"/>
          <w:sz w:val="24"/>
          <w:szCs w:val="24"/>
        </w:rPr>
        <w:t xml:space="preserve"> </w:t>
      </w:r>
      <w:r w:rsidR="00E26753">
        <w:rPr>
          <w:rFonts w:ascii="Times New Roman" w:hAnsi="Times New Roman" w:cs="Times New Roman"/>
          <w:sz w:val="24"/>
          <w:szCs w:val="24"/>
        </w:rPr>
        <w:t xml:space="preserve">I therefore considered it abandoned. </w:t>
      </w:r>
    </w:p>
    <w:p w14:paraId="70F264A8" w14:textId="1DF9C195" w:rsidR="009C05A3" w:rsidRDefault="00471D3F" w:rsidP="00E267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471D3F">
        <w:rPr>
          <w:rFonts w:ascii="Times New Roman" w:hAnsi="Times New Roman" w:cs="Times New Roman"/>
          <w:i/>
          <w:sz w:val="24"/>
          <w:szCs w:val="24"/>
        </w:rPr>
        <w:t xml:space="preserve">Ochieng </w:t>
      </w:r>
      <w:r>
        <w:rPr>
          <w:rFonts w:ascii="Times New Roman" w:hAnsi="Times New Roman" w:cs="Times New Roman"/>
          <w:sz w:val="24"/>
          <w:szCs w:val="24"/>
        </w:rPr>
        <w:t>submitted that the applica</w:t>
      </w:r>
      <w:r w:rsidR="00E26753">
        <w:rPr>
          <w:rFonts w:ascii="Times New Roman" w:hAnsi="Times New Roman" w:cs="Times New Roman"/>
          <w:sz w:val="24"/>
          <w:szCs w:val="24"/>
        </w:rPr>
        <w:t xml:space="preserve">tion </w:t>
      </w:r>
      <w:r>
        <w:rPr>
          <w:rFonts w:ascii="Times New Roman" w:hAnsi="Times New Roman" w:cs="Times New Roman"/>
          <w:sz w:val="24"/>
          <w:szCs w:val="24"/>
        </w:rPr>
        <w:t>turned on a consideration of the extent of d</w:t>
      </w:r>
      <w:r w:rsidR="003F664E">
        <w:rPr>
          <w:rFonts w:ascii="Times New Roman" w:hAnsi="Times New Roman" w:cs="Times New Roman"/>
          <w:sz w:val="24"/>
          <w:szCs w:val="24"/>
        </w:rPr>
        <w:t xml:space="preserve">elay, </w:t>
      </w:r>
      <w:r w:rsidR="00E26753">
        <w:rPr>
          <w:rFonts w:ascii="Times New Roman" w:hAnsi="Times New Roman" w:cs="Times New Roman"/>
          <w:sz w:val="24"/>
          <w:szCs w:val="24"/>
        </w:rPr>
        <w:t xml:space="preserve">the </w:t>
      </w:r>
      <w:r w:rsidR="003F664E">
        <w:rPr>
          <w:rFonts w:ascii="Times New Roman" w:hAnsi="Times New Roman" w:cs="Times New Roman"/>
          <w:sz w:val="24"/>
          <w:szCs w:val="24"/>
        </w:rPr>
        <w:t xml:space="preserve">explanation for the delay, prospects of success and balance of convenience. </w:t>
      </w:r>
      <w:r w:rsidR="00A6625C">
        <w:rPr>
          <w:rFonts w:ascii="Times New Roman" w:hAnsi="Times New Roman" w:cs="Times New Roman"/>
          <w:sz w:val="24"/>
          <w:szCs w:val="24"/>
        </w:rPr>
        <w:t xml:space="preserve"> </w:t>
      </w:r>
      <w:r w:rsidR="003F664E">
        <w:rPr>
          <w:rFonts w:ascii="Times New Roman" w:hAnsi="Times New Roman" w:cs="Times New Roman"/>
          <w:sz w:val="24"/>
          <w:szCs w:val="24"/>
        </w:rPr>
        <w:t xml:space="preserve">The order by </w:t>
      </w:r>
      <w:r w:rsidR="00A6625C" w:rsidRPr="00A6625C">
        <w:rPr>
          <w:rFonts w:ascii="Times New Roman" w:hAnsi="Times New Roman" w:cs="Times New Roman"/>
          <w:smallCaps/>
          <w:sz w:val="24"/>
          <w:szCs w:val="24"/>
        </w:rPr>
        <w:t>chitapi</w:t>
      </w:r>
      <w:r w:rsidR="00A6625C">
        <w:rPr>
          <w:rFonts w:ascii="Times New Roman" w:hAnsi="Times New Roman" w:cs="Times New Roman"/>
          <w:sz w:val="24"/>
          <w:szCs w:val="24"/>
        </w:rPr>
        <w:t xml:space="preserve"> </w:t>
      </w:r>
      <w:r w:rsidR="003F664E">
        <w:rPr>
          <w:rFonts w:ascii="Times New Roman" w:hAnsi="Times New Roman" w:cs="Times New Roman"/>
          <w:sz w:val="24"/>
          <w:szCs w:val="24"/>
        </w:rPr>
        <w:t>J was granted unopposed.</w:t>
      </w:r>
      <w:r w:rsidR="00A6625C">
        <w:rPr>
          <w:rFonts w:ascii="Times New Roman" w:hAnsi="Times New Roman" w:cs="Times New Roman"/>
          <w:sz w:val="24"/>
          <w:szCs w:val="24"/>
        </w:rPr>
        <w:t xml:space="preserve"> </w:t>
      </w:r>
      <w:r w:rsidR="003F664E">
        <w:rPr>
          <w:rFonts w:ascii="Times New Roman" w:hAnsi="Times New Roman" w:cs="Times New Roman"/>
          <w:sz w:val="24"/>
          <w:szCs w:val="24"/>
        </w:rPr>
        <w:t xml:space="preserve"> The respondent was nevertheless served with a copy of the order, but did not comply. </w:t>
      </w:r>
      <w:r w:rsidR="00A6625C">
        <w:rPr>
          <w:rFonts w:ascii="Times New Roman" w:hAnsi="Times New Roman" w:cs="Times New Roman"/>
          <w:sz w:val="24"/>
          <w:szCs w:val="24"/>
        </w:rPr>
        <w:t xml:space="preserve"> </w:t>
      </w:r>
      <w:r w:rsidR="003F664E">
        <w:rPr>
          <w:rFonts w:ascii="Times New Roman" w:hAnsi="Times New Roman" w:cs="Times New Roman"/>
          <w:sz w:val="24"/>
          <w:szCs w:val="24"/>
        </w:rPr>
        <w:t xml:space="preserve">The court was referred to the case of </w:t>
      </w:r>
      <w:r w:rsidR="003F664E">
        <w:rPr>
          <w:rFonts w:ascii="Times New Roman" w:hAnsi="Times New Roman" w:cs="Times New Roman"/>
          <w:i/>
          <w:iCs/>
          <w:sz w:val="24"/>
          <w:szCs w:val="24"/>
          <w:lang w:val="en-ZW"/>
        </w:rPr>
        <w:t xml:space="preserve">Bishi </w:t>
      </w:r>
      <w:r w:rsidR="003F664E">
        <w:rPr>
          <w:rFonts w:ascii="Times New Roman" w:hAnsi="Times New Roman" w:cs="Times New Roman"/>
          <w:sz w:val="24"/>
          <w:szCs w:val="24"/>
          <w:lang w:val="en-ZW"/>
        </w:rPr>
        <w:t xml:space="preserve">v </w:t>
      </w:r>
      <w:r w:rsidR="003F664E">
        <w:rPr>
          <w:rFonts w:ascii="Times New Roman" w:hAnsi="Times New Roman" w:cs="Times New Roman"/>
          <w:i/>
          <w:iCs/>
          <w:sz w:val="24"/>
          <w:szCs w:val="24"/>
          <w:lang w:val="en-ZW"/>
        </w:rPr>
        <w:t>Secretary for</w:t>
      </w:r>
      <w:r w:rsidR="00E26753">
        <w:rPr>
          <w:rFonts w:ascii="Times New Roman" w:hAnsi="Times New Roman" w:cs="Times New Roman"/>
          <w:i/>
          <w:iCs/>
          <w:sz w:val="24"/>
          <w:szCs w:val="24"/>
          <w:lang w:val="en-ZW"/>
        </w:rPr>
        <w:t xml:space="preserve"> </w:t>
      </w:r>
      <w:r w:rsidR="003F664E">
        <w:rPr>
          <w:rFonts w:ascii="Times New Roman" w:hAnsi="Times New Roman" w:cs="Times New Roman"/>
          <w:i/>
          <w:iCs/>
          <w:sz w:val="24"/>
          <w:szCs w:val="24"/>
          <w:lang w:val="en-ZW"/>
        </w:rPr>
        <w:t>Education</w:t>
      </w:r>
      <w:r w:rsidR="003F664E">
        <w:rPr>
          <w:rStyle w:val="FootnoteReference"/>
          <w:rFonts w:ascii="Times New Roman" w:hAnsi="Times New Roman" w:cs="Times New Roman"/>
          <w:i/>
          <w:iCs/>
          <w:sz w:val="24"/>
          <w:szCs w:val="24"/>
          <w:lang w:val="en-ZW"/>
        </w:rPr>
        <w:footnoteReference w:id="1"/>
      </w:r>
      <w:r w:rsidR="003F664E">
        <w:rPr>
          <w:rFonts w:ascii="Times New Roman" w:hAnsi="Times New Roman" w:cs="Times New Roman"/>
          <w:i/>
          <w:iCs/>
          <w:sz w:val="24"/>
          <w:szCs w:val="24"/>
          <w:lang w:val="en-ZW"/>
        </w:rPr>
        <w:t xml:space="preserve">. </w:t>
      </w:r>
      <w:r w:rsidR="00FA2084">
        <w:rPr>
          <w:rFonts w:ascii="Times New Roman" w:hAnsi="Times New Roman" w:cs="Times New Roman"/>
          <w:iCs/>
          <w:sz w:val="24"/>
          <w:szCs w:val="24"/>
          <w:lang w:val="en-ZW"/>
        </w:rPr>
        <w:t xml:space="preserve">It was further submitted that the court needed to take a sterner approach in disposing of this matter. The respondent had not only failed to pursue his claims for a considerable period of time, but </w:t>
      </w:r>
      <w:r w:rsidR="00E26753">
        <w:rPr>
          <w:rFonts w:ascii="Times New Roman" w:hAnsi="Times New Roman" w:cs="Times New Roman"/>
          <w:iCs/>
          <w:sz w:val="24"/>
          <w:szCs w:val="24"/>
          <w:lang w:val="en-ZW"/>
        </w:rPr>
        <w:t xml:space="preserve">he had </w:t>
      </w:r>
      <w:r w:rsidR="00FA2084">
        <w:rPr>
          <w:rFonts w:ascii="Times New Roman" w:hAnsi="Times New Roman" w:cs="Times New Roman"/>
          <w:iCs/>
          <w:sz w:val="24"/>
          <w:szCs w:val="24"/>
          <w:lang w:val="en-ZW"/>
        </w:rPr>
        <w:t xml:space="preserve">also failed to take action despite being served with the application in HC 2211/21 and the subsequent court order. </w:t>
      </w:r>
      <w:r w:rsidR="00A6625C">
        <w:rPr>
          <w:rFonts w:ascii="Times New Roman" w:hAnsi="Times New Roman" w:cs="Times New Roman"/>
          <w:iCs/>
          <w:sz w:val="24"/>
          <w:szCs w:val="24"/>
          <w:lang w:val="en-ZW"/>
        </w:rPr>
        <w:t xml:space="preserve"> </w:t>
      </w:r>
      <w:r w:rsidR="00FA2084">
        <w:rPr>
          <w:rFonts w:ascii="Times New Roman" w:hAnsi="Times New Roman" w:cs="Times New Roman"/>
          <w:iCs/>
          <w:sz w:val="24"/>
          <w:szCs w:val="24"/>
          <w:lang w:val="en-ZW"/>
        </w:rPr>
        <w:t xml:space="preserve">The delays were too lengthy and the prospects of success were not even satisfactorily explained. </w:t>
      </w:r>
    </w:p>
    <w:p w14:paraId="7437D265" w14:textId="32F708A5" w:rsidR="00FA2084" w:rsidRDefault="00FA2084" w:rsidP="00FA2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response, Mr </w:t>
      </w:r>
      <w:r w:rsidRPr="00B06C5D">
        <w:rPr>
          <w:rFonts w:ascii="Times New Roman" w:hAnsi="Times New Roman" w:cs="Times New Roman"/>
          <w:i/>
          <w:sz w:val="24"/>
          <w:szCs w:val="24"/>
        </w:rPr>
        <w:t>Chikono</w:t>
      </w:r>
      <w:r>
        <w:rPr>
          <w:rFonts w:ascii="Times New Roman" w:hAnsi="Times New Roman" w:cs="Times New Roman"/>
          <w:sz w:val="24"/>
          <w:szCs w:val="24"/>
        </w:rPr>
        <w:t xml:space="preserve"> for the </w:t>
      </w:r>
      <w:r w:rsidR="00B06C5D">
        <w:rPr>
          <w:rFonts w:ascii="Times New Roman" w:hAnsi="Times New Roman" w:cs="Times New Roman"/>
          <w:sz w:val="24"/>
          <w:szCs w:val="24"/>
        </w:rPr>
        <w:t xml:space="preserve">respondent submitted that tremendous progress had been made in the main matter to the extent that the parties had appeared before a pre-trial conference judge. </w:t>
      </w:r>
      <w:r w:rsidR="00A6625C">
        <w:rPr>
          <w:rFonts w:ascii="Times New Roman" w:hAnsi="Times New Roman" w:cs="Times New Roman"/>
          <w:sz w:val="24"/>
          <w:szCs w:val="24"/>
        </w:rPr>
        <w:t xml:space="preserve"> </w:t>
      </w:r>
      <w:r w:rsidR="00B06C5D">
        <w:rPr>
          <w:rFonts w:ascii="Times New Roman" w:hAnsi="Times New Roman" w:cs="Times New Roman"/>
          <w:sz w:val="24"/>
          <w:szCs w:val="24"/>
        </w:rPr>
        <w:t xml:space="preserve">The matter could not be dealt with because of this present </w:t>
      </w:r>
      <w:r w:rsidR="00E26753">
        <w:rPr>
          <w:rFonts w:ascii="Times New Roman" w:hAnsi="Times New Roman" w:cs="Times New Roman"/>
          <w:sz w:val="24"/>
          <w:szCs w:val="24"/>
        </w:rPr>
        <w:t>application</w:t>
      </w:r>
      <w:r w:rsidR="00B06C5D">
        <w:rPr>
          <w:rFonts w:ascii="Times New Roman" w:hAnsi="Times New Roman" w:cs="Times New Roman"/>
          <w:sz w:val="24"/>
          <w:szCs w:val="24"/>
        </w:rPr>
        <w:t xml:space="preserve"> which was pending. </w:t>
      </w:r>
      <w:r w:rsidR="00611415">
        <w:rPr>
          <w:rFonts w:ascii="Times New Roman" w:hAnsi="Times New Roman" w:cs="Times New Roman"/>
          <w:sz w:val="24"/>
          <w:szCs w:val="24"/>
        </w:rPr>
        <w:t>There was need to achieve finality to litigation</w:t>
      </w:r>
      <w:r w:rsidR="00073AE0">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073AE0">
        <w:rPr>
          <w:rFonts w:ascii="Times New Roman" w:hAnsi="Times New Roman" w:cs="Times New Roman"/>
          <w:sz w:val="24"/>
          <w:szCs w:val="24"/>
        </w:rPr>
        <w:t>The issue of finality required that the merits of the matter be ventilated.</w:t>
      </w:r>
      <w:r w:rsidR="00A6625C">
        <w:rPr>
          <w:rFonts w:ascii="Times New Roman" w:hAnsi="Times New Roman" w:cs="Times New Roman"/>
          <w:sz w:val="24"/>
          <w:szCs w:val="24"/>
        </w:rPr>
        <w:t xml:space="preserve"> </w:t>
      </w:r>
      <w:r w:rsidR="00073AE0">
        <w:rPr>
          <w:rFonts w:ascii="Times New Roman" w:hAnsi="Times New Roman" w:cs="Times New Roman"/>
          <w:sz w:val="24"/>
          <w:szCs w:val="24"/>
        </w:rPr>
        <w:t xml:space="preserve"> Counsel further submitted that all the documents had been filed at the time that the notice of opposition was filed. </w:t>
      </w:r>
    </w:p>
    <w:p w14:paraId="16E15F36" w14:textId="5F0E5822" w:rsidR="00073AE0" w:rsidRDefault="00073AE0" w:rsidP="00FA2084">
      <w:pPr>
        <w:spacing w:after="0" w:line="360" w:lineRule="auto"/>
        <w:jc w:val="both"/>
        <w:rPr>
          <w:rFonts w:ascii="Times New Roman" w:hAnsi="Times New Roman" w:cs="Times New Roman"/>
          <w:b/>
          <w:sz w:val="24"/>
          <w:szCs w:val="24"/>
        </w:rPr>
      </w:pPr>
      <w:r w:rsidRPr="00073AE0">
        <w:rPr>
          <w:rFonts w:ascii="Times New Roman" w:hAnsi="Times New Roman" w:cs="Times New Roman"/>
          <w:b/>
          <w:sz w:val="24"/>
          <w:szCs w:val="24"/>
        </w:rPr>
        <w:t xml:space="preserve">Analysis </w:t>
      </w:r>
    </w:p>
    <w:p w14:paraId="19A9D7E4" w14:textId="4A1378DC" w:rsidR="002634A5" w:rsidRDefault="00456499" w:rsidP="00456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5160FE">
        <w:rPr>
          <w:rFonts w:ascii="Times New Roman" w:hAnsi="Times New Roman" w:cs="Times New Roman"/>
          <w:sz w:val="24"/>
          <w:szCs w:val="24"/>
        </w:rPr>
        <w:t xml:space="preserve">a </w:t>
      </w:r>
      <w:r>
        <w:rPr>
          <w:rFonts w:ascii="Times New Roman" w:hAnsi="Times New Roman" w:cs="Times New Roman"/>
          <w:sz w:val="24"/>
          <w:szCs w:val="24"/>
        </w:rPr>
        <w:t xml:space="preserve">settled </w:t>
      </w:r>
      <w:r w:rsidR="005160FE">
        <w:rPr>
          <w:rFonts w:ascii="Times New Roman" w:hAnsi="Times New Roman" w:cs="Times New Roman"/>
          <w:sz w:val="24"/>
          <w:szCs w:val="24"/>
        </w:rPr>
        <w:t xml:space="preserve">position of the </w:t>
      </w:r>
      <w:r>
        <w:rPr>
          <w:rFonts w:ascii="Times New Roman" w:hAnsi="Times New Roman" w:cs="Times New Roman"/>
          <w:sz w:val="24"/>
          <w:szCs w:val="24"/>
        </w:rPr>
        <w:t xml:space="preserve">law that courts have a duty to regulate and protect </w:t>
      </w:r>
      <w:r w:rsidR="00E26753">
        <w:rPr>
          <w:rFonts w:ascii="Times New Roman" w:hAnsi="Times New Roman" w:cs="Times New Roman"/>
          <w:sz w:val="24"/>
          <w:szCs w:val="24"/>
        </w:rPr>
        <w:t xml:space="preserve">their </w:t>
      </w:r>
      <w:r>
        <w:rPr>
          <w:rFonts w:ascii="Times New Roman" w:hAnsi="Times New Roman" w:cs="Times New Roman"/>
          <w:sz w:val="24"/>
          <w:szCs w:val="24"/>
        </w:rPr>
        <w:t>processes.</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 One way of </w:t>
      </w:r>
      <w:r w:rsidR="00E26753">
        <w:rPr>
          <w:rFonts w:ascii="Times New Roman" w:hAnsi="Times New Roman" w:cs="Times New Roman"/>
          <w:sz w:val="24"/>
          <w:szCs w:val="24"/>
        </w:rPr>
        <w:t xml:space="preserve">achieving </w:t>
      </w:r>
      <w:r>
        <w:rPr>
          <w:rFonts w:ascii="Times New Roman" w:hAnsi="Times New Roman" w:cs="Times New Roman"/>
          <w:sz w:val="24"/>
          <w:szCs w:val="24"/>
        </w:rPr>
        <w:t xml:space="preserve">that is </w:t>
      </w:r>
      <w:r w:rsidR="00E26753">
        <w:rPr>
          <w:rFonts w:ascii="Times New Roman" w:hAnsi="Times New Roman" w:cs="Times New Roman"/>
          <w:sz w:val="24"/>
          <w:szCs w:val="24"/>
        </w:rPr>
        <w:t xml:space="preserve">by issuing court </w:t>
      </w:r>
      <w:r w:rsidR="002634A5">
        <w:rPr>
          <w:rFonts w:ascii="Times New Roman" w:hAnsi="Times New Roman" w:cs="Times New Roman"/>
          <w:sz w:val="24"/>
          <w:szCs w:val="24"/>
        </w:rPr>
        <w:t xml:space="preserve">orders directing </w:t>
      </w:r>
      <w:r>
        <w:rPr>
          <w:rFonts w:ascii="Times New Roman" w:hAnsi="Times New Roman" w:cs="Times New Roman"/>
          <w:sz w:val="24"/>
          <w:szCs w:val="24"/>
        </w:rPr>
        <w:t>litigant</w:t>
      </w:r>
      <w:r w:rsidR="002634A5">
        <w:rPr>
          <w:rFonts w:ascii="Times New Roman" w:hAnsi="Times New Roman" w:cs="Times New Roman"/>
          <w:sz w:val="24"/>
          <w:szCs w:val="24"/>
        </w:rPr>
        <w:t>s</w:t>
      </w:r>
      <w:r>
        <w:rPr>
          <w:rFonts w:ascii="Times New Roman" w:hAnsi="Times New Roman" w:cs="Times New Roman"/>
          <w:sz w:val="24"/>
          <w:szCs w:val="24"/>
        </w:rPr>
        <w:t xml:space="preserve"> to fulfill certain obligations failing which adverse consequences will befall such</w:t>
      </w:r>
      <w:r w:rsidR="00E22529">
        <w:rPr>
          <w:rFonts w:ascii="Times New Roman" w:hAnsi="Times New Roman" w:cs="Times New Roman"/>
          <w:sz w:val="24"/>
          <w:szCs w:val="24"/>
        </w:rPr>
        <w:t xml:space="preserve"> </w:t>
      </w:r>
      <w:r>
        <w:rPr>
          <w:rFonts w:ascii="Times New Roman" w:hAnsi="Times New Roman" w:cs="Times New Roman"/>
          <w:sz w:val="24"/>
          <w:szCs w:val="24"/>
        </w:rPr>
        <w:t>litigant</w:t>
      </w:r>
      <w:r w:rsidR="002634A5">
        <w:rPr>
          <w:rFonts w:ascii="Times New Roman" w:hAnsi="Times New Roman" w:cs="Times New Roman"/>
          <w:sz w:val="24"/>
          <w:szCs w:val="24"/>
        </w:rPr>
        <w:t>s</w:t>
      </w:r>
      <w:r>
        <w:rPr>
          <w:rFonts w:ascii="Times New Roman" w:hAnsi="Times New Roman" w:cs="Times New Roman"/>
          <w:sz w:val="24"/>
          <w:szCs w:val="24"/>
        </w:rPr>
        <w:t xml:space="preserve">. </w:t>
      </w:r>
      <w:r w:rsidR="00E22529">
        <w:rPr>
          <w:rFonts w:ascii="Times New Roman" w:hAnsi="Times New Roman" w:cs="Times New Roman"/>
          <w:sz w:val="24"/>
          <w:szCs w:val="24"/>
        </w:rPr>
        <w:t>The applicants approached this court in HC 2211/21 having been frustrated by the respondent’s failure to furnish the required information in order t</w:t>
      </w:r>
      <w:r w:rsidR="008632F5">
        <w:rPr>
          <w:rFonts w:ascii="Times New Roman" w:hAnsi="Times New Roman" w:cs="Times New Roman"/>
          <w:sz w:val="24"/>
          <w:szCs w:val="24"/>
        </w:rPr>
        <w:t xml:space="preserve">o progress his claims under HC 10410/14 and HC 10411/14.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8632F5">
        <w:rPr>
          <w:rFonts w:ascii="Times New Roman" w:hAnsi="Times New Roman" w:cs="Times New Roman"/>
          <w:sz w:val="24"/>
          <w:szCs w:val="24"/>
        </w:rPr>
        <w:t xml:space="preserve">J came as no surprise. </w:t>
      </w:r>
    </w:p>
    <w:p w14:paraId="571D9A7A" w14:textId="0B890597" w:rsidR="006D6389" w:rsidRDefault="008632F5" w:rsidP="00456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had occasion to peruse the record HC </w:t>
      </w:r>
      <w:r w:rsidR="00E25B99">
        <w:rPr>
          <w:rFonts w:ascii="Times New Roman" w:hAnsi="Times New Roman" w:cs="Times New Roman"/>
          <w:sz w:val="24"/>
          <w:szCs w:val="24"/>
        </w:rPr>
        <w:t xml:space="preserve">2211/21, and observed that between September 2020 and May 2021, there was a constant flow of communication from the applicants’ legal practitioners to the respondent’s legal practitioners requesting them to submit the outstanding documents so that the matter could proceed to pre-trial conference. </w:t>
      </w:r>
      <w:r w:rsidR="00A6625C">
        <w:rPr>
          <w:rFonts w:ascii="Times New Roman" w:hAnsi="Times New Roman" w:cs="Times New Roman"/>
          <w:sz w:val="24"/>
          <w:szCs w:val="24"/>
        </w:rPr>
        <w:t xml:space="preserve"> </w:t>
      </w:r>
      <w:r w:rsidR="00E25B99">
        <w:rPr>
          <w:rFonts w:ascii="Times New Roman" w:hAnsi="Times New Roman" w:cs="Times New Roman"/>
          <w:sz w:val="24"/>
          <w:szCs w:val="24"/>
        </w:rPr>
        <w:t>Some of the</w:t>
      </w:r>
      <w:r w:rsidR="002634A5">
        <w:rPr>
          <w:rFonts w:ascii="Times New Roman" w:hAnsi="Times New Roman" w:cs="Times New Roman"/>
          <w:sz w:val="24"/>
          <w:szCs w:val="24"/>
        </w:rPr>
        <w:t xml:space="preserve"> correspondence was directed to the </w:t>
      </w:r>
      <w:r w:rsidR="00E25B99">
        <w:rPr>
          <w:rFonts w:ascii="Times New Roman" w:hAnsi="Times New Roman" w:cs="Times New Roman"/>
          <w:sz w:val="24"/>
          <w:szCs w:val="24"/>
        </w:rPr>
        <w:t xml:space="preserve">Registrar of the High Court. </w:t>
      </w:r>
      <w:r w:rsidR="00A6625C">
        <w:rPr>
          <w:rFonts w:ascii="Times New Roman" w:hAnsi="Times New Roman" w:cs="Times New Roman"/>
          <w:sz w:val="24"/>
          <w:szCs w:val="24"/>
        </w:rPr>
        <w:t xml:space="preserve"> </w:t>
      </w:r>
      <w:r w:rsidR="00E25B99">
        <w:rPr>
          <w:rFonts w:ascii="Times New Roman" w:hAnsi="Times New Roman" w:cs="Times New Roman"/>
          <w:sz w:val="24"/>
          <w:szCs w:val="24"/>
        </w:rPr>
        <w:t>The</w:t>
      </w:r>
      <w:r w:rsidR="002634A5">
        <w:rPr>
          <w:rFonts w:ascii="Times New Roman" w:hAnsi="Times New Roman" w:cs="Times New Roman"/>
          <w:sz w:val="24"/>
          <w:szCs w:val="24"/>
        </w:rPr>
        <w:t xml:space="preserve"> applicants’ legal practitioners w</w:t>
      </w:r>
      <w:r w:rsidR="00E25B99">
        <w:rPr>
          <w:rFonts w:ascii="Times New Roman" w:hAnsi="Times New Roman" w:cs="Times New Roman"/>
          <w:sz w:val="24"/>
          <w:szCs w:val="24"/>
        </w:rPr>
        <w:t xml:space="preserve">ere advised to attend to the outstanding issues raised by the </w:t>
      </w:r>
      <w:r w:rsidR="002634A5">
        <w:rPr>
          <w:rFonts w:ascii="Times New Roman" w:hAnsi="Times New Roman" w:cs="Times New Roman"/>
          <w:sz w:val="24"/>
          <w:szCs w:val="24"/>
        </w:rPr>
        <w:t>pre-t</w:t>
      </w:r>
      <w:r w:rsidR="00E25B99">
        <w:rPr>
          <w:rFonts w:ascii="Times New Roman" w:hAnsi="Times New Roman" w:cs="Times New Roman"/>
          <w:sz w:val="24"/>
          <w:szCs w:val="24"/>
        </w:rPr>
        <w:t xml:space="preserve">rial </w:t>
      </w:r>
      <w:r w:rsidR="002634A5">
        <w:rPr>
          <w:rFonts w:ascii="Times New Roman" w:hAnsi="Times New Roman" w:cs="Times New Roman"/>
          <w:sz w:val="24"/>
          <w:szCs w:val="24"/>
        </w:rPr>
        <w:t>c</w:t>
      </w:r>
      <w:r w:rsidR="00E25B99">
        <w:rPr>
          <w:rFonts w:ascii="Times New Roman" w:hAnsi="Times New Roman" w:cs="Times New Roman"/>
          <w:sz w:val="24"/>
          <w:szCs w:val="24"/>
        </w:rPr>
        <w:t xml:space="preserve">onference office to enable the Registrar to refer </w:t>
      </w:r>
      <w:r w:rsidR="00AE6148">
        <w:rPr>
          <w:rFonts w:ascii="Times New Roman" w:hAnsi="Times New Roman" w:cs="Times New Roman"/>
          <w:sz w:val="24"/>
          <w:szCs w:val="24"/>
        </w:rPr>
        <w:t>the</w:t>
      </w:r>
      <w:r w:rsidR="00E25B99">
        <w:rPr>
          <w:rFonts w:ascii="Times New Roman" w:hAnsi="Times New Roman" w:cs="Times New Roman"/>
          <w:sz w:val="24"/>
          <w:szCs w:val="24"/>
        </w:rPr>
        <w:t xml:space="preserve"> matter to a judge. </w:t>
      </w:r>
      <w:r w:rsidR="00AE6148">
        <w:rPr>
          <w:rFonts w:ascii="Times New Roman" w:hAnsi="Times New Roman" w:cs="Times New Roman"/>
          <w:sz w:val="24"/>
          <w:szCs w:val="24"/>
        </w:rPr>
        <w:t>The queries pertained to outstanding documents from the respondent.</w:t>
      </w:r>
      <w:r w:rsidR="006B0A28">
        <w:rPr>
          <w:rStyle w:val="FootnoteReference"/>
          <w:rFonts w:ascii="Times New Roman" w:hAnsi="Times New Roman" w:cs="Times New Roman"/>
          <w:sz w:val="24"/>
          <w:szCs w:val="24"/>
        </w:rPr>
        <w:footnoteReference w:id="2"/>
      </w:r>
      <w:r w:rsidR="00AE6148">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6D6389">
        <w:rPr>
          <w:rFonts w:ascii="Times New Roman" w:hAnsi="Times New Roman" w:cs="Times New Roman"/>
          <w:sz w:val="24"/>
          <w:szCs w:val="24"/>
        </w:rPr>
        <w:t xml:space="preserve">The communication between the applicant’s legal practitioners and the Registrar was copied to the respondent’s legal practitioners of record herein. </w:t>
      </w:r>
      <w:r w:rsidR="00A6625C">
        <w:rPr>
          <w:rFonts w:ascii="Times New Roman" w:hAnsi="Times New Roman" w:cs="Times New Roman"/>
          <w:sz w:val="24"/>
          <w:szCs w:val="24"/>
        </w:rPr>
        <w:t xml:space="preserve"> </w:t>
      </w:r>
      <w:r w:rsidR="006D6389">
        <w:rPr>
          <w:rFonts w:ascii="Times New Roman" w:hAnsi="Times New Roman" w:cs="Times New Roman"/>
          <w:sz w:val="24"/>
          <w:szCs w:val="24"/>
        </w:rPr>
        <w:t xml:space="preserve">There is nothing in the record </w:t>
      </w:r>
      <w:r w:rsidR="008816E2">
        <w:rPr>
          <w:rFonts w:ascii="Times New Roman" w:hAnsi="Times New Roman" w:cs="Times New Roman"/>
          <w:sz w:val="24"/>
          <w:szCs w:val="24"/>
        </w:rPr>
        <w:t xml:space="preserve">to suggest that the respondent was galvanized </w:t>
      </w:r>
      <w:r w:rsidR="00B92C5A">
        <w:rPr>
          <w:rFonts w:ascii="Times New Roman" w:hAnsi="Times New Roman" w:cs="Times New Roman"/>
          <w:sz w:val="24"/>
          <w:szCs w:val="24"/>
        </w:rPr>
        <w:t xml:space="preserve">to act notwithstanding all these reminders. </w:t>
      </w:r>
    </w:p>
    <w:p w14:paraId="42FB4CEB" w14:textId="243C5ECB" w:rsidR="002634A5" w:rsidRDefault="00E24186" w:rsidP="00456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Pr>
          <w:rFonts w:ascii="Times New Roman" w:hAnsi="Times New Roman" w:cs="Times New Roman"/>
          <w:sz w:val="24"/>
          <w:szCs w:val="24"/>
        </w:rPr>
        <w:t xml:space="preserve">J must </w:t>
      </w:r>
      <w:r w:rsidR="002634A5">
        <w:rPr>
          <w:rFonts w:ascii="Times New Roman" w:hAnsi="Times New Roman" w:cs="Times New Roman"/>
          <w:sz w:val="24"/>
          <w:szCs w:val="24"/>
        </w:rPr>
        <w:t xml:space="preserve">therefore </w:t>
      </w:r>
      <w:r>
        <w:rPr>
          <w:rFonts w:ascii="Times New Roman" w:hAnsi="Times New Roman" w:cs="Times New Roman"/>
          <w:sz w:val="24"/>
          <w:szCs w:val="24"/>
        </w:rPr>
        <w:t>be understood in the context of the events preceding its granting.</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Paragraph two of that order was clear that in the event that the respondent failed to file and serve any documents within a period of seven days, then the applicants were entitled to approach this court seeking the dismissal of the respondent’s claims. </w:t>
      </w:r>
      <w:r w:rsidR="00A6625C">
        <w:rPr>
          <w:rFonts w:ascii="Times New Roman" w:hAnsi="Times New Roman" w:cs="Times New Roman"/>
          <w:sz w:val="24"/>
          <w:szCs w:val="24"/>
        </w:rPr>
        <w:t xml:space="preserve"> </w:t>
      </w:r>
      <w:r w:rsidR="00A45DDF">
        <w:rPr>
          <w:rFonts w:ascii="Times New Roman" w:hAnsi="Times New Roman" w:cs="Times New Roman"/>
          <w:sz w:val="24"/>
          <w:szCs w:val="24"/>
        </w:rPr>
        <w:t xml:space="preserve">The respondent does not </w:t>
      </w:r>
      <w:r w:rsidR="00A45DDF">
        <w:rPr>
          <w:rFonts w:ascii="Times New Roman" w:hAnsi="Times New Roman" w:cs="Times New Roman"/>
          <w:sz w:val="24"/>
          <w:szCs w:val="24"/>
        </w:rPr>
        <w:lastRenderedPageBreak/>
        <w:t>deny that the court order was served on his legal practitioners.</w:t>
      </w:r>
      <w:r w:rsidR="00A6625C">
        <w:rPr>
          <w:rFonts w:ascii="Times New Roman" w:hAnsi="Times New Roman" w:cs="Times New Roman"/>
          <w:sz w:val="24"/>
          <w:szCs w:val="24"/>
        </w:rPr>
        <w:t xml:space="preserve">  </w:t>
      </w:r>
      <w:r w:rsidR="00A45DDF">
        <w:rPr>
          <w:rFonts w:ascii="Times New Roman" w:hAnsi="Times New Roman" w:cs="Times New Roman"/>
          <w:sz w:val="24"/>
          <w:szCs w:val="24"/>
        </w:rPr>
        <w:t>It has not been demonstrated before thi</w:t>
      </w:r>
      <w:r w:rsidR="002634A5">
        <w:rPr>
          <w:rFonts w:ascii="Times New Roman" w:hAnsi="Times New Roman" w:cs="Times New Roman"/>
          <w:sz w:val="24"/>
          <w:szCs w:val="24"/>
        </w:rPr>
        <w:t>s court that upon service of that</w:t>
      </w:r>
      <w:r w:rsidR="00A45DDF">
        <w:rPr>
          <w:rFonts w:ascii="Times New Roman" w:hAnsi="Times New Roman" w:cs="Times New Roman"/>
          <w:sz w:val="24"/>
          <w:szCs w:val="24"/>
        </w:rPr>
        <w:t xml:space="preserve"> court order, the respondent or his legal practitioners attempted to comply with </w:t>
      </w:r>
      <w:r w:rsidR="00B2297B">
        <w:rPr>
          <w:rFonts w:ascii="Times New Roman" w:hAnsi="Times New Roman" w:cs="Times New Roman"/>
          <w:sz w:val="24"/>
          <w:szCs w:val="24"/>
        </w:rPr>
        <w:t xml:space="preserve">the order </w:t>
      </w:r>
      <w:r w:rsidR="00A45DDF">
        <w:rPr>
          <w:rFonts w:ascii="Times New Roman" w:hAnsi="Times New Roman" w:cs="Times New Roman"/>
          <w:sz w:val="24"/>
          <w:szCs w:val="24"/>
        </w:rPr>
        <w:t xml:space="preserve">within the </w:t>
      </w:r>
      <w:r w:rsidR="00B2297B">
        <w:rPr>
          <w:rFonts w:ascii="Times New Roman" w:hAnsi="Times New Roman" w:cs="Times New Roman"/>
          <w:sz w:val="24"/>
          <w:szCs w:val="24"/>
        </w:rPr>
        <w:t>prescribed seven days</w:t>
      </w:r>
      <w:r w:rsidR="00A45DDF">
        <w:rPr>
          <w:rFonts w:ascii="Times New Roman" w:hAnsi="Times New Roman" w:cs="Times New Roman"/>
          <w:sz w:val="24"/>
          <w:szCs w:val="24"/>
        </w:rPr>
        <w:t xml:space="preserve">. </w:t>
      </w:r>
    </w:p>
    <w:p w14:paraId="64283D9F" w14:textId="5514DA86" w:rsidR="00E24186" w:rsidRDefault="00470810" w:rsidP="00456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applicants’ submission that the explanation given for the non-compliance with the order is more of a stratagem.</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 </w:t>
      </w:r>
      <w:r w:rsidR="007069B2">
        <w:rPr>
          <w:rFonts w:ascii="Times New Roman" w:hAnsi="Times New Roman" w:cs="Times New Roman"/>
          <w:sz w:val="24"/>
          <w:szCs w:val="24"/>
        </w:rPr>
        <w:t xml:space="preserve">It is highly unconvincing. </w:t>
      </w:r>
      <w:r w:rsidR="00A6625C">
        <w:rPr>
          <w:rFonts w:ascii="Times New Roman" w:hAnsi="Times New Roman" w:cs="Times New Roman"/>
          <w:sz w:val="24"/>
          <w:szCs w:val="24"/>
        </w:rPr>
        <w:t xml:space="preserve"> </w:t>
      </w:r>
      <w:r w:rsidR="007358CA">
        <w:rPr>
          <w:rFonts w:ascii="Times New Roman" w:hAnsi="Times New Roman" w:cs="Times New Roman"/>
          <w:sz w:val="24"/>
          <w:szCs w:val="24"/>
        </w:rPr>
        <w:t xml:space="preserve">The alleged illness on the part of the respondent was not backed by medical evidence. </w:t>
      </w:r>
      <w:r w:rsidR="00A6625C">
        <w:rPr>
          <w:rFonts w:ascii="Times New Roman" w:hAnsi="Times New Roman" w:cs="Times New Roman"/>
          <w:sz w:val="24"/>
          <w:szCs w:val="24"/>
        </w:rPr>
        <w:t xml:space="preserve"> </w:t>
      </w:r>
      <w:r w:rsidR="007358CA">
        <w:rPr>
          <w:rFonts w:ascii="Times New Roman" w:hAnsi="Times New Roman" w:cs="Times New Roman"/>
          <w:sz w:val="24"/>
          <w:szCs w:val="24"/>
        </w:rPr>
        <w:t xml:space="preserve">Even assuming that was the case, the respondent’s legal practitioners had already been served with a copy of the court order a whole month before </w:t>
      </w:r>
      <w:r w:rsidR="002634A5">
        <w:rPr>
          <w:rFonts w:ascii="Times New Roman" w:hAnsi="Times New Roman" w:cs="Times New Roman"/>
          <w:sz w:val="24"/>
          <w:szCs w:val="24"/>
        </w:rPr>
        <w:t xml:space="preserve">their </w:t>
      </w:r>
      <w:r w:rsidR="007358CA">
        <w:rPr>
          <w:rFonts w:ascii="Times New Roman" w:hAnsi="Times New Roman" w:cs="Times New Roman"/>
          <w:sz w:val="24"/>
          <w:szCs w:val="24"/>
        </w:rPr>
        <w:t xml:space="preserve">purported meeting with </w:t>
      </w:r>
      <w:r w:rsidR="002634A5">
        <w:rPr>
          <w:rFonts w:ascii="Times New Roman" w:hAnsi="Times New Roman" w:cs="Times New Roman"/>
          <w:sz w:val="24"/>
          <w:szCs w:val="24"/>
        </w:rPr>
        <w:t>their client</w:t>
      </w:r>
      <w:r w:rsidR="007358CA">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7358CA">
        <w:rPr>
          <w:rFonts w:ascii="Times New Roman" w:hAnsi="Times New Roman" w:cs="Times New Roman"/>
          <w:sz w:val="24"/>
          <w:szCs w:val="24"/>
        </w:rPr>
        <w:t xml:space="preserve">Still they did not find it </w:t>
      </w:r>
      <w:r w:rsidR="00062863">
        <w:rPr>
          <w:rFonts w:ascii="Times New Roman" w:hAnsi="Times New Roman" w:cs="Times New Roman"/>
          <w:sz w:val="24"/>
          <w:szCs w:val="24"/>
        </w:rPr>
        <w:t>prudent to seek an extension of the time within which to comply with the order assuming they needed to take instructions from client</w:t>
      </w:r>
      <w:r w:rsidR="002634A5">
        <w:rPr>
          <w:rFonts w:ascii="Times New Roman" w:hAnsi="Times New Roman" w:cs="Times New Roman"/>
          <w:sz w:val="24"/>
          <w:szCs w:val="24"/>
        </w:rPr>
        <w:t>, and in consideration of his alleged illness</w:t>
      </w:r>
      <w:r w:rsidR="00062863">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062863">
        <w:rPr>
          <w:rFonts w:ascii="Times New Roman" w:hAnsi="Times New Roman" w:cs="Times New Roman"/>
          <w:sz w:val="24"/>
          <w:szCs w:val="24"/>
        </w:rPr>
        <w:t xml:space="preserve">Further, and out of courtesy, they were expected to communicate their predicament to the applicants’ legal practitioners, but they did not. </w:t>
      </w:r>
      <w:r w:rsidR="00A6625C">
        <w:rPr>
          <w:rFonts w:ascii="Times New Roman" w:hAnsi="Times New Roman" w:cs="Times New Roman"/>
          <w:sz w:val="24"/>
          <w:szCs w:val="24"/>
        </w:rPr>
        <w:t xml:space="preserve"> </w:t>
      </w:r>
      <w:r w:rsidR="002634A5">
        <w:rPr>
          <w:rFonts w:ascii="Times New Roman" w:hAnsi="Times New Roman" w:cs="Times New Roman"/>
          <w:sz w:val="24"/>
          <w:szCs w:val="24"/>
        </w:rPr>
        <w:t xml:space="preserve">In their communication with the applicants’ legal practitioners, there was no reference to the court order. </w:t>
      </w:r>
      <w:r w:rsidR="00C564F5">
        <w:rPr>
          <w:rFonts w:ascii="Times New Roman" w:hAnsi="Times New Roman" w:cs="Times New Roman"/>
          <w:sz w:val="24"/>
          <w:szCs w:val="24"/>
        </w:rPr>
        <w:t xml:space="preserve">They did not even allude to the outstanding documents which had stalled progress of the matter. </w:t>
      </w:r>
    </w:p>
    <w:p w14:paraId="469D251D" w14:textId="12C9AAA4" w:rsidR="00F61870" w:rsidRDefault="00062863" w:rsidP="00622042">
      <w:pPr>
        <w:tabs>
          <w:tab w:val="left" w:pos="1276"/>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determining this </w:t>
      </w:r>
      <w:r w:rsidR="00C564F5">
        <w:rPr>
          <w:rFonts w:ascii="Times New Roman" w:hAnsi="Times New Roman" w:cs="Times New Roman"/>
          <w:sz w:val="24"/>
          <w:szCs w:val="24"/>
        </w:rPr>
        <w:t>application</w:t>
      </w:r>
      <w:r>
        <w:rPr>
          <w:rFonts w:ascii="Times New Roman" w:hAnsi="Times New Roman" w:cs="Times New Roman"/>
          <w:sz w:val="24"/>
          <w:szCs w:val="24"/>
        </w:rPr>
        <w:t xml:space="preserve">, the court </w:t>
      </w:r>
      <w:r w:rsidR="00C564F5">
        <w:rPr>
          <w:rFonts w:ascii="Times New Roman" w:hAnsi="Times New Roman" w:cs="Times New Roman"/>
          <w:sz w:val="24"/>
          <w:szCs w:val="24"/>
        </w:rPr>
        <w:t xml:space="preserve">was urged </w:t>
      </w:r>
      <w:r>
        <w:rPr>
          <w:rFonts w:ascii="Times New Roman" w:hAnsi="Times New Roman" w:cs="Times New Roman"/>
          <w:sz w:val="24"/>
          <w:szCs w:val="24"/>
        </w:rPr>
        <w:t xml:space="preserve">to consider the principles applicable to an application for dismissal of a </w:t>
      </w:r>
      <w:r w:rsidR="00C564F5">
        <w:rPr>
          <w:rFonts w:ascii="Times New Roman" w:hAnsi="Times New Roman" w:cs="Times New Roman"/>
          <w:sz w:val="24"/>
          <w:szCs w:val="24"/>
        </w:rPr>
        <w:t xml:space="preserve">matter </w:t>
      </w:r>
      <w:r>
        <w:rPr>
          <w:rFonts w:ascii="Times New Roman" w:hAnsi="Times New Roman" w:cs="Times New Roman"/>
          <w:sz w:val="24"/>
          <w:szCs w:val="24"/>
        </w:rPr>
        <w:t xml:space="preserve">for want of prosecution. Applicants’ counsel referred to the case of </w:t>
      </w:r>
      <w:r w:rsidRPr="00062863">
        <w:rPr>
          <w:rFonts w:ascii="Times New Roman" w:hAnsi="Times New Roman" w:cs="Times New Roman"/>
          <w:i/>
          <w:sz w:val="24"/>
          <w:szCs w:val="24"/>
        </w:rPr>
        <w:t xml:space="preserve">Melgund Trading (Pvt) Ltd </w:t>
      </w:r>
      <w:r w:rsidRPr="00A6625C">
        <w:rPr>
          <w:rFonts w:ascii="Times New Roman" w:hAnsi="Times New Roman" w:cs="Times New Roman"/>
          <w:sz w:val="24"/>
          <w:szCs w:val="24"/>
        </w:rPr>
        <w:t>v</w:t>
      </w:r>
      <w:r w:rsidRPr="00062863">
        <w:rPr>
          <w:rFonts w:ascii="Times New Roman" w:hAnsi="Times New Roman" w:cs="Times New Roman"/>
          <w:i/>
          <w:sz w:val="24"/>
          <w:szCs w:val="24"/>
        </w:rPr>
        <w:t xml:space="preserve"> Chinyama &amp; Partners</w:t>
      </w:r>
      <w:r>
        <w:rPr>
          <w:rStyle w:val="FootnoteReference"/>
          <w:rFonts w:ascii="Times New Roman" w:hAnsi="Times New Roman" w:cs="Times New Roman"/>
          <w:i/>
          <w:sz w:val="24"/>
          <w:szCs w:val="24"/>
        </w:rPr>
        <w:footnoteReference w:id="3"/>
      </w:r>
      <w:r>
        <w:rPr>
          <w:rFonts w:ascii="Times New Roman" w:hAnsi="Times New Roman" w:cs="Times New Roman"/>
          <w:i/>
          <w:sz w:val="24"/>
          <w:szCs w:val="24"/>
        </w:rPr>
        <w:t xml:space="preserve">, </w:t>
      </w:r>
      <w:r>
        <w:rPr>
          <w:rFonts w:ascii="Times New Roman" w:hAnsi="Times New Roman" w:cs="Times New Roman"/>
          <w:sz w:val="24"/>
          <w:szCs w:val="24"/>
        </w:rPr>
        <w:t xml:space="preserve">while the respondent’s counsel cited the case of </w:t>
      </w:r>
      <w:r w:rsidRPr="00062863">
        <w:rPr>
          <w:rFonts w:ascii="Times New Roman" w:hAnsi="Times New Roman" w:cs="Times New Roman"/>
          <w:i/>
          <w:sz w:val="24"/>
          <w:szCs w:val="24"/>
        </w:rPr>
        <w:t xml:space="preserve">Dube </w:t>
      </w:r>
      <w:r w:rsidRPr="00A6625C">
        <w:rPr>
          <w:rFonts w:ascii="Times New Roman" w:hAnsi="Times New Roman" w:cs="Times New Roman"/>
          <w:sz w:val="24"/>
          <w:szCs w:val="24"/>
        </w:rPr>
        <w:t>v</w:t>
      </w:r>
      <w:r w:rsidRPr="00062863">
        <w:rPr>
          <w:rFonts w:ascii="Times New Roman" w:hAnsi="Times New Roman" w:cs="Times New Roman"/>
          <w:i/>
          <w:sz w:val="24"/>
          <w:szCs w:val="24"/>
        </w:rPr>
        <w:t xml:space="preserve"> Premier Medical Investments &amp; Ano</w:t>
      </w:r>
      <w:r>
        <w:rPr>
          <w:rStyle w:val="FootnoteReference"/>
          <w:rFonts w:ascii="Times New Roman" w:hAnsi="Times New Roman" w:cs="Times New Roman"/>
          <w:i/>
          <w:sz w:val="24"/>
          <w:szCs w:val="24"/>
        </w:rPr>
        <w:footnoteReference w:id="4"/>
      </w:r>
      <w:r w:rsidR="00DF0A01">
        <w:rPr>
          <w:rFonts w:ascii="Times New Roman" w:hAnsi="Times New Roman" w:cs="Times New Roman"/>
          <w:i/>
          <w:sz w:val="24"/>
          <w:szCs w:val="24"/>
        </w:rPr>
        <w:t xml:space="preserve">. </w:t>
      </w:r>
      <w:r w:rsidR="00A6625C">
        <w:rPr>
          <w:rFonts w:ascii="Times New Roman" w:hAnsi="Times New Roman" w:cs="Times New Roman"/>
          <w:i/>
          <w:sz w:val="24"/>
          <w:szCs w:val="24"/>
        </w:rPr>
        <w:t xml:space="preserve"> </w:t>
      </w:r>
      <w:r w:rsidR="00DF0A01">
        <w:rPr>
          <w:rFonts w:ascii="Times New Roman" w:hAnsi="Times New Roman" w:cs="Times New Roman"/>
          <w:sz w:val="24"/>
          <w:szCs w:val="24"/>
        </w:rPr>
        <w:t xml:space="preserve">Both matters were concerned with an application for dismissal of a matter for want of prosecution. </w:t>
      </w:r>
      <w:r w:rsidR="00A6625C">
        <w:rPr>
          <w:rFonts w:ascii="Times New Roman" w:hAnsi="Times New Roman" w:cs="Times New Roman"/>
          <w:sz w:val="24"/>
          <w:szCs w:val="24"/>
        </w:rPr>
        <w:t xml:space="preserve"> </w:t>
      </w:r>
      <w:r w:rsidR="00DF0A01">
        <w:rPr>
          <w:rFonts w:ascii="Times New Roman" w:hAnsi="Times New Roman" w:cs="Times New Roman"/>
          <w:sz w:val="24"/>
          <w:szCs w:val="24"/>
        </w:rPr>
        <w:t xml:space="preserve">The </w:t>
      </w:r>
      <w:r w:rsidR="00DF0A01" w:rsidRPr="00DF0A01">
        <w:rPr>
          <w:rFonts w:ascii="Times New Roman" w:hAnsi="Times New Roman" w:cs="Times New Roman"/>
          <w:i/>
          <w:sz w:val="24"/>
          <w:szCs w:val="24"/>
        </w:rPr>
        <w:t xml:space="preserve">Dube </w:t>
      </w:r>
      <w:r w:rsidR="00DF0A01" w:rsidRPr="00A6625C">
        <w:rPr>
          <w:rFonts w:ascii="Times New Roman" w:hAnsi="Times New Roman" w:cs="Times New Roman"/>
          <w:sz w:val="24"/>
          <w:szCs w:val="24"/>
        </w:rPr>
        <w:t xml:space="preserve">v </w:t>
      </w:r>
      <w:r w:rsidR="00DF0A01" w:rsidRPr="00DF0A01">
        <w:rPr>
          <w:rFonts w:ascii="Times New Roman" w:hAnsi="Times New Roman" w:cs="Times New Roman"/>
          <w:i/>
          <w:sz w:val="24"/>
          <w:szCs w:val="24"/>
        </w:rPr>
        <w:t>Premier Medical Investments</w:t>
      </w:r>
      <w:r w:rsidR="00DF0A01">
        <w:rPr>
          <w:rFonts w:ascii="Times New Roman" w:hAnsi="Times New Roman" w:cs="Times New Roman"/>
          <w:sz w:val="24"/>
          <w:szCs w:val="24"/>
        </w:rPr>
        <w:t xml:space="preserve"> matter reaffirmed the principles applicable in an application for dismissal for want of prosecution. </w:t>
      </w:r>
      <w:r w:rsidR="00A6625C" w:rsidRPr="00A6625C">
        <w:rPr>
          <w:rFonts w:ascii="Times New Roman" w:hAnsi="Times New Roman" w:cs="Times New Roman"/>
          <w:smallCaps/>
          <w:sz w:val="24"/>
          <w:szCs w:val="24"/>
        </w:rPr>
        <w:t>mathonsi</w:t>
      </w:r>
      <w:r w:rsidR="00A6625C">
        <w:rPr>
          <w:rFonts w:ascii="Times New Roman" w:hAnsi="Times New Roman" w:cs="Times New Roman"/>
          <w:sz w:val="24"/>
          <w:szCs w:val="24"/>
        </w:rPr>
        <w:t xml:space="preserve"> </w:t>
      </w:r>
      <w:r w:rsidR="00103AE9">
        <w:rPr>
          <w:rFonts w:ascii="Times New Roman" w:hAnsi="Times New Roman" w:cs="Times New Roman"/>
          <w:sz w:val="24"/>
          <w:szCs w:val="24"/>
        </w:rPr>
        <w:t>JA set out the position of the law as follows:</w:t>
      </w:r>
    </w:p>
    <w:p w14:paraId="5DD04D61" w14:textId="14D84A12" w:rsidR="00103AE9" w:rsidRPr="00622042" w:rsidRDefault="00622042" w:rsidP="00103AE9">
      <w:pPr>
        <w:spacing w:after="0" w:line="240" w:lineRule="auto"/>
        <w:ind w:left="709"/>
        <w:jc w:val="both"/>
        <w:rPr>
          <w:rFonts w:ascii="Times New Roman" w:hAnsi="Times New Roman" w:cs="Times New Roman"/>
        </w:rPr>
      </w:pPr>
      <w:r w:rsidRPr="00622042">
        <w:rPr>
          <w:rFonts w:ascii="Times New Roman" w:hAnsi="Times New Roman" w:cs="Times New Roman"/>
        </w:rPr>
        <w:t>“</w:t>
      </w:r>
      <w:r w:rsidR="00103AE9" w:rsidRPr="00622042">
        <w:rPr>
          <w:rFonts w:ascii="Times New Roman" w:hAnsi="Times New Roman" w:cs="Times New Roman"/>
        </w:rPr>
        <w:t>Rule 236 (3) of the High Court Rules (now r 59 (15) of the High Court Rules, 2021 does not set out the factors to be considered by a judge or the court on an application for dismissal for want of prosecution.  CHIDYAUSIKU CJ however set out those factors in the case of G</w:t>
      </w:r>
      <w:r w:rsidR="00103AE9" w:rsidRPr="00622042">
        <w:rPr>
          <w:rFonts w:ascii="Times New Roman" w:hAnsi="Times New Roman" w:cs="Times New Roman"/>
          <w:i/>
        </w:rPr>
        <w:t xml:space="preserve">uardforce Investments (Pvt) Ltd, supra, </w:t>
      </w:r>
      <w:r w:rsidR="00103AE9" w:rsidRPr="00622042">
        <w:rPr>
          <w:rFonts w:ascii="Times New Roman" w:hAnsi="Times New Roman" w:cs="Times New Roman"/>
        </w:rPr>
        <w:t>at pp 5 -6 as:</w:t>
      </w:r>
    </w:p>
    <w:p w14:paraId="1B356812" w14:textId="77777777" w:rsidR="00103AE9" w:rsidRPr="00622042" w:rsidRDefault="00103AE9" w:rsidP="00103AE9">
      <w:pPr>
        <w:spacing w:after="0" w:line="240" w:lineRule="auto"/>
        <w:ind w:left="900"/>
        <w:jc w:val="both"/>
        <w:rPr>
          <w:rFonts w:ascii="Times New Roman" w:hAnsi="Times New Roman" w:cs="Times New Roman"/>
        </w:rPr>
      </w:pPr>
      <w:r w:rsidRPr="00622042">
        <w:rPr>
          <w:rFonts w:ascii="Times New Roman" w:hAnsi="Times New Roman" w:cs="Times New Roman"/>
        </w:rPr>
        <w:t>“The discretion to dismiss a matter for want of prosecution is a judicial discretion, to be exercised taking the following factors into consideration-</w:t>
      </w:r>
    </w:p>
    <w:p w14:paraId="6AE6283E" w14:textId="3097B1B5" w:rsidR="00103AE9" w:rsidRPr="00622042" w:rsidRDefault="00103AE9" w:rsidP="00103AE9">
      <w:pPr>
        <w:spacing w:after="0" w:line="240" w:lineRule="auto"/>
        <w:ind w:left="720"/>
        <w:jc w:val="both"/>
        <w:rPr>
          <w:rFonts w:ascii="Times New Roman" w:hAnsi="Times New Roman" w:cs="Times New Roman"/>
        </w:rPr>
      </w:pPr>
      <w:r w:rsidRPr="00622042">
        <w:rPr>
          <w:rFonts w:ascii="Times New Roman" w:hAnsi="Times New Roman" w:cs="Times New Roman"/>
        </w:rPr>
        <w:t xml:space="preserve">   (a) the length of the delay and the explanation thereof;</w:t>
      </w:r>
    </w:p>
    <w:p w14:paraId="1AA2CB16" w14:textId="58618363" w:rsidR="00103AE9" w:rsidRPr="00622042" w:rsidRDefault="00C564F5" w:rsidP="00103AE9">
      <w:pPr>
        <w:spacing w:after="0" w:line="240" w:lineRule="auto"/>
        <w:ind w:left="720"/>
        <w:jc w:val="both"/>
        <w:rPr>
          <w:rFonts w:ascii="Times New Roman" w:hAnsi="Times New Roman" w:cs="Times New Roman"/>
        </w:rPr>
      </w:pPr>
      <w:r>
        <w:rPr>
          <w:rFonts w:ascii="Times New Roman" w:hAnsi="Times New Roman" w:cs="Times New Roman"/>
        </w:rPr>
        <w:t xml:space="preserve">   (b) </w:t>
      </w:r>
      <w:r w:rsidR="00103AE9" w:rsidRPr="00622042">
        <w:rPr>
          <w:rFonts w:ascii="Times New Roman" w:hAnsi="Times New Roman" w:cs="Times New Roman"/>
        </w:rPr>
        <w:t>the prospects of success on the merits;</w:t>
      </w:r>
    </w:p>
    <w:p w14:paraId="7255C881" w14:textId="3E0C22D9" w:rsidR="00103AE9" w:rsidRPr="00622042" w:rsidRDefault="00103AE9" w:rsidP="00103AE9">
      <w:pPr>
        <w:spacing w:line="240" w:lineRule="auto"/>
        <w:ind w:left="1260" w:hanging="540"/>
        <w:jc w:val="both"/>
        <w:rPr>
          <w:rFonts w:ascii="Times New Roman" w:hAnsi="Times New Roman" w:cs="Times New Roman"/>
        </w:rPr>
      </w:pPr>
      <w:r w:rsidRPr="00622042">
        <w:rPr>
          <w:rFonts w:ascii="Times New Roman" w:hAnsi="Times New Roman" w:cs="Times New Roman"/>
        </w:rPr>
        <w:t xml:space="preserve">   (c) the balance of convenience and the possible prejudice to the applicant caused by the other party’s failure to prosecute its case on time. </w:t>
      </w:r>
    </w:p>
    <w:p w14:paraId="63898983" w14:textId="5F0A4B9A" w:rsidR="00103AE9" w:rsidRDefault="00103AE9" w:rsidP="00103AE9">
      <w:pPr>
        <w:tabs>
          <w:tab w:val="left" w:pos="1276"/>
        </w:tabs>
        <w:spacing w:line="240" w:lineRule="auto"/>
        <w:ind w:left="709"/>
        <w:jc w:val="both"/>
        <w:rPr>
          <w:rFonts w:ascii="Times New Roman" w:hAnsi="Times New Roman" w:cs="Times New Roman"/>
        </w:rPr>
      </w:pPr>
      <w:r w:rsidRPr="00103AE9">
        <w:rPr>
          <w:rFonts w:ascii="Times New Roman" w:hAnsi="Times New Roman" w:cs="Times New Roman"/>
        </w:rPr>
        <w:lastRenderedPageBreak/>
        <w:t xml:space="preserve">Dealing with the delay and the explanation for the delay, there is no doubt that there was   a delay in this matter.  </w:t>
      </w:r>
      <w:r w:rsidRPr="00103AE9">
        <w:rPr>
          <w:rFonts w:ascii="Times New Roman" w:hAnsi="Times New Roman" w:cs="Times New Roman"/>
          <w:u w:val="single"/>
        </w:rPr>
        <w:t>However, the delay and the explanation thereof in this matter alone cannot form the basis for the dismissal.  The other factors should also have been considered in determining whether or not to dismiss the application for rescission for want of prosecution.  This is a serious misdirection</w:t>
      </w:r>
      <w:r w:rsidRPr="00103AE9">
        <w:rPr>
          <w:rFonts w:ascii="Times New Roman" w:hAnsi="Times New Roman" w:cs="Times New Roman"/>
        </w:rPr>
        <w:t>.”</w:t>
      </w:r>
      <w:r>
        <w:rPr>
          <w:rStyle w:val="FootnoteReference"/>
          <w:rFonts w:ascii="Times New Roman" w:hAnsi="Times New Roman" w:cs="Times New Roman"/>
        </w:rPr>
        <w:footnoteReference w:id="5"/>
      </w:r>
    </w:p>
    <w:p w14:paraId="63164232" w14:textId="1C18E3E3" w:rsidR="008128E5" w:rsidRDefault="006E765D" w:rsidP="00D91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2521">
        <w:rPr>
          <w:rFonts w:ascii="Times New Roman" w:hAnsi="Times New Roman" w:cs="Times New Roman"/>
          <w:sz w:val="24"/>
          <w:szCs w:val="24"/>
        </w:rPr>
        <w:t xml:space="preserve">The </w:t>
      </w:r>
      <w:r w:rsidR="00C12521" w:rsidRPr="00C12521">
        <w:rPr>
          <w:rFonts w:ascii="Times New Roman" w:hAnsi="Times New Roman" w:cs="Times New Roman"/>
          <w:i/>
          <w:sz w:val="24"/>
          <w:szCs w:val="24"/>
        </w:rPr>
        <w:t xml:space="preserve">Dube </w:t>
      </w:r>
      <w:r w:rsidR="00C12521" w:rsidRPr="00A6625C">
        <w:rPr>
          <w:rFonts w:ascii="Times New Roman" w:hAnsi="Times New Roman" w:cs="Times New Roman"/>
          <w:sz w:val="24"/>
          <w:szCs w:val="24"/>
        </w:rPr>
        <w:t>v</w:t>
      </w:r>
      <w:r w:rsidR="00C12521" w:rsidRPr="00C12521">
        <w:rPr>
          <w:rFonts w:ascii="Times New Roman" w:hAnsi="Times New Roman" w:cs="Times New Roman"/>
          <w:i/>
          <w:sz w:val="24"/>
          <w:szCs w:val="24"/>
        </w:rPr>
        <w:t xml:space="preserve"> Premier </w:t>
      </w:r>
      <w:r w:rsidR="00C12521">
        <w:rPr>
          <w:rFonts w:ascii="Times New Roman" w:hAnsi="Times New Roman" w:cs="Times New Roman"/>
          <w:i/>
          <w:sz w:val="24"/>
          <w:szCs w:val="24"/>
        </w:rPr>
        <w:t xml:space="preserve">Medical Aid Investments </w:t>
      </w:r>
      <w:r w:rsidR="00C12521">
        <w:rPr>
          <w:rFonts w:ascii="Times New Roman" w:hAnsi="Times New Roman" w:cs="Times New Roman"/>
          <w:sz w:val="24"/>
          <w:szCs w:val="24"/>
        </w:rPr>
        <w:t xml:space="preserve">matter effectively overturned the </w:t>
      </w:r>
      <w:r w:rsidR="00C12521" w:rsidRPr="00C12521">
        <w:rPr>
          <w:rFonts w:ascii="Times New Roman" w:hAnsi="Times New Roman" w:cs="Times New Roman"/>
          <w:i/>
          <w:sz w:val="24"/>
          <w:szCs w:val="24"/>
        </w:rPr>
        <w:t xml:space="preserve">Megund Trading (Pvt) Ltd </w:t>
      </w:r>
      <w:r w:rsidR="00C12521" w:rsidRPr="00A6625C">
        <w:rPr>
          <w:rFonts w:ascii="Times New Roman" w:hAnsi="Times New Roman" w:cs="Times New Roman"/>
          <w:sz w:val="24"/>
          <w:szCs w:val="24"/>
        </w:rPr>
        <w:t xml:space="preserve">v </w:t>
      </w:r>
      <w:r w:rsidR="00C12521" w:rsidRPr="00C12521">
        <w:rPr>
          <w:rFonts w:ascii="Times New Roman" w:hAnsi="Times New Roman" w:cs="Times New Roman"/>
          <w:i/>
          <w:sz w:val="24"/>
          <w:szCs w:val="24"/>
        </w:rPr>
        <w:t>Chinyama</w:t>
      </w:r>
      <w:r w:rsidR="00C12521">
        <w:rPr>
          <w:rFonts w:ascii="Times New Roman" w:hAnsi="Times New Roman" w:cs="Times New Roman"/>
          <w:sz w:val="24"/>
          <w:szCs w:val="24"/>
        </w:rPr>
        <w:t xml:space="preserve"> matter in setting out the factors to be considered in applications for dismissal for want of prosecution.</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The application before this court is not one for dismissal for want of prosecution. </w:t>
      </w:r>
      <w:r w:rsidR="00A6625C">
        <w:rPr>
          <w:rFonts w:ascii="Times New Roman" w:hAnsi="Times New Roman" w:cs="Times New Roman"/>
          <w:sz w:val="24"/>
          <w:szCs w:val="24"/>
        </w:rPr>
        <w:t xml:space="preserve"> </w:t>
      </w:r>
      <w:r>
        <w:rPr>
          <w:rFonts w:ascii="Times New Roman" w:hAnsi="Times New Roman" w:cs="Times New Roman"/>
          <w:sz w:val="24"/>
          <w:szCs w:val="24"/>
        </w:rPr>
        <w:t>It is one for dismissal for want of compliance with an order of this court.</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 </w:t>
      </w:r>
      <w:r w:rsidR="00422BF7">
        <w:rPr>
          <w:rFonts w:ascii="Times New Roman" w:hAnsi="Times New Roman" w:cs="Times New Roman"/>
          <w:sz w:val="24"/>
          <w:szCs w:val="24"/>
        </w:rPr>
        <w:t>The factors to be considered</w:t>
      </w:r>
      <w:r w:rsidR="00983494">
        <w:rPr>
          <w:rFonts w:ascii="Times New Roman" w:hAnsi="Times New Roman" w:cs="Times New Roman"/>
          <w:sz w:val="24"/>
          <w:szCs w:val="24"/>
        </w:rPr>
        <w:t xml:space="preserve"> are therefore different to the extent that if I am to consider for instance the prospects of success on the merits, and I am convinced that the respondent’s claims are indeed meritorious, then it follows that I cannot dismiss the claims as directed in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983494">
        <w:rPr>
          <w:rFonts w:ascii="Times New Roman" w:hAnsi="Times New Roman" w:cs="Times New Roman"/>
          <w:sz w:val="24"/>
          <w:szCs w:val="24"/>
        </w:rPr>
        <w:t xml:space="preserve">J. Yet the gravamen of the application before me is the failure to comply with the said order. </w:t>
      </w:r>
      <w:r w:rsidR="00A6625C">
        <w:rPr>
          <w:rFonts w:ascii="Times New Roman" w:hAnsi="Times New Roman" w:cs="Times New Roman"/>
          <w:sz w:val="24"/>
          <w:szCs w:val="24"/>
        </w:rPr>
        <w:t xml:space="preserve"> </w:t>
      </w:r>
      <w:r w:rsidR="0034050D">
        <w:rPr>
          <w:rFonts w:ascii="Times New Roman" w:hAnsi="Times New Roman" w:cs="Times New Roman"/>
          <w:sz w:val="24"/>
          <w:szCs w:val="24"/>
        </w:rPr>
        <w:t>Were</w:t>
      </w:r>
      <w:r w:rsidR="00385301">
        <w:rPr>
          <w:rFonts w:ascii="Times New Roman" w:hAnsi="Times New Roman" w:cs="Times New Roman"/>
          <w:sz w:val="24"/>
          <w:szCs w:val="24"/>
        </w:rPr>
        <w:t xml:space="preserve"> this court to do so, then it would be varying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385301">
        <w:rPr>
          <w:rFonts w:ascii="Times New Roman" w:hAnsi="Times New Roman" w:cs="Times New Roman"/>
          <w:sz w:val="24"/>
          <w:szCs w:val="24"/>
        </w:rPr>
        <w:t>J, which it cannot competently do at this stage.</w:t>
      </w:r>
      <w:r w:rsidR="00A6625C">
        <w:rPr>
          <w:rFonts w:ascii="Times New Roman" w:hAnsi="Times New Roman" w:cs="Times New Roman"/>
          <w:sz w:val="24"/>
          <w:szCs w:val="24"/>
        </w:rPr>
        <w:t xml:space="preserve"> </w:t>
      </w:r>
      <w:r w:rsidR="00385301">
        <w:rPr>
          <w:rFonts w:ascii="Times New Roman" w:hAnsi="Times New Roman" w:cs="Times New Roman"/>
          <w:sz w:val="24"/>
          <w:szCs w:val="24"/>
        </w:rPr>
        <w:t xml:space="preserve"> </w:t>
      </w:r>
      <w:r w:rsidR="00983494">
        <w:rPr>
          <w:rFonts w:ascii="Times New Roman" w:hAnsi="Times New Roman" w:cs="Times New Roman"/>
          <w:sz w:val="24"/>
          <w:szCs w:val="24"/>
        </w:rPr>
        <w:t xml:space="preserve">In my view all that the applicants need to establish is that the respondent was aware of the order by </w:t>
      </w:r>
      <w:r w:rsidR="00F04880" w:rsidRPr="00F04880">
        <w:rPr>
          <w:rFonts w:ascii="Times New Roman" w:hAnsi="Times New Roman" w:cs="Times New Roman"/>
          <w:smallCaps/>
          <w:sz w:val="24"/>
          <w:szCs w:val="24"/>
        </w:rPr>
        <w:t>chitapi</w:t>
      </w:r>
      <w:r w:rsidR="00F04880">
        <w:rPr>
          <w:rFonts w:ascii="Times New Roman" w:hAnsi="Times New Roman" w:cs="Times New Roman"/>
          <w:sz w:val="24"/>
          <w:szCs w:val="24"/>
        </w:rPr>
        <w:t xml:space="preserve"> </w:t>
      </w:r>
      <w:r w:rsidR="00983494">
        <w:rPr>
          <w:rFonts w:ascii="Times New Roman" w:hAnsi="Times New Roman" w:cs="Times New Roman"/>
          <w:sz w:val="24"/>
          <w:szCs w:val="24"/>
        </w:rPr>
        <w:t>J and he failed to comply with sam</w:t>
      </w:r>
      <w:r w:rsidR="00422BF7">
        <w:rPr>
          <w:rFonts w:ascii="Times New Roman" w:hAnsi="Times New Roman" w:cs="Times New Roman"/>
          <w:sz w:val="24"/>
          <w:szCs w:val="24"/>
        </w:rPr>
        <w:t>e.</w:t>
      </w:r>
      <w:r>
        <w:rPr>
          <w:rFonts w:ascii="Times New Roman" w:hAnsi="Times New Roman" w:cs="Times New Roman"/>
          <w:sz w:val="24"/>
          <w:szCs w:val="24"/>
        </w:rPr>
        <w:t xml:space="preserve"> </w:t>
      </w:r>
    </w:p>
    <w:p w14:paraId="59909341" w14:textId="659CECC0" w:rsidR="00CD7CB6" w:rsidRDefault="00CD7CB6" w:rsidP="008128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the respondent and his legal practitioners been so diligent, then they would </w:t>
      </w:r>
      <w:r w:rsidR="00422BF7">
        <w:rPr>
          <w:rFonts w:ascii="Times New Roman" w:hAnsi="Times New Roman" w:cs="Times New Roman"/>
          <w:sz w:val="24"/>
          <w:szCs w:val="24"/>
        </w:rPr>
        <w:t xml:space="preserve">have </w:t>
      </w:r>
      <w:r>
        <w:rPr>
          <w:rFonts w:ascii="Times New Roman" w:hAnsi="Times New Roman" w:cs="Times New Roman"/>
          <w:sz w:val="24"/>
          <w:szCs w:val="24"/>
        </w:rPr>
        <w:t xml:space="preserve">approached the court for condonation and extension of time so that they are allowed to submit the required documents outside the seven days directed by the court order. </w:t>
      </w:r>
      <w:r w:rsidR="00A6625C">
        <w:rPr>
          <w:rFonts w:ascii="Times New Roman" w:hAnsi="Times New Roman" w:cs="Times New Roman"/>
          <w:sz w:val="24"/>
          <w:szCs w:val="24"/>
        </w:rPr>
        <w:t xml:space="preserve"> </w:t>
      </w:r>
      <w:r w:rsidR="008B155A">
        <w:rPr>
          <w:rFonts w:ascii="Times New Roman" w:hAnsi="Times New Roman" w:cs="Times New Roman"/>
          <w:sz w:val="24"/>
          <w:szCs w:val="24"/>
        </w:rPr>
        <w:t xml:space="preserve">I am not persuaded that it is in the interests of justice at this stage to effectively close the door to the respondent if he so wishes to reinstitute the claim. </w:t>
      </w:r>
      <w:r w:rsidR="00A6625C">
        <w:rPr>
          <w:rFonts w:ascii="Times New Roman" w:hAnsi="Times New Roman" w:cs="Times New Roman"/>
          <w:sz w:val="24"/>
          <w:szCs w:val="24"/>
        </w:rPr>
        <w:t xml:space="preserve"> </w:t>
      </w:r>
      <w:r w:rsidR="008B155A">
        <w:rPr>
          <w:rFonts w:ascii="Times New Roman" w:hAnsi="Times New Roman" w:cs="Times New Roman"/>
          <w:sz w:val="24"/>
          <w:szCs w:val="24"/>
        </w:rPr>
        <w:t>I</w:t>
      </w:r>
      <w:r w:rsidR="005303BB">
        <w:rPr>
          <w:rFonts w:ascii="Times New Roman" w:hAnsi="Times New Roman" w:cs="Times New Roman"/>
          <w:sz w:val="24"/>
          <w:szCs w:val="24"/>
        </w:rPr>
        <w:t>t</w:t>
      </w:r>
      <w:r w:rsidR="008B155A">
        <w:rPr>
          <w:rFonts w:ascii="Times New Roman" w:hAnsi="Times New Roman" w:cs="Times New Roman"/>
          <w:sz w:val="24"/>
          <w:szCs w:val="24"/>
        </w:rPr>
        <w:t xml:space="preserve"> is an order of this court that was not complied with. </w:t>
      </w:r>
      <w:r>
        <w:rPr>
          <w:rFonts w:ascii="Times New Roman" w:hAnsi="Times New Roman" w:cs="Times New Roman"/>
          <w:sz w:val="24"/>
          <w:szCs w:val="24"/>
        </w:rPr>
        <w:t xml:space="preserve">That court order sought to direct compliance with procedure so that the matter could be accelerated to the next level. </w:t>
      </w:r>
    </w:p>
    <w:p w14:paraId="136CA7B5" w14:textId="1B4E186C" w:rsidR="005303BB" w:rsidRPr="00D91FE1" w:rsidRDefault="00487255" w:rsidP="008128E5">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Ordinarily, a failure to comply with a court order invites contempt of court proceedings.</w:t>
      </w:r>
      <w:r w:rsidR="00A6625C">
        <w:rPr>
          <w:rFonts w:ascii="Times New Roman" w:hAnsi="Times New Roman" w:cs="Times New Roman"/>
          <w:sz w:val="24"/>
          <w:szCs w:val="24"/>
        </w:rPr>
        <w:t xml:space="preserve"> </w:t>
      </w:r>
      <w:r>
        <w:rPr>
          <w:rFonts w:ascii="Times New Roman" w:hAnsi="Times New Roman" w:cs="Times New Roman"/>
          <w:sz w:val="24"/>
          <w:szCs w:val="24"/>
        </w:rPr>
        <w:t xml:space="preserve"> A litigant is given an opportunity</w:t>
      </w:r>
      <w:r w:rsidR="00F0326B">
        <w:rPr>
          <w:rFonts w:ascii="Times New Roman" w:hAnsi="Times New Roman" w:cs="Times New Roman"/>
          <w:sz w:val="24"/>
          <w:szCs w:val="24"/>
        </w:rPr>
        <w:t xml:space="preserve"> to purge their contempt within a certain period of time failing which drastic measures will ensue to the party in contempt.</w:t>
      </w:r>
      <w:r>
        <w:rPr>
          <w:rFonts w:ascii="Times New Roman" w:hAnsi="Times New Roman" w:cs="Times New Roman"/>
          <w:sz w:val="24"/>
          <w:szCs w:val="24"/>
        </w:rPr>
        <w:t xml:space="preserve"> </w:t>
      </w:r>
      <w:r w:rsidR="00A6625C">
        <w:rPr>
          <w:rFonts w:ascii="Times New Roman" w:hAnsi="Times New Roman" w:cs="Times New Roman"/>
          <w:sz w:val="24"/>
          <w:szCs w:val="24"/>
        </w:rPr>
        <w:t xml:space="preserve"> </w:t>
      </w:r>
      <w:r w:rsidR="005303BB">
        <w:rPr>
          <w:rFonts w:ascii="Times New Roman" w:hAnsi="Times New Roman" w:cs="Times New Roman"/>
          <w:sz w:val="24"/>
          <w:szCs w:val="24"/>
        </w:rPr>
        <w:t xml:space="preserve">Contempt of court proceedings for purposes of ensuring compliance with a civil </w:t>
      </w:r>
      <w:r w:rsidR="005303BB" w:rsidRPr="00D91FE1">
        <w:rPr>
          <w:rFonts w:ascii="Times New Roman" w:hAnsi="Times New Roman" w:cs="Times New Roman"/>
          <w:sz w:val="24"/>
          <w:szCs w:val="24"/>
        </w:rPr>
        <w:t xml:space="preserve">order </w:t>
      </w:r>
      <w:r w:rsidR="00D91FE1" w:rsidRPr="00D91FE1">
        <w:rPr>
          <w:rFonts w:ascii="Times New Roman" w:hAnsi="Times New Roman" w:cs="Times New Roman"/>
          <w:sz w:val="24"/>
        </w:rPr>
        <w:t xml:space="preserve">seek to achieve </w:t>
      </w:r>
      <w:r w:rsidR="005303BB" w:rsidRPr="00D91FE1">
        <w:rPr>
          <w:rFonts w:ascii="Times New Roman" w:hAnsi="Times New Roman" w:cs="Times New Roman"/>
          <w:sz w:val="24"/>
        </w:rPr>
        <w:t xml:space="preserve">two objectives, </w:t>
      </w:r>
      <w:r w:rsidR="00D91FE1" w:rsidRPr="00D91FE1">
        <w:rPr>
          <w:rFonts w:ascii="Times New Roman" w:hAnsi="Times New Roman" w:cs="Times New Roman"/>
          <w:sz w:val="24"/>
        </w:rPr>
        <w:t xml:space="preserve">which are </w:t>
      </w:r>
      <w:r w:rsidR="005303BB" w:rsidRPr="00D91FE1">
        <w:rPr>
          <w:rFonts w:ascii="Times New Roman" w:hAnsi="Times New Roman" w:cs="Times New Roman"/>
          <w:sz w:val="24"/>
        </w:rPr>
        <w:t xml:space="preserve">enforcing compliance and </w:t>
      </w:r>
      <w:r w:rsidR="00D91FE1" w:rsidRPr="00D91FE1">
        <w:rPr>
          <w:rFonts w:ascii="Times New Roman" w:hAnsi="Times New Roman" w:cs="Times New Roman"/>
          <w:sz w:val="24"/>
        </w:rPr>
        <w:t>p</w:t>
      </w:r>
      <w:r w:rsidR="005303BB" w:rsidRPr="00D91FE1">
        <w:rPr>
          <w:rFonts w:ascii="Times New Roman" w:hAnsi="Times New Roman" w:cs="Times New Roman"/>
          <w:sz w:val="24"/>
        </w:rPr>
        <w:t>rotecting and upholding the dignity and respect of the court.</w:t>
      </w:r>
      <w:r w:rsidR="00D91FE1" w:rsidRPr="00D91FE1">
        <w:rPr>
          <w:rStyle w:val="FootnoteReference"/>
          <w:rFonts w:ascii="Times New Roman" w:hAnsi="Times New Roman" w:cs="Times New Roman"/>
          <w:sz w:val="24"/>
        </w:rPr>
        <w:footnoteReference w:id="6"/>
      </w:r>
      <w:r w:rsidR="005303BB" w:rsidRPr="00D91FE1">
        <w:rPr>
          <w:rFonts w:ascii="Times New Roman" w:hAnsi="Times New Roman" w:cs="Times New Roman"/>
          <w:sz w:val="24"/>
        </w:rPr>
        <w:t xml:space="preserve"> </w:t>
      </w:r>
      <w:r w:rsidR="00A6625C">
        <w:rPr>
          <w:rFonts w:ascii="Times New Roman" w:hAnsi="Times New Roman" w:cs="Times New Roman"/>
          <w:sz w:val="24"/>
        </w:rPr>
        <w:t xml:space="preserve"> </w:t>
      </w:r>
      <w:r w:rsidR="00CD7CB6">
        <w:rPr>
          <w:rFonts w:ascii="Times New Roman" w:hAnsi="Times New Roman" w:cs="Times New Roman"/>
          <w:sz w:val="24"/>
        </w:rPr>
        <w:t xml:space="preserve">The party in contempt can always seek redress once they have purged their contempt. </w:t>
      </w:r>
      <w:r w:rsidR="00A6625C">
        <w:rPr>
          <w:rFonts w:ascii="Times New Roman" w:hAnsi="Times New Roman" w:cs="Times New Roman"/>
          <w:sz w:val="24"/>
        </w:rPr>
        <w:t xml:space="preserve"> </w:t>
      </w:r>
      <w:r w:rsidR="00376B2D">
        <w:rPr>
          <w:rFonts w:ascii="Times New Roman" w:hAnsi="Times New Roman" w:cs="Times New Roman"/>
          <w:sz w:val="24"/>
        </w:rPr>
        <w:t xml:space="preserve">In short, a failure </w:t>
      </w:r>
      <w:r w:rsidR="00376B2D">
        <w:rPr>
          <w:rFonts w:ascii="Times New Roman" w:hAnsi="Times New Roman" w:cs="Times New Roman"/>
          <w:sz w:val="24"/>
        </w:rPr>
        <w:lastRenderedPageBreak/>
        <w:t xml:space="preserve">to comply with an order of court does not necessarily result in the court permanently closing its doors to the litigant in contempt. </w:t>
      </w:r>
      <w:r w:rsidR="00A6625C">
        <w:rPr>
          <w:rFonts w:ascii="Times New Roman" w:hAnsi="Times New Roman" w:cs="Times New Roman"/>
          <w:sz w:val="24"/>
        </w:rPr>
        <w:t xml:space="preserve"> </w:t>
      </w:r>
      <w:r w:rsidR="00376B2D">
        <w:rPr>
          <w:rFonts w:ascii="Times New Roman" w:hAnsi="Times New Roman" w:cs="Times New Roman"/>
          <w:sz w:val="24"/>
        </w:rPr>
        <w:t xml:space="preserve">Depending on the circumstances of each case, the litigant in contempt may approach the court to seek its condonation if so minded. </w:t>
      </w:r>
    </w:p>
    <w:p w14:paraId="3FBE24B3" w14:textId="6F1668EF" w:rsidR="00017085" w:rsidRDefault="00D91FE1" w:rsidP="003A1FA0">
      <w:pPr>
        <w:spacing w:after="0" w:line="360" w:lineRule="auto"/>
        <w:jc w:val="both"/>
        <w:rPr>
          <w:rFonts w:ascii="Times New Roman" w:hAnsi="Times New Roman" w:cs="Times New Roman"/>
          <w:sz w:val="24"/>
        </w:rPr>
      </w:pPr>
      <w:r w:rsidRPr="00D91FE1">
        <w:rPr>
          <w:rFonts w:ascii="Times New Roman" w:hAnsi="Times New Roman" w:cs="Times New Roman"/>
          <w:sz w:val="24"/>
        </w:rPr>
        <w:tab/>
      </w:r>
      <w:r w:rsidRPr="003A1FA0">
        <w:rPr>
          <w:rFonts w:ascii="Times New Roman" w:hAnsi="Times New Roman" w:cs="Times New Roman"/>
          <w:sz w:val="24"/>
        </w:rPr>
        <w:t xml:space="preserve">For the foregoing reasons, this court is persuaded to grant the relief sought by the applicants. </w:t>
      </w:r>
      <w:r w:rsidR="00376B2D" w:rsidRPr="003A1FA0">
        <w:rPr>
          <w:rFonts w:ascii="Times New Roman" w:hAnsi="Times New Roman" w:cs="Times New Roman"/>
          <w:sz w:val="24"/>
        </w:rPr>
        <w:t xml:space="preserve">The mere fact that the respondent has since furnished all the outstanding documents does not necessarily mean that </w:t>
      </w:r>
      <w:r w:rsidR="00BD2922">
        <w:rPr>
          <w:rFonts w:ascii="Times New Roman" w:hAnsi="Times New Roman" w:cs="Times New Roman"/>
          <w:sz w:val="24"/>
        </w:rPr>
        <w:t>he</w:t>
      </w:r>
      <w:r w:rsidR="00376B2D" w:rsidRPr="003A1FA0">
        <w:rPr>
          <w:rFonts w:ascii="Times New Roman" w:hAnsi="Times New Roman" w:cs="Times New Roman"/>
          <w:sz w:val="24"/>
        </w:rPr>
        <w:t xml:space="preserve"> complied with the terms of the court order </w:t>
      </w:r>
      <w:r w:rsidR="00BD2922">
        <w:rPr>
          <w:rFonts w:ascii="Times New Roman" w:hAnsi="Times New Roman" w:cs="Times New Roman"/>
          <w:sz w:val="24"/>
        </w:rPr>
        <w:t xml:space="preserve">granted </w:t>
      </w:r>
      <w:r w:rsidR="00376B2D" w:rsidRPr="003A1FA0">
        <w:rPr>
          <w:rFonts w:ascii="Times New Roman" w:hAnsi="Times New Roman" w:cs="Times New Roman"/>
          <w:sz w:val="24"/>
        </w:rPr>
        <w:t xml:space="preserve">by </w:t>
      </w:r>
      <w:r w:rsidR="00A6625C" w:rsidRPr="00A6625C">
        <w:rPr>
          <w:rFonts w:ascii="Times New Roman" w:hAnsi="Times New Roman" w:cs="Times New Roman"/>
          <w:smallCaps/>
          <w:sz w:val="24"/>
        </w:rPr>
        <w:t>chitapi</w:t>
      </w:r>
      <w:r w:rsidR="00A6625C" w:rsidRPr="003A1FA0">
        <w:rPr>
          <w:rFonts w:ascii="Times New Roman" w:hAnsi="Times New Roman" w:cs="Times New Roman"/>
          <w:sz w:val="24"/>
        </w:rPr>
        <w:t xml:space="preserve"> </w:t>
      </w:r>
      <w:r w:rsidR="00376B2D" w:rsidRPr="003A1FA0">
        <w:rPr>
          <w:rFonts w:ascii="Times New Roman" w:hAnsi="Times New Roman" w:cs="Times New Roman"/>
          <w:sz w:val="24"/>
        </w:rPr>
        <w:t xml:space="preserve">J. </w:t>
      </w:r>
      <w:r w:rsidR="002A5265">
        <w:rPr>
          <w:rFonts w:ascii="Times New Roman" w:hAnsi="Times New Roman" w:cs="Times New Roman"/>
          <w:sz w:val="24"/>
        </w:rPr>
        <w:t xml:space="preserve"> </w:t>
      </w:r>
      <w:r w:rsidR="00376B2D" w:rsidRPr="003A1FA0">
        <w:rPr>
          <w:rFonts w:ascii="Times New Roman" w:hAnsi="Times New Roman" w:cs="Times New Roman"/>
          <w:sz w:val="24"/>
        </w:rPr>
        <w:t xml:space="preserve">That order was clear on the consequences </w:t>
      </w:r>
      <w:r w:rsidR="00BD2922">
        <w:rPr>
          <w:rFonts w:ascii="Times New Roman" w:hAnsi="Times New Roman" w:cs="Times New Roman"/>
          <w:sz w:val="24"/>
        </w:rPr>
        <w:t xml:space="preserve">that would befall the respondent’s claims if </w:t>
      </w:r>
      <w:r w:rsidR="00376B2D" w:rsidRPr="003A1FA0">
        <w:rPr>
          <w:rFonts w:ascii="Times New Roman" w:hAnsi="Times New Roman" w:cs="Times New Roman"/>
          <w:sz w:val="24"/>
        </w:rPr>
        <w:t xml:space="preserve">it was not complied with within seven days of its service. </w:t>
      </w:r>
      <w:r w:rsidR="002A5265">
        <w:rPr>
          <w:rFonts w:ascii="Times New Roman" w:hAnsi="Times New Roman" w:cs="Times New Roman"/>
          <w:sz w:val="24"/>
        </w:rPr>
        <w:t xml:space="preserve"> </w:t>
      </w:r>
      <w:r w:rsidR="00427933">
        <w:rPr>
          <w:rFonts w:ascii="Times New Roman" w:hAnsi="Times New Roman" w:cs="Times New Roman"/>
          <w:sz w:val="24"/>
        </w:rPr>
        <w:t xml:space="preserve">The respondent has not demonstrated that he filed and served the outstanding documents within the period prescribed in the order by </w:t>
      </w:r>
      <w:r w:rsidR="00F04880" w:rsidRPr="00F04880">
        <w:rPr>
          <w:rFonts w:ascii="Times New Roman" w:hAnsi="Times New Roman" w:cs="Times New Roman"/>
          <w:smallCaps/>
          <w:sz w:val="24"/>
        </w:rPr>
        <w:t>chitapi</w:t>
      </w:r>
      <w:r w:rsidR="00F04880">
        <w:rPr>
          <w:rFonts w:ascii="Times New Roman" w:hAnsi="Times New Roman" w:cs="Times New Roman"/>
          <w:sz w:val="24"/>
        </w:rPr>
        <w:t xml:space="preserve"> </w:t>
      </w:r>
      <w:r w:rsidR="00427933">
        <w:rPr>
          <w:rFonts w:ascii="Times New Roman" w:hAnsi="Times New Roman" w:cs="Times New Roman"/>
          <w:sz w:val="24"/>
        </w:rPr>
        <w:t xml:space="preserve">J. </w:t>
      </w:r>
      <w:r w:rsidR="002A5265">
        <w:rPr>
          <w:rFonts w:ascii="Times New Roman" w:hAnsi="Times New Roman" w:cs="Times New Roman"/>
          <w:sz w:val="24"/>
        </w:rPr>
        <w:t xml:space="preserve"> </w:t>
      </w:r>
      <w:r w:rsidR="00427933">
        <w:rPr>
          <w:rFonts w:ascii="Times New Roman" w:hAnsi="Times New Roman" w:cs="Times New Roman"/>
          <w:sz w:val="24"/>
        </w:rPr>
        <w:t xml:space="preserve">He is therefore in breach of that order. </w:t>
      </w:r>
    </w:p>
    <w:p w14:paraId="4620E1B8" w14:textId="001ADECF" w:rsidR="003A1FA0" w:rsidRPr="003A1FA0" w:rsidRDefault="00376B2D" w:rsidP="00017085">
      <w:pPr>
        <w:spacing w:after="0" w:line="360" w:lineRule="auto"/>
        <w:ind w:firstLine="720"/>
        <w:jc w:val="both"/>
        <w:rPr>
          <w:rFonts w:ascii="Times New Roman" w:hAnsi="Times New Roman" w:cs="Times New Roman"/>
          <w:sz w:val="24"/>
        </w:rPr>
      </w:pPr>
      <w:r w:rsidRPr="003A1FA0">
        <w:rPr>
          <w:rFonts w:ascii="Times New Roman" w:hAnsi="Times New Roman" w:cs="Times New Roman"/>
          <w:sz w:val="24"/>
        </w:rPr>
        <w:t>In any event, no evidence was placed before this court to show that all the documen</w:t>
      </w:r>
      <w:r w:rsidR="00017085">
        <w:rPr>
          <w:rFonts w:ascii="Times New Roman" w:hAnsi="Times New Roman" w:cs="Times New Roman"/>
          <w:sz w:val="24"/>
        </w:rPr>
        <w:t xml:space="preserve">ts that the respondent was required </w:t>
      </w:r>
      <w:r w:rsidRPr="003A1FA0">
        <w:rPr>
          <w:rFonts w:ascii="Times New Roman" w:hAnsi="Times New Roman" w:cs="Times New Roman"/>
          <w:sz w:val="24"/>
        </w:rPr>
        <w:t>to file and serve in terms of th</w:t>
      </w:r>
      <w:r w:rsidR="003A0F88">
        <w:rPr>
          <w:rFonts w:ascii="Times New Roman" w:hAnsi="Times New Roman" w:cs="Times New Roman"/>
          <w:sz w:val="24"/>
        </w:rPr>
        <w:t>at</w:t>
      </w:r>
      <w:r w:rsidRPr="003A1FA0">
        <w:rPr>
          <w:rFonts w:ascii="Times New Roman" w:hAnsi="Times New Roman" w:cs="Times New Roman"/>
          <w:sz w:val="24"/>
        </w:rPr>
        <w:t xml:space="preserve"> court order were indeed filed and served</w:t>
      </w:r>
      <w:r w:rsidR="00427933">
        <w:rPr>
          <w:rFonts w:ascii="Times New Roman" w:hAnsi="Times New Roman" w:cs="Times New Roman"/>
          <w:sz w:val="24"/>
        </w:rPr>
        <w:t xml:space="preserve"> even outside those seven days. </w:t>
      </w:r>
      <w:r w:rsidR="002A5265">
        <w:rPr>
          <w:rFonts w:ascii="Times New Roman" w:hAnsi="Times New Roman" w:cs="Times New Roman"/>
          <w:sz w:val="24"/>
        </w:rPr>
        <w:t xml:space="preserve"> </w:t>
      </w:r>
      <w:r w:rsidR="00427933">
        <w:rPr>
          <w:rFonts w:ascii="Times New Roman" w:hAnsi="Times New Roman" w:cs="Times New Roman"/>
          <w:sz w:val="24"/>
        </w:rPr>
        <w:t>The respondent and his legal practitioners are clearly taking the court for granted.</w:t>
      </w:r>
      <w:r w:rsidR="002A5265">
        <w:rPr>
          <w:rFonts w:ascii="Times New Roman" w:hAnsi="Times New Roman" w:cs="Times New Roman"/>
          <w:sz w:val="24"/>
        </w:rPr>
        <w:t xml:space="preserve"> </w:t>
      </w:r>
      <w:r w:rsidRPr="003A1FA0">
        <w:rPr>
          <w:rFonts w:ascii="Times New Roman" w:hAnsi="Times New Roman" w:cs="Times New Roman"/>
          <w:sz w:val="24"/>
        </w:rPr>
        <w:t xml:space="preserve"> </w:t>
      </w:r>
      <w:r w:rsidR="00D91FE1" w:rsidRPr="003A1FA0">
        <w:rPr>
          <w:rFonts w:ascii="Times New Roman" w:hAnsi="Times New Roman" w:cs="Times New Roman"/>
          <w:sz w:val="24"/>
        </w:rPr>
        <w:t xml:space="preserve">Litigants must </w:t>
      </w:r>
      <w:r w:rsidRPr="003A1FA0">
        <w:rPr>
          <w:rFonts w:ascii="Times New Roman" w:hAnsi="Times New Roman" w:cs="Times New Roman"/>
          <w:sz w:val="24"/>
        </w:rPr>
        <w:t xml:space="preserve">stand </w:t>
      </w:r>
      <w:r w:rsidR="00D91FE1" w:rsidRPr="003A1FA0">
        <w:rPr>
          <w:rFonts w:ascii="Times New Roman" w:hAnsi="Times New Roman" w:cs="Times New Roman"/>
          <w:sz w:val="24"/>
        </w:rPr>
        <w:t xml:space="preserve">warned that a court will not countenance </w:t>
      </w:r>
      <w:r w:rsidR="003A0F88">
        <w:rPr>
          <w:rFonts w:ascii="Times New Roman" w:hAnsi="Times New Roman" w:cs="Times New Roman"/>
          <w:sz w:val="24"/>
        </w:rPr>
        <w:t xml:space="preserve">such </w:t>
      </w:r>
      <w:r w:rsidR="00D91FE1" w:rsidRPr="003A1FA0">
        <w:rPr>
          <w:rFonts w:ascii="Times New Roman" w:hAnsi="Times New Roman" w:cs="Times New Roman"/>
          <w:sz w:val="24"/>
        </w:rPr>
        <w:t>a blatant disregard of its</w:t>
      </w:r>
      <w:r w:rsidR="00017085">
        <w:rPr>
          <w:rFonts w:ascii="Times New Roman" w:hAnsi="Times New Roman" w:cs="Times New Roman"/>
          <w:sz w:val="24"/>
        </w:rPr>
        <w:t xml:space="preserve"> court</w:t>
      </w:r>
      <w:r w:rsidR="00D91FE1" w:rsidRPr="003A1FA0">
        <w:rPr>
          <w:rFonts w:ascii="Times New Roman" w:hAnsi="Times New Roman" w:cs="Times New Roman"/>
          <w:sz w:val="24"/>
        </w:rPr>
        <w:t xml:space="preserve"> orders. </w:t>
      </w:r>
      <w:r w:rsidR="002A5265">
        <w:rPr>
          <w:rFonts w:ascii="Times New Roman" w:hAnsi="Times New Roman" w:cs="Times New Roman"/>
          <w:sz w:val="24"/>
        </w:rPr>
        <w:t xml:space="preserve"> </w:t>
      </w:r>
      <w:r w:rsidR="003A1FA0" w:rsidRPr="003A1FA0">
        <w:rPr>
          <w:rFonts w:ascii="Times New Roman" w:hAnsi="Times New Roman" w:cs="Times New Roman"/>
          <w:sz w:val="24"/>
        </w:rPr>
        <w:t xml:space="preserve">Orders of court, whether correctly or incorrectly granted, </w:t>
      </w:r>
      <w:r w:rsidR="003A1FA0">
        <w:rPr>
          <w:rFonts w:ascii="Times New Roman" w:hAnsi="Times New Roman" w:cs="Times New Roman"/>
          <w:sz w:val="24"/>
        </w:rPr>
        <w:t xml:space="preserve">must be complied with </w:t>
      </w:r>
      <w:r w:rsidR="00017085">
        <w:rPr>
          <w:rFonts w:ascii="Times New Roman" w:hAnsi="Times New Roman" w:cs="Times New Roman"/>
          <w:sz w:val="24"/>
        </w:rPr>
        <w:t>unless</w:t>
      </w:r>
      <w:r w:rsidR="003A1FA0" w:rsidRPr="003A1FA0">
        <w:rPr>
          <w:rFonts w:ascii="Times New Roman" w:hAnsi="Times New Roman" w:cs="Times New Roman"/>
          <w:sz w:val="24"/>
        </w:rPr>
        <w:t xml:space="preserve"> they are </w:t>
      </w:r>
      <w:r w:rsidR="003A1FA0">
        <w:rPr>
          <w:rFonts w:ascii="Times New Roman" w:hAnsi="Times New Roman" w:cs="Times New Roman"/>
          <w:sz w:val="24"/>
        </w:rPr>
        <w:t>set aside.</w:t>
      </w:r>
      <w:r w:rsidR="003A1FA0">
        <w:rPr>
          <w:rStyle w:val="FootnoteReference"/>
          <w:rFonts w:ascii="Times New Roman" w:hAnsi="Times New Roman" w:cs="Times New Roman"/>
          <w:sz w:val="24"/>
        </w:rPr>
        <w:footnoteReference w:id="7"/>
      </w:r>
      <w:r w:rsidR="003A1FA0">
        <w:rPr>
          <w:rFonts w:ascii="Times New Roman" w:hAnsi="Times New Roman" w:cs="Times New Roman"/>
          <w:sz w:val="24"/>
        </w:rPr>
        <w:t xml:space="preserve"> </w:t>
      </w:r>
    </w:p>
    <w:p w14:paraId="023ACE6F" w14:textId="21E2686B" w:rsidR="00D91FE1" w:rsidRDefault="00D91FE1" w:rsidP="00D91FE1">
      <w:pPr>
        <w:spacing w:line="360" w:lineRule="auto"/>
        <w:jc w:val="both"/>
        <w:rPr>
          <w:rFonts w:ascii="Times New Roman" w:hAnsi="Times New Roman" w:cs="Times New Roman"/>
          <w:sz w:val="24"/>
        </w:rPr>
      </w:pPr>
      <w:r>
        <w:rPr>
          <w:rFonts w:ascii="Times New Roman" w:hAnsi="Times New Roman" w:cs="Times New Roman"/>
          <w:sz w:val="24"/>
        </w:rPr>
        <w:tab/>
        <w:t>As regards costs of suit, I see no reason why the general rule that costs follow the event should not be</w:t>
      </w:r>
      <w:r w:rsidR="003A1FA0">
        <w:rPr>
          <w:rFonts w:ascii="Times New Roman" w:hAnsi="Times New Roman" w:cs="Times New Roman"/>
          <w:sz w:val="24"/>
        </w:rPr>
        <w:t xml:space="preserve"> heeded </w:t>
      </w:r>
      <w:r>
        <w:rPr>
          <w:rFonts w:ascii="Times New Roman" w:hAnsi="Times New Roman" w:cs="Times New Roman"/>
          <w:sz w:val="24"/>
        </w:rPr>
        <w:t xml:space="preserve">herein. The applicants sought the granting of the order with costs on the ordinary scale. </w:t>
      </w:r>
      <w:r w:rsidR="002A5265">
        <w:rPr>
          <w:rFonts w:ascii="Times New Roman" w:hAnsi="Times New Roman" w:cs="Times New Roman"/>
          <w:sz w:val="24"/>
        </w:rPr>
        <w:t xml:space="preserve"> </w:t>
      </w:r>
      <w:r>
        <w:rPr>
          <w:rFonts w:ascii="Times New Roman" w:hAnsi="Times New Roman" w:cs="Times New Roman"/>
          <w:sz w:val="24"/>
        </w:rPr>
        <w:t xml:space="preserve">I am inclined to grant the order with costs on that scale. </w:t>
      </w:r>
    </w:p>
    <w:p w14:paraId="05CC93B6" w14:textId="77777777" w:rsidR="002A5265" w:rsidRDefault="002A5265" w:rsidP="00D91FE1">
      <w:pPr>
        <w:spacing w:line="360" w:lineRule="auto"/>
        <w:jc w:val="both"/>
        <w:rPr>
          <w:rFonts w:ascii="Times New Roman" w:hAnsi="Times New Roman" w:cs="Times New Roman"/>
          <w:sz w:val="24"/>
        </w:rPr>
      </w:pPr>
    </w:p>
    <w:p w14:paraId="144B6FE2" w14:textId="77777777" w:rsidR="002A5265" w:rsidRDefault="002A5265" w:rsidP="00D91FE1">
      <w:pPr>
        <w:spacing w:line="360" w:lineRule="auto"/>
        <w:jc w:val="both"/>
        <w:rPr>
          <w:rFonts w:ascii="Times New Roman" w:hAnsi="Times New Roman" w:cs="Times New Roman"/>
          <w:sz w:val="24"/>
        </w:rPr>
      </w:pPr>
    </w:p>
    <w:p w14:paraId="2D0FDE82" w14:textId="77777777" w:rsidR="002A5265" w:rsidRDefault="002A5265" w:rsidP="00D91FE1">
      <w:pPr>
        <w:spacing w:line="360" w:lineRule="auto"/>
        <w:jc w:val="both"/>
        <w:rPr>
          <w:rFonts w:ascii="Times New Roman" w:hAnsi="Times New Roman" w:cs="Times New Roman"/>
          <w:sz w:val="24"/>
        </w:rPr>
      </w:pPr>
    </w:p>
    <w:p w14:paraId="54D7FDE9" w14:textId="77777777" w:rsidR="002A5265" w:rsidRDefault="002A5265" w:rsidP="00D91FE1">
      <w:pPr>
        <w:spacing w:line="360" w:lineRule="auto"/>
        <w:jc w:val="both"/>
        <w:rPr>
          <w:rFonts w:ascii="Times New Roman" w:hAnsi="Times New Roman" w:cs="Times New Roman"/>
          <w:sz w:val="24"/>
        </w:rPr>
      </w:pPr>
    </w:p>
    <w:p w14:paraId="7D34C7EE" w14:textId="77777777" w:rsidR="002A5265" w:rsidRPr="00D91FE1" w:rsidRDefault="002A5265" w:rsidP="00D91FE1">
      <w:pPr>
        <w:spacing w:line="360" w:lineRule="auto"/>
        <w:jc w:val="both"/>
        <w:rPr>
          <w:sz w:val="24"/>
        </w:rPr>
      </w:pPr>
    </w:p>
    <w:p w14:paraId="3821FB63" w14:textId="0AB5D524" w:rsidR="00E333F3" w:rsidRPr="00E641DF" w:rsidRDefault="00E333F3" w:rsidP="00E47748">
      <w:pPr>
        <w:spacing w:after="0" w:line="360" w:lineRule="auto"/>
        <w:jc w:val="both"/>
        <w:rPr>
          <w:rFonts w:ascii="Times New Roman" w:hAnsi="Times New Roman" w:cs="Times New Roman"/>
          <w:b/>
          <w:sz w:val="24"/>
          <w:szCs w:val="24"/>
        </w:rPr>
      </w:pPr>
      <w:r w:rsidRPr="00E641DF">
        <w:rPr>
          <w:rFonts w:ascii="Times New Roman" w:hAnsi="Times New Roman" w:cs="Times New Roman"/>
          <w:b/>
          <w:sz w:val="24"/>
          <w:szCs w:val="24"/>
        </w:rPr>
        <w:t xml:space="preserve">DISPOSITION </w:t>
      </w:r>
    </w:p>
    <w:p w14:paraId="12F28575" w14:textId="38974B09" w:rsidR="004A5B2F" w:rsidRPr="00085651" w:rsidRDefault="007A782C" w:rsidP="00E47748">
      <w:pPr>
        <w:pStyle w:val="BodyText1"/>
        <w:shd w:val="clear" w:color="auto" w:fill="auto"/>
        <w:spacing w:before="0" w:line="360" w:lineRule="auto"/>
        <w:ind w:right="20" w:firstLine="0"/>
        <w:jc w:val="both"/>
        <w:rPr>
          <w:b/>
          <w:sz w:val="24"/>
          <w:szCs w:val="24"/>
        </w:rPr>
      </w:pPr>
      <w:r w:rsidRPr="00E641DF">
        <w:rPr>
          <w:b/>
          <w:sz w:val="24"/>
          <w:szCs w:val="24"/>
        </w:rPr>
        <w:t>Resultantly</w:t>
      </w:r>
      <w:r w:rsidR="003954AF" w:rsidRPr="00E641DF">
        <w:rPr>
          <w:b/>
          <w:sz w:val="24"/>
          <w:szCs w:val="24"/>
        </w:rPr>
        <w:t xml:space="preserve"> </w:t>
      </w:r>
      <w:r w:rsidR="004A5B2F" w:rsidRPr="00E641DF">
        <w:rPr>
          <w:b/>
          <w:sz w:val="24"/>
          <w:szCs w:val="24"/>
        </w:rPr>
        <w:t xml:space="preserve">it is ordered that:  </w:t>
      </w:r>
    </w:p>
    <w:p w14:paraId="10119233" w14:textId="7012389C" w:rsidR="00E46E23" w:rsidRPr="00E46E23" w:rsidRDefault="00E46E23" w:rsidP="003A1FA0">
      <w:pPr>
        <w:pStyle w:val="ListParagraph"/>
        <w:numPr>
          <w:ilvl w:val="0"/>
          <w:numId w:val="20"/>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The respondent’s claims as plaintiff in case numbers HC 10410/14 and HC 10411/14 be and are hereby d</w:t>
      </w:r>
      <w:r w:rsidR="003A1FA0">
        <w:rPr>
          <w:rFonts w:ascii="Times New Roman" w:hAnsi="Times New Roman" w:cs="Times New Roman"/>
          <w:sz w:val="24"/>
          <w:szCs w:val="24"/>
        </w:rPr>
        <w:t xml:space="preserve">ismissed for want of compliance with the order issued by </w:t>
      </w:r>
      <w:r>
        <w:rPr>
          <w:rFonts w:ascii="Times New Roman" w:hAnsi="Times New Roman" w:cs="Times New Roman"/>
          <w:sz w:val="24"/>
          <w:szCs w:val="24"/>
        </w:rPr>
        <w:t xml:space="preserve">CHITAPI J </w:t>
      </w:r>
      <w:r w:rsidR="003A1FA0">
        <w:rPr>
          <w:rFonts w:ascii="Times New Roman" w:hAnsi="Times New Roman" w:cs="Times New Roman"/>
          <w:sz w:val="24"/>
          <w:szCs w:val="24"/>
        </w:rPr>
        <w:t xml:space="preserve">on 16 June 2021 </w:t>
      </w:r>
      <w:r>
        <w:rPr>
          <w:rFonts w:ascii="Times New Roman" w:hAnsi="Times New Roman" w:cs="Times New Roman"/>
          <w:sz w:val="24"/>
          <w:szCs w:val="24"/>
        </w:rPr>
        <w:t xml:space="preserve">in </w:t>
      </w:r>
      <w:r w:rsidR="003A1FA0">
        <w:rPr>
          <w:rFonts w:ascii="Times New Roman" w:hAnsi="Times New Roman" w:cs="Times New Roman"/>
          <w:sz w:val="24"/>
          <w:szCs w:val="24"/>
        </w:rPr>
        <w:t xml:space="preserve">case number </w:t>
      </w:r>
      <w:r>
        <w:rPr>
          <w:rFonts w:ascii="Times New Roman" w:hAnsi="Times New Roman" w:cs="Times New Roman"/>
          <w:sz w:val="24"/>
          <w:szCs w:val="24"/>
        </w:rPr>
        <w:t>HC 2211/21.</w:t>
      </w:r>
    </w:p>
    <w:p w14:paraId="51A6B901" w14:textId="75BAEE07" w:rsidR="00C7159A" w:rsidRPr="003A1FA0" w:rsidRDefault="00E46E23" w:rsidP="003A1FA0">
      <w:pPr>
        <w:pStyle w:val="ListParagraph"/>
        <w:numPr>
          <w:ilvl w:val="0"/>
          <w:numId w:val="20"/>
        </w:numPr>
        <w:spacing w:after="100" w:afterAutospacing="1"/>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 xml:space="preserve">The respondent shall pay the </w:t>
      </w:r>
      <w:r w:rsidR="003A1FA0">
        <w:rPr>
          <w:rFonts w:ascii="Times New Roman" w:hAnsi="Times New Roman" w:cs="Times New Roman"/>
          <w:sz w:val="24"/>
          <w:szCs w:val="24"/>
        </w:rPr>
        <w:t>applicants’</w:t>
      </w:r>
      <w:r>
        <w:rPr>
          <w:rFonts w:ascii="Times New Roman" w:hAnsi="Times New Roman" w:cs="Times New Roman"/>
          <w:sz w:val="24"/>
          <w:szCs w:val="24"/>
        </w:rPr>
        <w:t xml:space="preserve"> costs of suit. </w:t>
      </w:r>
    </w:p>
    <w:p w14:paraId="0612ACF7" w14:textId="77777777" w:rsidR="003A1FA0" w:rsidRDefault="003A1FA0" w:rsidP="003A1FA0">
      <w:pPr>
        <w:pStyle w:val="ListParagraph"/>
        <w:spacing w:after="100" w:afterAutospacing="1"/>
        <w:jc w:val="both"/>
        <w:rPr>
          <w:rFonts w:ascii="Times New Roman" w:eastAsia="Times New Roman" w:hAnsi="Times New Roman" w:cs="Times New Roman"/>
          <w:sz w:val="24"/>
          <w:szCs w:val="24"/>
          <w:lang w:val="en" w:eastAsia="en-ZW"/>
        </w:rPr>
      </w:pPr>
    </w:p>
    <w:p w14:paraId="32DAE91E" w14:textId="77777777" w:rsidR="00017085" w:rsidRDefault="00017085" w:rsidP="003A1FA0">
      <w:pPr>
        <w:pStyle w:val="ListParagraph"/>
        <w:spacing w:after="100" w:afterAutospacing="1"/>
        <w:jc w:val="both"/>
        <w:rPr>
          <w:rFonts w:ascii="Times New Roman" w:eastAsia="Times New Roman" w:hAnsi="Times New Roman" w:cs="Times New Roman"/>
          <w:sz w:val="24"/>
          <w:szCs w:val="24"/>
          <w:lang w:val="en" w:eastAsia="en-ZW"/>
        </w:rPr>
      </w:pPr>
    </w:p>
    <w:p w14:paraId="6CE6F210" w14:textId="77777777" w:rsidR="002A5265" w:rsidRDefault="002A5265" w:rsidP="003A1FA0">
      <w:pPr>
        <w:pStyle w:val="ListParagraph"/>
        <w:spacing w:after="100" w:afterAutospacing="1"/>
        <w:jc w:val="both"/>
        <w:rPr>
          <w:rFonts w:ascii="Times New Roman" w:eastAsia="Times New Roman" w:hAnsi="Times New Roman" w:cs="Times New Roman"/>
          <w:sz w:val="24"/>
          <w:szCs w:val="24"/>
          <w:lang w:val="en" w:eastAsia="en-ZW"/>
        </w:rPr>
      </w:pPr>
    </w:p>
    <w:p w14:paraId="72E152B6" w14:textId="77777777" w:rsidR="002A5265" w:rsidRPr="00C7159A" w:rsidRDefault="002A5265" w:rsidP="003A1FA0">
      <w:pPr>
        <w:pStyle w:val="ListParagraph"/>
        <w:spacing w:after="100" w:afterAutospacing="1"/>
        <w:jc w:val="both"/>
        <w:rPr>
          <w:rFonts w:ascii="Times New Roman" w:eastAsia="Times New Roman" w:hAnsi="Times New Roman" w:cs="Times New Roman"/>
          <w:sz w:val="24"/>
          <w:szCs w:val="24"/>
          <w:lang w:val="en" w:eastAsia="en-ZW"/>
        </w:rPr>
      </w:pPr>
    </w:p>
    <w:p w14:paraId="244A538E" w14:textId="5D233FE5" w:rsidR="00B10942" w:rsidRPr="00204E57" w:rsidRDefault="00E46E23" w:rsidP="002A526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Wintertons, </w:t>
      </w:r>
      <w:r>
        <w:rPr>
          <w:rFonts w:ascii="Times New Roman" w:hAnsi="Times New Roman" w:cs="Times New Roman"/>
          <w:sz w:val="24"/>
          <w:szCs w:val="24"/>
        </w:rPr>
        <w:t xml:space="preserve">applicants’ </w:t>
      </w:r>
      <w:r w:rsidR="00B10942" w:rsidRPr="00204E57">
        <w:rPr>
          <w:rFonts w:ascii="Times New Roman" w:hAnsi="Times New Roman" w:cs="Times New Roman"/>
          <w:sz w:val="24"/>
          <w:szCs w:val="24"/>
        </w:rPr>
        <w:t>legal practitioners</w:t>
      </w:r>
    </w:p>
    <w:p w14:paraId="13C480D0" w14:textId="01FD8C4E" w:rsidR="00772BA7" w:rsidRPr="00204E57" w:rsidRDefault="00E46E23" w:rsidP="002A526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Ngarava, Moyo &amp; Chikono</w:t>
      </w:r>
      <w:r w:rsidR="00D52794" w:rsidRPr="00204E57">
        <w:rPr>
          <w:rFonts w:ascii="Times New Roman" w:hAnsi="Times New Roman" w:cs="Times New Roman"/>
          <w:i/>
          <w:sz w:val="24"/>
          <w:szCs w:val="24"/>
        </w:rPr>
        <w:t xml:space="preserve">, </w:t>
      </w:r>
      <w:r>
        <w:rPr>
          <w:rFonts w:ascii="Times New Roman" w:hAnsi="Times New Roman" w:cs="Times New Roman"/>
          <w:sz w:val="24"/>
          <w:szCs w:val="24"/>
        </w:rPr>
        <w:t xml:space="preserve">respondent’s </w:t>
      </w:r>
      <w:r w:rsidR="00772BA7" w:rsidRPr="00204E57">
        <w:rPr>
          <w:rFonts w:ascii="Times New Roman" w:hAnsi="Times New Roman" w:cs="Times New Roman"/>
          <w:sz w:val="24"/>
          <w:szCs w:val="24"/>
        </w:rPr>
        <w:t>legal practitioners</w:t>
      </w:r>
    </w:p>
    <w:sectPr w:rsidR="00772BA7" w:rsidRPr="00204E57"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37C4E" w14:textId="77777777" w:rsidR="00D12C8A" w:rsidRDefault="00D12C8A" w:rsidP="0000054D">
      <w:pPr>
        <w:spacing w:after="0" w:line="240" w:lineRule="auto"/>
      </w:pPr>
      <w:r>
        <w:separator/>
      </w:r>
    </w:p>
  </w:endnote>
  <w:endnote w:type="continuationSeparator" w:id="0">
    <w:p w14:paraId="68629AF3" w14:textId="77777777" w:rsidR="00D12C8A" w:rsidRDefault="00D12C8A"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7600D" w14:textId="77777777" w:rsidR="00D12C8A" w:rsidRDefault="00D12C8A" w:rsidP="0000054D">
      <w:pPr>
        <w:spacing w:after="0" w:line="240" w:lineRule="auto"/>
      </w:pPr>
      <w:r>
        <w:separator/>
      </w:r>
    </w:p>
  </w:footnote>
  <w:footnote w:type="continuationSeparator" w:id="0">
    <w:p w14:paraId="49D469EE" w14:textId="77777777" w:rsidR="00D12C8A" w:rsidRDefault="00D12C8A" w:rsidP="0000054D">
      <w:pPr>
        <w:spacing w:after="0" w:line="240" w:lineRule="auto"/>
      </w:pPr>
      <w:r>
        <w:continuationSeparator/>
      </w:r>
    </w:p>
  </w:footnote>
  <w:footnote w:id="1">
    <w:p w14:paraId="0210D145" w14:textId="77777777" w:rsidR="003F664E" w:rsidRPr="003F664E" w:rsidRDefault="003F664E" w:rsidP="003F664E">
      <w:pPr>
        <w:spacing w:after="0" w:line="360" w:lineRule="auto"/>
        <w:jc w:val="both"/>
        <w:rPr>
          <w:rFonts w:ascii="Times New Roman" w:hAnsi="Times New Roman" w:cs="Times New Roman"/>
          <w:sz w:val="18"/>
          <w:szCs w:val="18"/>
        </w:rPr>
      </w:pPr>
      <w:r w:rsidRPr="003F664E">
        <w:rPr>
          <w:rStyle w:val="FootnoteReference"/>
          <w:rFonts w:ascii="Times New Roman" w:hAnsi="Times New Roman" w:cs="Times New Roman"/>
          <w:sz w:val="18"/>
          <w:szCs w:val="18"/>
        </w:rPr>
        <w:footnoteRef/>
      </w:r>
      <w:r w:rsidRPr="003F664E">
        <w:rPr>
          <w:rFonts w:ascii="Times New Roman" w:hAnsi="Times New Roman" w:cs="Times New Roman"/>
          <w:sz w:val="18"/>
          <w:szCs w:val="18"/>
        </w:rPr>
        <w:t xml:space="preserve"> </w:t>
      </w:r>
      <w:r w:rsidRPr="003F664E">
        <w:rPr>
          <w:rFonts w:ascii="Times New Roman" w:hAnsi="Times New Roman" w:cs="Times New Roman"/>
          <w:sz w:val="18"/>
          <w:szCs w:val="18"/>
          <w:lang w:val="en-ZW"/>
        </w:rPr>
        <w:t>1989(2) ZLR 240 (HC)</w:t>
      </w:r>
    </w:p>
    <w:p w14:paraId="140EF827" w14:textId="05B04A60" w:rsidR="003F664E" w:rsidRDefault="003F664E">
      <w:pPr>
        <w:pStyle w:val="FootnoteText"/>
      </w:pPr>
    </w:p>
  </w:footnote>
  <w:footnote w:id="2">
    <w:p w14:paraId="3AEDB356" w14:textId="6D6D74F6" w:rsidR="006B0A28" w:rsidRPr="00A31378" w:rsidRDefault="006B0A28" w:rsidP="00A31378">
      <w:pPr>
        <w:pStyle w:val="FootnoteText"/>
        <w:jc w:val="both"/>
        <w:rPr>
          <w:rFonts w:ascii="Times New Roman" w:hAnsi="Times New Roman" w:cs="Times New Roman"/>
        </w:rPr>
      </w:pPr>
      <w:r w:rsidRPr="00A31378">
        <w:rPr>
          <w:rStyle w:val="FootnoteReference"/>
          <w:rFonts w:ascii="Times New Roman" w:hAnsi="Times New Roman" w:cs="Times New Roman"/>
        </w:rPr>
        <w:footnoteRef/>
      </w:r>
      <w:r w:rsidRPr="00A31378">
        <w:rPr>
          <w:rFonts w:ascii="Times New Roman" w:hAnsi="Times New Roman" w:cs="Times New Roman"/>
        </w:rPr>
        <w:t xml:space="preserve"> Letter of 26 November 2020 from the Registrar to Wintertons and the attached query sheet. See also the Registrar’s letters of 17 December 2020, 1 April 2021</w:t>
      </w:r>
      <w:r w:rsidR="00A31378" w:rsidRPr="00A31378">
        <w:rPr>
          <w:rFonts w:ascii="Times New Roman" w:hAnsi="Times New Roman" w:cs="Times New Roman"/>
        </w:rPr>
        <w:t xml:space="preserve">. </w:t>
      </w:r>
      <w:r w:rsidR="00A31378">
        <w:rPr>
          <w:rFonts w:ascii="Times New Roman" w:hAnsi="Times New Roman" w:cs="Times New Roman"/>
        </w:rPr>
        <w:t xml:space="preserve">All the correspondence are attachments to the applicants’ application in HC 2211/21. </w:t>
      </w:r>
    </w:p>
  </w:footnote>
  <w:footnote w:id="3">
    <w:p w14:paraId="6F5544C0" w14:textId="64095C59" w:rsidR="00062863" w:rsidRPr="00103AE9" w:rsidRDefault="00062863">
      <w:pPr>
        <w:pStyle w:val="FootnoteText"/>
        <w:rPr>
          <w:rFonts w:ascii="Times New Roman" w:hAnsi="Times New Roman" w:cs="Times New Roman"/>
          <w:sz w:val="18"/>
          <w:szCs w:val="18"/>
        </w:rPr>
      </w:pPr>
      <w:r w:rsidRPr="00103AE9">
        <w:rPr>
          <w:rStyle w:val="FootnoteReference"/>
          <w:rFonts w:ascii="Times New Roman" w:hAnsi="Times New Roman" w:cs="Times New Roman"/>
          <w:sz w:val="18"/>
          <w:szCs w:val="18"/>
        </w:rPr>
        <w:footnoteRef/>
      </w:r>
      <w:r w:rsidRPr="00103AE9">
        <w:rPr>
          <w:rFonts w:ascii="Times New Roman" w:hAnsi="Times New Roman" w:cs="Times New Roman"/>
          <w:sz w:val="18"/>
          <w:szCs w:val="18"/>
        </w:rPr>
        <w:t xml:space="preserve"> HH 703/16</w:t>
      </w:r>
    </w:p>
  </w:footnote>
  <w:footnote w:id="4">
    <w:p w14:paraId="22F82443" w14:textId="26548459" w:rsidR="00062863" w:rsidRPr="00103AE9" w:rsidRDefault="00062863">
      <w:pPr>
        <w:pStyle w:val="FootnoteText"/>
        <w:rPr>
          <w:rFonts w:ascii="Times New Roman" w:hAnsi="Times New Roman" w:cs="Times New Roman"/>
          <w:sz w:val="18"/>
          <w:szCs w:val="18"/>
        </w:rPr>
      </w:pPr>
      <w:r w:rsidRPr="00103AE9">
        <w:rPr>
          <w:rStyle w:val="FootnoteReference"/>
          <w:rFonts w:ascii="Times New Roman" w:hAnsi="Times New Roman" w:cs="Times New Roman"/>
          <w:sz w:val="18"/>
          <w:szCs w:val="18"/>
        </w:rPr>
        <w:footnoteRef/>
      </w:r>
      <w:r w:rsidRPr="00103AE9">
        <w:rPr>
          <w:rFonts w:ascii="Times New Roman" w:hAnsi="Times New Roman" w:cs="Times New Roman"/>
          <w:sz w:val="18"/>
          <w:szCs w:val="18"/>
        </w:rPr>
        <w:t xml:space="preserve"> SC 32/22</w:t>
      </w:r>
    </w:p>
  </w:footnote>
  <w:footnote w:id="5">
    <w:p w14:paraId="290349B5" w14:textId="6CF611DE" w:rsidR="00103AE9" w:rsidRPr="00103AE9" w:rsidRDefault="00103AE9">
      <w:pPr>
        <w:pStyle w:val="FootnoteText"/>
        <w:rPr>
          <w:rFonts w:ascii="Times New Roman" w:hAnsi="Times New Roman" w:cs="Times New Roman"/>
          <w:sz w:val="18"/>
          <w:szCs w:val="18"/>
        </w:rPr>
      </w:pPr>
      <w:r w:rsidRPr="00103AE9">
        <w:rPr>
          <w:rStyle w:val="FootnoteReference"/>
          <w:rFonts w:ascii="Times New Roman" w:hAnsi="Times New Roman" w:cs="Times New Roman"/>
          <w:sz w:val="18"/>
          <w:szCs w:val="18"/>
        </w:rPr>
        <w:footnoteRef/>
      </w:r>
      <w:r w:rsidRPr="00103AE9">
        <w:rPr>
          <w:rFonts w:ascii="Times New Roman" w:hAnsi="Times New Roman" w:cs="Times New Roman"/>
          <w:sz w:val="18"/>
          <w:szCs w:val="18"/>
        </w:rPr>
        <w:t xml:space="preserve"> At p11 of the judgment </w:t>
      </w:r>
    </w:p>
  </w:footnote>
  <w:footnote w:id="6">
    <w:p w14:paraId="354FF919" w14:textId="165D8661" w:rsidR="00D91FE1" w:rsidRPr="00D91FE1" w:rsidRDefault="00D91FE1">
      <w:pPr>
        <w:pStyle w:val="FootnoteText"/>
        <w:rPr>
          <w:rFonts w:ascii="Times New Roman" w:hAnsi="Times New Roman" w:cs="Times New Roman"/>
          <w:sz w:val="18"/>
          <w:szCs w:val="18"/>
        </w:rPr>
      </w:pPr>
      <w:r w:rsidRPr="00D91FE1">
        <w:rPr>
          <w:rStyle w:val="FootnoteReference"/>
          <w:rFonts w:ascii="Times New Roman" w:hAnsi="Times New Roman" w:cs="Times New Roman"/>
          <w:sz w:val="18"/>
          <w:szCs w:val="18"/>
        </w:rPr>
        <w:footnoteRef/>
      </w:r>
      <w:r w:rsidRPr="00D91FE1">
        <w:rPr>
          <w:rFonts w:ascii="Times New Roman" w:hAnsi="Times New Roman" w:cs="Times New Roman"/>
          <w:sz w:val="18"/>
          <w:szCs w:val="18"/>
        </w:rPr>
        <w:t xml:space="preserve"> </w:t>
      </w:r>
      <w:r w:rsidRPr="00D91FE1">
        <w:rPr>
          <w:rFonts w:ascii="Times New Roman" w:hAnsi="Times New Roman" w:cs="Times New Roman"/>
          <w:i/>
          <w:sz w:val="18"/>
          <w:szCs w:val="18"/>
        </w:rPr>
        <w:t>Cawood &amp; Ano v Mangena &amp; 3 Ors</w:t>
      </w:r>
      <w:r w:rsidRPr="00D91FE1">
        <w:rPr>
          <w:rFonts w:ascii="Times New Roman" w:hAnsi="Times New Roman" w:cs="Times New Roman"/>
          <w:sz w:val="18"/>
          <w:szCs w:val="18"/>
        </w:rPr>
        <w:t xml:space="preserve"> HB 41/04</w:t>
      </w:r>
    </w:p>
  </w:footnote>
  <w:footnote w:id="7">
    <w:p w14:paraId="09917D32" w14:textId="0E8A00CA" w:rsidR="003A1FA0" w:rsidRPr="003A1FA0" w:rsidRDefault="003A1FA0" w:rsidP="003A1FA0">
      <w:pPr>
        <w:spacing w:line="360" w:lineRule="auto"/>
        <w:jc w:val="both"/>
        <w:rPr>
          <w:rFonts w:ascii="Times New Roman" w:hAnsi="Times New Roman" w:cs="Times New Roman"/>
          <w:sz w:val="20"/>
          <w:szCs w:val="20"/>
        </w:rPr>
      </w:pPr>
      <w:r w:rsidRPr="003A1FA0">
        <w:rPr>
          <w:rStyle w:val="FootnoteReference"/>
          <w:rFonts w:ascii="Times New Roman" w:hAnsi="Times New Roman" w:cs="Times New Roman"/>
          <w:sz w:val="20"/>
          <w:szCs w:val="20"/>
        </w:rPr>
        <w:footnoteRef/>
      </w:r>
      <w:r w:rsidRPr="003A1FA0">
        <w:rPr>
          <w:rFonts w:ascii="Times New Roman" w:hAnsi="Times New Roman" w:cs="Times New Roman"/>
          <w:sz w:val="20"/>
          <w:szCs w:val="20"/>
        </w:rPr>
        <w:t xml:space="preserve"> See </w:t>
      </w:r>
      <w:r w:rsidRPr="003A1FA0">
        <w:rPr>
          <w:rFonts w:ascii="Times New Roman" w:hAnsi="Times New Roman" w:cs="Times New Roman"/>
          <w:i/>
          <w:sz w:val="20"/>
          <w:szCs w:val="20"/>
        </w:rPr>
        <w:t>Culverwell</w:t>
      </w:r>
      <w:r w:rsidRPr="003A1FA0">
        <w:rPr>
          <w:rFonts w:ascii="Times New Roman" w:hAnsi="Times New Roman" w:cs="Times New Roman"/>
          <w:sz w:val="20"/>
          <w:szCs w:val="20"/>
        </w:rPr>
        <w:t xml:space="preserve"> v </w:t>
      </w:r>
      <w:r w:rsidRPr="003A1FA0">
        <w:rPr>
          <w:rFonts w:ascii="Times New Roman" w:hAnsi="Times New Roman" w:cs="Times New Roman"/>
          <w:i/>
          <w:sz w:val="20"/>
          <w:szCs w:val="20"/>
        </w:rPr>
        <w:t>Berra</w:t>
      </w:r>
      <w:r w:rsidRPr="003A1FA0">
        <w:rPr>
          <w:rFonts w:ascii="Times New Roman" w:hAnsi="Times New Roman" w:cs="Times New Roman"/>
          <w:sz w:val="20"/>
          <w:szCs w:val="20"/>
        </w:rPr>
        <w:t xml:space="preserve"> 1992 (4) SA 490 (W).</w:t>
      </w:r>
    </w:p>
    <w:p w14:paraId="0F7FB25D" w14:textId="298B7F07" w:rsidR="003A1FA0" w:rsidRDefault="003A1FA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rFonts w:ascii="Times New Roman" w:hAnsi="Times New Roman" w:cs="Times New Roman"/>
        <w:noProof/>
      </w:rPr>
    </w:sdtEndPr>
    <w:sdtContent>
      <w:p w14:paraId="498FD4A7" w14:textId="359F7DB1"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rPr>
          <w:fldChar w:fldCharType="begin"/>
        </w:r>
        <w:r w:rsidRPr="00791FD2">
          <w:rPr>
            <w:rFonts w:ascii="Times New Roman" w:hAnsi="Times New Roman" w:cs="Times New Roman"/>
          </w:rPr>
          <w:instrText xml:space="preserve"> PAGE   \* MERGEFORMAT </w:instrText>
        </w:r>
        <w:r w:rsidRPr="00791FD2">
          <w:rPr>
            <w:rFonts w:ascii="Times New Roman" w:hAnsi="Times New Roman" w:cs="Times New Roman"/>
          </w:rPr>
          <w:fldChar w:fldCharType="separate"/>
        </w:r>
        <w:r w:rsidR="00B9758F">
          <w:rPr>
            <w:rFonts w:ascii="Times New Roman" w:hAnsi="Times New Roman" w:cs="Times New Roman"/>
            <w:noProof/>
          </w:rPr>
          <w:t>1</w:t>
        </w:r>
        <w:r w:rsidRPr="00791FD2">
          <w:rPr>
            <w:rFonts w:ascii="Times New Roman" w:hAnsi="Times New Roman" w:cs="Times New Roman"/>
            <w:noProof/>
          </w:rPr>
          <w:fldChar w:fldCharType="end"/>
        </w:r>
      </w:p>
      <w:p w14:paraId="361DEF2F" w14:textId="71958201" w:rsidR="00851165" w:rsidRPr="00791FD2" w:rsidRDefault="00851165">
        <w:pPr>
          <w:pStyle w:val="Header"/>
          <w:jc w:val="right"/>
          <w:rPr>
            <w:rFonts w:ascii="Times New Roman" w:hAnsi="Times New Roman" w:cs="Times New Roman"/>
            <w:noProof/>
          </w:rPr>
        </w:pPr>
        <w:r w:rsidRPr="00791FD2">
          <w:rPr>
            <w:rFonts w:ascii="Times New Roman" w:hAnsi="Times New Roman" w:cs="Times New Roman"/>
            <w:noProof/>
          </w:rPr>
          <w:t>HH</w:t>
        </w:r>
        <w:r w:rsidR="00A264FF">
          <w:rPr>
            <w:rFonts w:ascii="Times New Roman" w:hAnsi="Times New Roman" w:cs="Times New Roman"/>
            <w:noProof/>
          </w:rPr>
          <w:t xml:space="preserve"> 610-22</w:t>
        </w:r>
      </w:p>
      <w:p w14:paraId="1EAAC6D4" w14:textId="77777777" w:rsidR="00C74199" w:rsidRDefault="00851165">
        <w:pPr>
          <w:pStyle w:val="Header"/>
          <w:jc w:val="right"/>
          <w:rPr>
            <w:rFonts w:ascii="Times New Roman" w:hAnsi="Times New Roman" w:cs="Times New Roman"/>
            <w:noProof/>
          </w:rPr>
        </w:pPr>
        <w:r w:rsidRPr="00791FD2">
          <w:rPr>
            <w:rFonts w:ascii="Times New Roman" w:hAnsi="Times New Roman" w:cs="Times New Roman"/>
            <w:noProof/>
          </w:rPr>
          <w:t xml:space="preserve">HC </w:t>
        </w:r>
        <w:r w:rsidR="00C74199">
          <w:rPr>
            <w:rFonts w:ascii="Times New Roman" w:hAnsi="Times New Roman" w:cs="Times New Roman"/>
            <w:noProof/>
          </w:rPr>
          <w:t>3983/21</w:t>
        </w:r>
      </w:p>
      <w:p w14:paraId="57C5040C" w14:textId="2BFB654B" w:rsidR="00C74199" w:rsidRDefault="00C74199">
        <w:pPr>
          <w:pStyle w:val="Header"/>
          <w:jc w:val="right"/>
          <w:rPr>
            <w:rFonts w:ascii="Times New Roman" w:hAnsi="Times New Roman" w:cs="Times New Roman"/>
            <w:noProof/>
          </w:rPr>
        </w:pPr>
        <w:r>
          <w:rPr>
            <w:rFonts w:ascii="Times New Roman" w:hAnsi="Times New Roman" w:cs="Times New Roman"/>
            <w:noProof/>
          </w:rPr>
          <w:t>Ref Case Nos. HC 10410/14</w:t>
        </w:r>
      </w:p>
      <w:p w14:paraId="23D561D4" w14:textId="77777777" w:rsidR="00C74199" w:rsidRDefault="00C74199">
        <w:pPr>
          <w:pStyle w:val="Header"/>
          <w:jc w:val="right"/>
          <w:rPr>
            <w:rFonts w:ascii="Times New Roman" w:hAnsi="Times New Roman" w:cs="Times New Roman"/>
            <w:noProof/>
          </w:rPr>
        </w:pPr>
        <w:r>
          <w:rPr>
            <w:rFonts w:ascii="Times New Roman" w:hAnsi="Times New Roman" w:cs="Times New Roman"/>
            <w:noProof/>
          </w:rPr>
          <w:t>HC 10411/14</w:t>
        </w:r>
      </w:p>
      <w:p w14:paraId="60864A13" w14:textId="1F2EE996" w:rsidR="00791FD2" w:rsidRDefault="00C74199">
        <w:pPr>
          <w:pStyle w:val="Header"/>
          <w:jc w:val="right"/>
          <w:rPr>
            <w:rFonts w:ascii="Times New Roman" w:hAnsi="Times New Roman" w:cs="Times New Roman"/>
            <w:noProof/>
          </w:rPr>
        </w:pPr>
        <w:r>
          <w:rPr>
            <w:rFonts w:ascii="Times New Roman" w:hAnsi="Times New Roman" w:cs="Times New Roman"/>
            <w:noProof/>
          </w:rPr>
          <w:t>HC 2211/21</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13B82BDC"/>
    <w:multiLevelType w:val="multilevel"/>
    <w:tmpl w:val="50543B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sz w:val="24"/>
        <w:szCs w:val="24"/>
      </w:rPr>
    </w:lvl>
    <w:lvl w:ilvl="2">
      <w:start w:val="1"/>
      <w:numFmt w:val="decimal"/>
      <w:isLgl/>
      <w:lvlText w:val="%1.%2.%3"/>
      <w:lvlJc w:val="left"/>
      <w:pPr>
        <w:ind w:left="1800" w:hanging="720"/>
      </w:pPr>
      <w:rPr>
        <w:rFonts w:eastAsiaTheme="minorHAnsi" w:hint="default"/>
        <w:sz w:val="22"/>
      </w:rPr>
    </w:lvl>
    <w:lvl w:ilvl="3">
      <w:start w:val="1"/>
      <w:numFmt w:val="decimal"/>
      <w:isLgl/>
      <w:lvlText w:val="%1.%2.%3.%4"/>
      <w:lvlJc w:val="left"/>
      <w:pPr>
        <w:ind w:left="2160" w:hanging="720"/>
      </w:pPr>
      <w:rPr>
        <w:rFonts w:eastAsiaTheme="minorHAnsi" w:hint="default"/>
        <w:sz w:val="22"/>
      </w:rPr>
    </w:lvl>
    <w:lvl w:ilvl="4">
      <w:start w:val="1"/>
      <w:numFmt w:val="decimal"/>
      <w:isLgl/>
      <w:lvlText w:val="%1.%2.%3.%4.%5"/>
      <w:lvlJc w:val="left"/>
      <w:pPr>
        <w:ind w:left="2880" w:hanging="1080"/>
      </w:pPr>
      <w:rPr>
        <w:rFonts w:eastAsiaTheme="minorHAnsi" w:hint="default"/>
        <w:sz w:val="22"/>
      </w:rPr>
    </w:lvl>
    <w:lvl w:ilvl="5">
      <w:start w:val="1"/>
      <w:numFmt w:val="decimal"/>
      <w:isLgl/>
      <w:lvlText w:val="%1.%2.%3.%4.%5.%6"/>
      <w:lvlJc w:val="left"/>
      <w:pPr>
        <w:ind w:left="3240" w:hanging="1080"/>
      </w:pPr>
      <w:rPr>
        <w:rFonts w:eastAsiaTheme="minorHAnsi" w:hint="default"/>
        <w:sz w:val="22"/>
      </w:rPr>
    </w:lvl>
    <w:lvl w:ilvl="6">
      <w:start w:val="1"/>
      <w:numFmt w:val="decimal"/>
      <w:isLgl/>
      <w:lvlText w:val="%1.%2.%3.%4.%5.%6.%7"/>
      <w:lvlJc w:val="left"/>
      <w:pPr>
        <w:ind w:left="3960" w:hanging="1440"/>
      </w:pPr>
      <w:rPr>
        <w:rFonts w:eastAsiaTheme="minorHAnsi" w:hint="default"/>
        <w:sz w:val="22"/>
      </w:rPr>
    </w:lvl>
    <w:lvl w:ilvl="7">
      <w:start w:val="1"/>
      <w:numFmt w:val="decimal"/>
      <w:isLgl/>
      <w:lvlText w:val="%1.%2.%3.%4.%5.%6.%7.%8"/>
      <w:lvlJc w:val="left"/>
      <w:pPr>
        <w:ind w:left="4320" w:hanging="1440"/>
      </w:pPr>
      <w:rPr>
        <w:rFonts w:eastAsiaTheme="minorHAnsi" w:hint="default"/>
        <w:sz w:val="22"/>
      </w:rPr>
    </w:lvl>
    <w:lvl w:ilvl="8">
      <w:start w:val="1"/>
      <w:numFmt w:val="decimal"/>
      <w:isLgl/>
      <w:lvlText w:val="%1.%2.%3.%4.%5.%6.%7.%8.%9"/>
      <w:lvlJc w:val="left"/>
      <w:pPr>
        <w:ind w:left="5040" w:hanging="1800"/>
      </w:pPr>
      <w:rPr>
        <w:rFonts w:eastAsiaTheme="minorHAnsi" w:hint="default"/>
        <w:sz w:val="22"/>
      </w:rPr>
    </w:lvl>
  </w:abstractNum>
  <w:abstractNum w:abstractNumId="5"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A06FEC"/>
    <w:multiLevelType w:val="hybridMultilevel"/>
    <w:tmpl w:val="3BCA1A20"/>
    <w:lvl w:ilvl="0" w:tplc="565A3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2115A6B"/>
    <w:multiLevelType w:val="hybridMultilevel"/>
    <w:tmpl w:val="1B3401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56F57C3"/>
    <w:multiLevelType w:val="multilevel"/>
    <w:tmpl w:val="48565D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FCA0BCE"/>
    <w:multiLevelType w:val="hybridMultilevel"/>
    <w:tmpl w:val="FBB6262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654A131E"/>
    <w:multiLevelType w:val="hybridMultilevel"/>
    <w:tmpl w:val="58B2281A"/>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7387660B"/>
    <w:multiLevelType w:val="multilevel"/>
    <w:tmpl w:val="F45CF740"/>
    <w:lvl w:ilvl="0">
      <w:start w:val="1"/>
      <w:numFmt w:val="decimal"/>
      <w:lvlText w:val="%1."/>
      <w:lvlJc w:val="left"/>
      <w:pPr>
        <w:ind w:left="1080"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7744" w:hanging="1440"/>
      </w:pPr>
      <w:rPr>
        <w:rFonts w:hint="default"/>
      </w:rPr>
    </w:lvl>
  </w:abstractNum>
  <w:abstractNum w:abstractNumId="19"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2"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99C1816"/>
    <w:multiLevelType w:val="hybridMultilevel"/>
    <w:tmpl w:val="DBB2FCF4"/>
    <w:lvl w:ilvl="0" w:tplc="25BCF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9"/>
  </w:num>
  <w:num w:numId="2">
    <w:abstractNumId w:val="9"/>
  </w:num>
  <w:num w:numId="3">
    <w:abstractNumId w:val="21"/>
  </w:num>
  <w:num w:numId="4">
    <w:abstractNumId w:val="3"/>
  </w:num>
  <w:num w:numId="5">
    <w:abstractNumId w:val="6"/>
  </w:num>
  <w:num w:numId="6">
    <w:abstractNumId w:val="0"/>
  </w:num>
  <w:num w:numId="7">
    <w:abstractNumId w:val="24"/>
  </w:num>
  <w:num w:numId="8">
    <w:abstractNumId w:val="2"/>
  </w:num>
  <w:num w:numId="9">
    <w:abstractNumId w:val="14"/>
  </w:num>
  <w:num w:numId="10">
    <w:abstractNumId w:val="12"/>
  </w:num>
  <w:num w:numId="11">
    <w:abstractNumId w:val="15"/>
  </w:num>
  <w:num w:numId="12">
    <w:abstractNumId w:val="10"/>
  </w:num>
  <w:num w:numId="13">
    <w:abstractNumId w:val="1"/>
  </w:num>
  <w:num w:numId="14">
    <w:abstractNumId w:val="22"/>
  </w:num>
  <w:num w:numId="15">
    <w:abstractNumId w:val="11"/>
  </w:num>
  <w:num w:numId="16">
    <w:abstractNumId w:val="20"/>
  </w:num>
  <w:num w:numId="17">
    <w:abstractNumId w:val="23"/>
  </w:num>
  <w:num w:numId="18">
    <w:abstractNumId w:val="8"/>
  </w:num>
  <w:num w:numId="19">
    <w:abstractNumId w:val="7"/>
  </w:num>
  <w:num w:numId="20">
    <w:abstractNumId w:val="4"/>
  </w:num>
  <w:num w:numId="21">
    <w:abstractNumId w:val="13"/>
  </w:num>
  <w:num w:numId="22">
    <w:abstractNumId w:val="16"/>
  </w:num>
  <w:num w:numId="23">
    <w:abstractNumId w:val="17"/>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485"/>
    <w:rsid w:val="0000054D"/>
    <w:rsid w:val="00000649"/>
    <w:rsid w:val="0000353F"/>
    <w:rsid w:val="00004E48"/>
    <w:rsid w:val="00006354"/>
    <w:rsid w:val="00007781"/>
    <w:rsid w:val="000100E4"/>
    <w:rsid w:val="00013BC1"/>
    <w:rsid w:val="00015659"/>
    <w:rsid w:val="0001570C"/>
    <w:rsid w:val="00015B41"/>
    <w:rsid w:val="0001668F"/>
    <w:rsid w:val="00017085"/>
    <w:rsid w:val="00017E83"/>
    <w:rsid w:val="00020BD4"/>
    <w:rsid w:val="00021749"/>
    <w:rsid w:val="00022523"/>
    <w:rsid w:val="000236C7"/>
    <w:rsid w:val="00023786"/>
    <w:rsid w:val="00026785"/>
    <w:rsid w:val="00027973"/>
    <w:rsid w:val="00027BFD"/>
    <w:rsid w:val="00032F73"/>
    <w:rsid w:val="00033931"/>
    <w:rsid w:val="00034937"/>
    <w:rsid w:val="00034BB6"/>
    <w:rsid w:val="00034D2C"/>
    <w:rsid w:val="0003549B"/>
    <w:rsid w:val="0003558C"/>
    <w:rsid w:val="00037923"/>
    <w:rsid w:val="00037D3D"/>
    <w:rsid w:val="00041543"/>
    <w:rsid w:val="00041B61"/>
    <w:rsid w:val="0004287E"/>
    <w:rsid w:val="000433A7"/>
    <w:rsid w:val="00043725"/>
    <w:rsid w:val="000451F6"/>
    <w:rsid w:val="000472D5"/>
    <w:rsid w:val="00051823"/>
    <w:rsid w:val="000528F9"/>
    <w:rsid w:val="000529FD"/>
    <w:rsid w:val="00053321"/>
    <w:rsid w:val="00053BE2"/>
    <w:rsid w:val="000549FF"/>
    <w:rsid w:val="00055F45"/>
    <w:rsid w:val="00057DC9"/>
    <w:rsid w:val="00062640"/>
    <w:rsid w:val="00062863"/>
    <w:rsid w:val="00062A1D"/>
    <w:rsid w:val="00063EB3"/>
    <w:rsid w:val="00064FEA"/>
    <w:rsid w:val="000652A4"/>
    <w:rsid w:val="00065491"/>
    <w:rsid w:val="0006739E"/>
    <w:rsid w:val="0006743C"/>
    <w:rsid w:val="00067888"/>
    <w:rsid w:val="00071AFF"/>
    <w:rsid w:val="00072247"/>
    <w:rsid w:val="0007272B"/>
    <w:rsid w:val="00072C97"/>
    <w:rsid w:val="0007391C"/>
    <w:rsid w:val="00073AE0"/>
    <w:rsid w:val="00073C86"/>
    <w:rsid w:val="00073D80"/>
    <w:rsid w:val="0007479A"/>
    <w:rsid w:val="00074B56"/>
    <w:rsid w:val="000757C5"/>
    <w:rsid w:val="000767BB"/>
    <w:rsid w:val="00077B24"/>
    <w:rsid w:val="00077F17"/>
    <w:rsid w:val="00080112"/>
    <w:rsid w:val="00080BF3"/>
    <w:rsid w:val="00083A8E"/>
    <w:rsid w:val="000852DD"/>
    <w:rsid w:val="00085309"/>
    <w:rsid w:val="00085651"/>
    <w:rsid w:val="0008754B"/>
    <w:rsid w:val="0008764C"/>
    <w:rsid w:val="00087D54"/>
    <w:rsid w:val="000901BD"/>
    <w:rsid w:val="00090D46"/>
    <w:rsid w:val="00090E44"/>
    <w:rsid w:val="00092711"/>
    <w:rsid w:val="00094987"/>
    <w:rsid w:val="00094AC3"/>
    <w:rsid w:val="00094B58"/>
    <w:rsid w:val="00094BD3"/>
    <w:rsid w:val="00096533"/>
    <w:rsid w:val="00096ABE"/>
    <w:rsid w:val="00096B04"/>
    <w:rsid w:val="000A041A"/>
    <w:rsid w:val="000A0D81"/>
    <w:rsid w:val="000A1B0A"/>
    <w:rsid w:val="000A289D"/>
    <w:rsid w:val="000A3540"/>
    <w:rsid w:val="000A3E94"/>
    <w:rsid w:val="000A3EB3"/>
    <w:rsid w:val="000A40FB"/>
    <w:rsid w:val="000A5393"/>
    <w:rsid w:val="000A5C8F"/>
    <w:rsid w:val="000A64E7"/>
    <w:rsid w:val="000A7026"/>
    <w:rsid w:val="000A74E3"/>
    <w:rsid w:val="000A7CF6"/>
    <w:rsid w:val="000B0326"/>
    <w:rsid w:val="000B05BA"/>
    <w:rsid w:val="000B255F"/>
    <w:rsid w:val="000B3FE5"/>
    <w:rsid w:val="000B4214"/>
    <w:rsid w:val="000C03D6"/>
    <w:rsid w:val="000C1926"/>
    <w:rsid w:val="000C1B6D"/>
    <w:rsid w:val="000C211C"/>
    <w:rsid w:val="000C297E"/>
    <w:rsid w:val="000C2EEF"/>
    <w:rsid w:val="000C3843"/>
    <w:rsid w:val="000C3CD5"/>
    <w:rsid w:val="000C3E98"/>
    <w:rsid w:val="000C48D8"/>
    <w:rsid w:val="000C50D1"/>
    <w:rsid w:val="000C5A87"/>
    <w:rsid w:val="000C5E9D"/>
    <w:rsid w:val="000C64D9"/>
    <w:rsid w:val="000C735C"/>
    <w:rsid w:val="000C7DBD"/>
    <w:rsid w:val="000D0383"/>
    <w:rsid w:val="000D33BD"/>
    <w:rsid w:val="000D361C"/>
    <w:rsid w:val="000D381F"/>
    <w:rsid w:val="000D44D3"/>
    <w:rsid w:val="000D52AE"/>
    <w:rsid w:val="000D6238"/>
    <w:rsid w:val="000D74CD"/>
    <w:rsid w:val="000E08C2"/>
    <w:rsid w:val="000E1294"/>
    <w:rsid w:val="000E3EE7"/>
    <w:rsid w:val="000E4371"/>
    <w:rsid w:val="000F4340"/>
    <w:rsid w:val="000F4E18"/>
    <w:rsid w:val="000F5041"/>
    <w:rsid w:val="000F6384"/>
    <w:rsid w:val="00100DAB"/>
    <w:rsid w:val="00101100"/>
    <w:rsid w:val="00102237"/>
    <w:rsid w:val="00102FF7"/>
    <w:rsid w:val="00103075"/>
    <w:rsid w:val="00103AE9"/>
    <w:rsid w:val="0010610B"/>
    <w:rsid w:val="00106606"/>
    <w:rsid w:val="00107E07"/>
    <w:rsid w:val="00114671"/>
    <w:rsid w:val="001161DE"/>
    <w:rsid w:val="00117450"/>
    <w:rsid w:val="00120F1D"/>
    <w:rsid w:val="00120FE8"/>
    <w:rsid w:val="00122D09"/>
    <w:rsid w:val="00127892"/>
    <w:rsid w:val="00127F20"/>
    <w:rsid w:val="0013112C"/>
    <w:rsid w:val="0013367D"/>
    <w:rsid w:val="00134B56"/>
    <w:rsid w:val="001401C6"/>
    <w:rsid w:val="00140A98"/>
    <w:rsid w:val="001420E9"/>
    <w:rsid w:val="00145764"/>
    <w:rsid w:val="001465F0"/>
    <w:rsid w:val="001475E0"/>
    <w:rsid w:val="001568F4"/>
    <w:rsid w:val="00156EF0"/>
    <w:rsid w:val="0016023F"/>
    <w:rsid w:val="00160F9B"/>
    <w:rsid w:val="00161B6F"/>
    <w:rsid w:val="00164780"/>
    <w:rsid w:val="001663A6"/>
    <w:rsid w:val="00173B2D"/>
    <w:rsid w:val="00173BED"/>
    <w:rsid w:val="0017445F"/>
    <w:rsid w:val="00175C94"/>
    <w:rsid w:val="00176E8F"/>
    <w:rsid w:val="0017754F"/>
    <w:rsid w:val="0018103A"/>
    <w:rsid w:val="001819F7"/>
    <w:rsid w:val="00181D1D"/>
    <w:rsid w:val="001830CE"/>
    <w:rsid w:val="001839CA"/>
    <w:rsid w:val="00184B82"/>
    <w:rsid w:val="00186847"/>
    <w:rsid w:val="001871F4"/>
    <w:rsid w:val="001919AC"/>
    <w:rsid w:val="00192121"/>
    <w:rsid w:val="00192FC0"/>
    <w:rsid w:val="001938BB"/>
    <w:rsid w:val="00193BFF"/>
    <w:rsid w:val="0019532F"/>
    <w:rsid w:val="00196901"/>
    <w:rsid w:val="00196BCF"/>
    <w:rsid w:val="001A1E70"/>
    <w:rsid w:val="001A38C8"/>
    <w:rsid w:val="001A4E64"/>
    <w:rsid w:val="001B42A5"/>
    <w:rsid w:val="001B4832"/>
    <w:rsid w:val="001B4EE5"/>
    <w:rsid w:val="001B53E2"/>
    <w:rsid w:val="001B6E97"/>
    <w:rsid w:val="001B70FF"/>
    <w:rsid w:val="001C0C28"/>
    <w:rsid w:val="001C16D0"/>
    <w:rsid w:val="001C5492"/>
    <w:rsid w:val="001C56B4"/>
    <w:rsid w:val="001D08B4"/>
    <w:rsid w:val="001D2F64"/>
    <w:rsid w:val="001D40CA"/>
    <w:rsid w:val="001D6ECB"/>
    <w:rsid w:val="001E0411"/>
    <w:rsid w:val="001E3F06"/>
    <w:rsid w:val="001E4B97"/>
    <w:rsid w:val="001E4F6A"/>
    <w:rsid w:val="001E66B7"/>
    <w:rsid w:val="001E71E5"/>
    <w:rsid w:val="001E7591"/>
    <w:rsid w:val="001E78DD"/>
    <w:rsid w:val="001F0EE9"/>
    <w:rsid w:val="001F30CC"/>
    <w:rsid w:val="001F4B18"/>
    <w:rsid w:val="001F50F0"/>
    <w:rsid w:val="001F60B1"/>
    <w:rsid w:val="00203C3A"/>
    <w:rsid w:val="00204E57"/>
    <w:rsid w:val="0020531F"/>
    <w:rsid w:val="0020541C"/>
    <w:rsid w:val="00205E83"/>
    <w:rsid w:val="00206B44"/>
    <w:rsid w:val="00210891"/>
    <w:rsid w:val="00210A10"/>
    <w:rsid w:val="00210A92"/>
    <w:rsid w:val="00210FFB"/>
    <w:rsid w:val="0021384A"/>
    <w:rsid w:val="002138C9"/>
    <w:rsid w:val="00213A26"/>
    <w:rsid w:val="00214A97"/>
    <w:rsid w:val="00215572"/>
    <w:rsid w:val="00215B2B"/>
    <w:rsid w:val="00215EE2"/>
    <w:rsid w:val="002165B5"/>
    <w:rsid w:val="0021664F"/>
    <w:rsid w:val="002176B7"/>
    <w:rsid w:val="002266E7"/>
    <w:rsid w:val="00226D57"/>
    <w:rsid w:val="002306F2"/>
    <w:rsid w:val="002309BD"/>
    <w:rsid w:val="002315BA"/>
    <w:rsid w:val="00232207"/>
    <w:rsid w:val="002333A9"/>
    <w:rsid w:val="0023398C"/>
    <w:rsid w:val="00233AB2"/>
    <w:rsid w:val="00233C45"/>
    <w:rsid w:val="00234150"/>
    <w:rsid w:val="002341F0"/>
    <w:rsid w:val="00234A6A"/>
    <w:rsid w:val="0023588B"/>
    <w:rsid w:val="0023728B"/>
    <w:rsid w:val="00243C8B"/>
    <w:rsid w:val="00244999"/>
    <w:rsid w:val="0024644E"/>
    <w:rsid w:val="002470AB"/>
    <w:rsid w:val="002500DD"/>
    <w:rsid w:val="00250890"/>
    <w:rsid w:val="002511D4"/>
    <w:rsid w:val="002516B8"/>
    <w:rsid w:val="00252036"/>
    <w:rsid w:val="00252054"/>
    <w:rsid w:val="002527BC"/>
    <w:rsid w:val="00252ED0"/>
    <w:rsid w:val="0025393E"/>
    <w:rsid w:val="00255FD9"/>
    <w:rsid w:val="00256392"/>
    <w:rsid w:val="002577D1"/>
    <w:rsid w:val="00257C62"/>
    <w:rsid w:val="00260BFF"/>
    <w:rsid w:val="002634A5"/>
    <w:rsid w:val="002654F8"/>
    <w:rsid w:val="0026572C"/>
    <w:rsid w:val="00265999"/>
    <w:rsid w:val="00267A19"/>
    <w:rsid w:val="00267ECE"/>
    <w:rsid w:val="002712C6"/>
    <w:rsid w:val="002740F5"/>
    <w:rsid w:val="00276A8B"/>
    <w:rsid w:val="0027701A"/>
    <w:rsid w:val="00277C2B"/>
    <w:rsid w:val="00280442"/>
    <w:rsid w:val="002824AB"/>
    <w:rsid w:val="002824F6"/>
    <w:rsid w:val="00283F43"/>
    <w:rsid w:val="002866DC"/>
    <w:rsid w:val="0028687B"/>
    <w:rsid w:val="00286F48"/>
    <w:rsid w:val="00291F88"/>
    <w:rsid w:val="002937E2"/>
    <w:rsid w:val="00293AF7"/>
    <w:rsid w:val="002949BF"/>
    <w:rsid w:val="0029529F"/>
    <w:rsid w:val="002957F8"/>
    <w:rsid w:val="002967A8"/>
    <w:rsid w:val="00296D0E"/>
    <w:rsid w:val="002A0479"/>
    <w:rsid w:val="002A1435"/>
    <w:rsid w:val="002A2077"/>
    <w:rsid w:val="002A2430"/>
    <w:rsid w:val="002A2852"/>
    <w:rsid w:val="002A2DAF"/>
    <w:rsid w:val="002A39D3"/>
    <w:rsid w:val="002A4335"/>
    <w:rsid w:val="002A4723"/>
    <w:rsid w:val="002A4887"/>
    <w:rsid w:val="002A4D24"/>
    <w:rsid w:val="002A4D5B"/>
    <w:rsid w:val="002A4E8D"/>
    <w:rsid w:val="002A5265"/>
    <w:rsid w:val="002A5390"/>
    <w:rsid w:val="002A5D90"/>
    <w:rsid w:val="002A605C"/>
    <w:rsid w:val="002A644E"/>
    <w:rsid w:val="002A7AF7"/>
    <w:rsid w:val="002B05D6"/>
    <w:rsid w:val="002B1303"/>
    <w:rsid w:val="002B3FB8"/>
    <w:rsid w:val="002B44D6"/>
    <w:rsid w:val="002B5511"/>
    <w:rsid w:val="002B6160"/>
    <w:rsid w:val="002B6E96"/>
    <w:rsid w:val="002B728F"/>
    <w:rsid w:val="002C0975"/>
    <w:rsid w:val="002C0BFE"/>
    <w:rsid w:val="002C0DD4"/>
    <w:rsid w:val="002C123B"/>
    <w:rsid w:val="002C3571"/>
    <w:rsid w:val="002C6E9E"/>
    <w:rsid w:val="002D2134"/>
    <w:rsid w:val="002D219A"/>
    <w:rsid w:val="002D2EC5"/>
    <w:rsid w:val="002D30A5"/>
    <w:rsid w:val="002D51B7"/>
    <w:rsid w:val="002D63CF"/>
    <w:rsid w:val="002D6688"/>
    <w:rsid w:val="002D6B1C"/>
    <w:rsid w:val="002D77B9"/>
    <w:rsid w:val="002E0C19"/>
    <w:rsid w:val="002E0E38"/>
    <w:rsid w:val="002E106C"/>
    <w:rsid w:val="002E19E3"/>
    <w:rsid w:val="002E4EDA"/>
    <w:rsid w:val="002E5A6A"/>
    <w:rsid w:val="002E692B"/>
    <w:rsid w:val="002F164D"/>
    <w:rsid w:val="002F3D60"/>
    <w:rsid w:val="002F5661"/>
    <w:rsid w:val="002F6B65"/>
    <w:rsid w:val="002F76E5"/>
    <w:rsid w:val="003002AE"/>
    <w:rsid w:val="00301639"/>
    <w:rsid w:val="00302416"/>
    <w:rsid w:val="00302D4F"/>
    <w:rsid w:val="0030438A"/>
    <w:rsid w:val="00304514"/>
    <w:rsid w:val="003112DE"/>
    <w:rsid w:val="00312748"/>
    <w:rsid w:val="00313D0B"/>
    <w:rsid w:val="0031552B"/>
    <w:rsid w:val="003156C7"/>
    <w:rsid w:val="00316C7E"/>
    <w:rsid w:val="00322F28"/>
    <w:rsid w:val="003236D0"/>
    <w:rsid w:val="00323844"/>
    <w:rsid w:val="003241BC"/>
    <w:rsid w:val="003257CB"/>
    <w:rsid w:val="00325BC4"/>
    <w:rsid w:val="00325FD3"/>
    <w:rsid w:val="00326220"/>
    <w:rsid w:val="00327A1D"/>
    <w:rsid w:val="003307AB"/>
    <w:rsid w:val="00330ECF"/>
    <w:rsid w:val="00331A01"/>
    <w:rsid w:val="003323F5"/>
    <w:rsid w:val="00332B3C"/>
    <w:rsid w:val="00332C35"/>
    <w:rsid w:val="00333687"/>
    <w:rsid w:val="0033379E"/>
    <w:rsid w:val="00333D91"/>
    <w:rsid w:val="00334F23"/>
    <w:rsid w:val="00335ACC"/>
    <w:rsid w:val="0033662A"/>
    <w:rsid w:val="0034050D"/>
    <w:rsid w:val="00342597"/>
    <w:rsid w:val="00342E9B"/>
    <w:rsid w:val="003435A7"/>
    <w:rsid w:val="00343B77"/>
    <w:rsid w:val="00344EE4"/>
    <w:rsid w:val="0034576C"/>
    <w:rsid w:val="00346DCD"/>
    <w:rsid w:val="00351270"/>
    <w:rsid w:val="00353A2D"/>
    <w:rsid w:val="0035492C"/>
    <w:rsid w:val="00360A4C"/>
    <w:rsid w:val="003627BD"/>
    <w:rsid w:val="003628B9"/>
    <w:rsid w:val="0036317F"/>
    <w:rsid w:val="003636B8"/>
    <w:rsid w:val="00363772"/>
    <w:rsid w:val="00366508"/>
    <w:rsid w:val="003665DD"/>
    <w:rsid w:val="003677B9"/>
    <w:rsid w:val="00367BB5"/>
    <w:rsid w:val="00370780"/>
    <w:rsid w:val="00371B30"/>
    <w:rsid w:val="00372858"/>
    <w:rsid w:val="00375251"/>
    <w:rsid w:val="00375A81"/>
    <w:rsid w:val="00376B2D"/>
    <w:rsid w:val="00377FCE"/>
    <w:rsid w:val="00380A88"/>
    <w:rsid w:val="00383764"/>
    <w:rsid w:val="00384F1B"/>
    <w:rsid w:val="00385301"/>
    <w:rsid w:val="00385B92"/>
    <w:rsid w:val="00387686"/>
    <w:rsid w:val="0038781E"/>
    <w:rsid w:val="00387CDB"/>
    <w:rsid w:val="00390BFA"/>
    <w:rsid w:val="003916F2"/>
    <w:rsid w:val="003923DE"/>
    <w:rsid w:val="00393918"/>
    <w:rsid w:val="00394997"/>
    <w:rsid w:val="003954AF"/>
    <w:rsid w:val="00395598"/>
    <w:rsid w:val="00396B65"/>
    <w:rsid w:val="003A0165"/>
    <w:rsid w:val="003A0955"/>
    <w:rsid w:val="003A0F88"/>
    <w:rsid w:val="003A1460"/>
    <w:rsid w:val="003A1853"/>
    <w:rsid w:val="003A1FA0"/>
    <w:rsid w:val="003A2779"/>
    <w:rsid w:val="003A3241"/>
    <w:rsid w:val="003A604D"/>
    <w:rsid w:val="003A753A"/>
    <w:rsid w:val="003A7FAF"/>
    <w:rsid w:val="003B443C"/>
    <w:rsid w:val="003B4501"/>
    <w:rsid w:val="003C02C4"/>
    <w:rsid w:val="003C3C04"/>
    <w:rsid w:val="003C4595"/>
    <w:rsid w:val="003C4CF6"/>
    <w:rsid w:val="003C4EF0"/>
    <w:rsid w:val="003C516F"/>
    <w:rsid w:val="003C5516"/>
    <w:rsid w:val="003C62F2"/>
    <w:rsid w:val="003C6469"/>
    <w:rsid w:val="003D021F"/>
    <w:rsid w:val="003D10D9"/>
    <w:rsid w:val="003D18D0"/>
    <w:rsid w:val="003D301F"/>
    <w:rsid w:val="003D4706"/>
    <w:rsid w:val="003D47AD"/>
    <w:rsid w:val="003D4D0C"/>
    <w:rsid w:val="003D5480"/>
    <w:rsid w:val="003E1540"/>
    <w:rsid w:val="003E3C42"/>
    <w:rsid w:val="003E5567"/>
    <w:rsid w:val="003F0D40"/>
    <w:rsid w:val="003F13E3"/>
    <w:rsid w:val="003F187A"/>
    <w:rsid w:val="003F1C63"/>
    <w:rsid w:val="003F3BA7"/>
    <w:rsid w:val="003F4BD6"/>
    <w:rsid w:val="003F584D"/>
    <w:rsid w:val="003F5E42"/>
    <w:rsid w:val="003F664E"/>
    <w:rsid w:val="003F707C"/>
    <w:rsid w:val="003F738A"/>
    <w:rsid w:val="00400E03"/>
    <w:rsid w:val="00400E88"/>
    <w:rsid w:val="00401E02"/>
    <w:rsid w:val="00402393"/>
    <w:rsid w:val="004039C2"/>
    <w:rsid w:val="00404459"/>
    <w:rsid w:val="004050D4"/>
    <w:rsid w:val="004054CF"/>
    <w:rsid w:val="00405F4A"/>
    <w:rsid w:val="0041016D"/>
    <w:rsid w:val="00410B9B"/>
    <w:rsid w:val="00410FE5"/>
    <w:rsid w:val="004128F2"/>
    <w:rsid w:val="00412CD3"/>
    <w:rsid w:val="0041382E"/>
    <w:rsid w:val="00414E6F"/>
    <w:rsid w:val="00415265"/>
    <w:rsid w:val="00415487"/>
    <w:rsid w:val="004209AF"/>
    <w:rsid w:val="00421A5C"/>
    <w:rsid w:val="00422399"/>
    <w:rsid w:val="00422BF7"/>
    <w:rsid w:val="00424BF0"/>
    <w:rsid w:val="0042502A"/>
    <w:rsid w:val="00427933"/>
    <w:rsid w:val="00427D93"/>
    <w:rsid w:val="00430214"/>
    <w:rsid w:val="0043205B"/>
    <w:rsid w:val="00432620"/>
    <w:rsid w:val="004326DF"/>
    <w:rsid w:val="00432F5E"/>
    <w:rsid w:val="00433546"/>
    <w:rsid w:val="0043369B"/>
    <w:rsid w:val="00433F4E"/>
    <w:rsid w:val="00434061"/>
    <w:rsid w:val="00435D81"/>
    <w:rsid w:val="004360C3"/>
    <w:rsid w:val="00441666"/>
    <w:rsid w:val="00441AFF"/>
    <w:rsid w:val="00441C59"/>
    <w:rsid w:val="00443AC5"/>
    <w:rsid w:val="00443D6D"/>
    <w:rsid w:val="00443FE0"/>
    <w:rsid w:val="0044475E"/>
    <w:rsid w:val="00447627"/>
    <w:rsid w:val="00450C25"/>
    <w:rsid w:val="00452F75"/>
    <w:rsid w:val="00453E5B"/>
    <w:rsid w:val="00454E3E"/>
    <w:rsid w:val="00456499"/>
    <w:rsid w:val="00461B5A"/>
    <w:rsid w:val="0046241B"/>
    <w:rsid w:val="00463259"/>
    <w:rsid w:val="00463AE0"/>
    <w:rsid w:val="004647F4"/>
    <w:rsid w:val="00467F61"/>
    <w:rsid w:val="00470810"/>
    <w:rsid w:val="00470E8A"/>
    <w:rsid w:val="00471AE6"/>
    <w:rsid w:val="00471D3F"/>
    <w:rsid w:val="00473957"/>
    <w:rsid w:val="00474600"/>
    <w:rsid w:val="00474E86"/>
    <w:rsid w:val="00477865"/>
    <w:rsid w:val="00477E12"/>
    <w:rsid w:val="00477F35"/>
    <w:rsid w:val="00480946"/>
    <w:rsid w:val="00481225"/>
    <w:rsid w:val="004823AF"/>
    <w:rsid w:val="0048281C"/>
    <w:rsid w:val="00482DF6"/>
    <w:rsid w:val="00482DFA"/>
    <w:rsid w:val="00482EEC"/>
    <w:rsid w:val="004838B6"/>
    <w:rsid w:val="00484FA2"/>
    <w:rsid w:val="00487255"/>
    <w:rsid w:val="0049058B"/>
    <w:rsid w:val="00491EF2"/>
    <w:rsid w:val="00494BDC"/>
    <w:rsid w:val="0049613D"/>
    <w:rsid w:val="00496CCC"/>
    <w:rsid w:val="00497B15"/>
    <w:rsid w:val="004A104D"/>
    <w:rsid w:val="004A15EC"/>
    <w:rsid w:val="004A3754"/>
    <w:rsid w:val="004A5590"/>
    <w:rsid w:val="004A5B2F"/>
    <w:rsid w:val="004A5FAA"/>
    <w:rsid w:val="004A7042"/>
    <w:rsid w:val="004A724A"/>
    <w:rsid w:val="004A75C3"/>
    <w:rsid w:val="004A76C4"/>
    <w:rsid w:val="004B0384"/>
    <w:rsid w:val="004B1140"/>
    <w:rsid w:val="004B2D8C"/>
    <w:rsid w:val="004B550A"/>
    <w:rsid w:val="004B55E5"/>
    <w:rsid w:val="004B73F4"/>
    <w:rsid w:val="004B7A0C"/>
    <w:rsid w:val="004B7AF1"/>
    <w:rsid w:val="004C1275"/>
    <w:rsid w:val="004C285D"/>
    <w:rsid w:val="004C3FD3"/>
    <w:rsid w:val="004C408B"/>
    <w:rsid w:val="004C415B"/>
    <w:rsid w:val="004C4883"/>
    <w:rsid w:val="004C4D3C"/>
    <w:rsid w:val="004C5DA4"/>
    <w:rsid w:val="004C73F8"/>
    <w:rsid w:val="004C75A9"/>
    <w:rsid w:val="004C7A0F"/>
    <w:rsid w:val="004D1087"/>
    <w:rsid w:val="004D1A2A"/>
    <w:rsid w:val="004D2C91"/>
    <w:rsid w:val="004D3F73"/>
    <w:rsid w:val="004D48D9"/>
    <w:rsid w:val="004E1BDB"/>
    <w:rsid w:val="004E2AE9"/>
    <w:rsid w:val="004E303A"/>
    <w:rsid w:val="004E36DC"/>
    <w:rsid w:val="004E59AE"/>
    <w:rsid w:val="004E670A"/>
    <w:rsid w:val="004E6EDF"/>
    <w:rsid w:val="004E758B"/>
    <w:rsid w:val="004E766A"/>
    <w:rsid w:val="004E7BA2"/>
    <w:rsid w:val="004F18D2"/>
    <w:rsid w:val="004F244B"/>
    <w:rsid w:val="004F2F8D"/>
    <w:rsid w:val="004F338B"/>
    <w:rsid w:val="004F4DE0"/>
    <w:rsid w:val="00500406"/>
    <w:rsid w:val="005005B9"/>
    <w:rsid w:val="00500785"/>
    <w:rsid w:val="00500E1C"/>
    <w:rsid w:val="005025C9"/>
    <w:rsid w:val="00504C92"/>
    <w:rsid w:val="005052B3"/>
    <w:rsid w:val="00506B27"/>
    <w:rsid w:val="00507796"/>
    <w:rsid w:val="005077FF"/>
    <w:rsid w:val="00507954"/>
    <w:rsid w:val="0051022E"/>
    <w:rsid w:val="005132C3"/>
    <w:rsid w:val="005160FE"/>
    <w:rsid w:val="00516320"/>
    <w:rsid w:val="00530304"/>
    <w:rsid w:val="005303BB"/>
    <w:rsid w:val="00531711"/>
    <w:rsid w:val="005317C8"/>
    <w:rsid w:val="00541B8F"/>
    <w:rsid w:val="00542C01"/>
    <w:rsid w:val="00542F34"/>
    <w:rsid w:val="00542FF7"/>
    <w:rsid w:val="00543412"/>
    <w:rsid w:val="0054356E"/>
    <w:rsid w:val="00544169"/>
    <w:rsid w:val="005446C1"/>
    <w:rsid w:val="00544AA4"/>
    <w:rsid w:val="00544D0F"/>
    <w:rsid w:val="00545192"/>
    <w:rsid w:val="00545E5F"/>
    <w:rsid w:val="00546C98"/>
    <w:rsid w:val="00547333"/>
    <w:rsid w:val="00550D8E"/>
    <w:rsid w:val="00552609"/>
    <w:rsid w:val="005534A0"/>
    <w:rsid w:val="0055552E"/>
    <w:rsid w:val="00555D4F"/>
    <w:rsid w:val="0055637B"/>
    <w:rsid w:val="00556C2C"/>
    <w:rsid w:val="00560B87"/>
    <w:rsid w:val="00561B51"/>
    <w:rsid w:val="00562E16"/>
    <w:rsid w:val="00563237"/>
    <w:rsid w:val="005634DC"/>
    <w:rsid w:val="00565928"/>
    <w:rsid w:val="00566E7A"/>
    <w:rsid w:val="00571990"/>
    <w:rsid w:val="00573F7F"/>
    <w:rsid w:val="005742C8"/>
    <w:rsid w:val="0057599D"/>
    <w:rsid w:val="00575A13"/>
    <w:rsid w:val="005767C4"/>
    <w:rsid w:val="005805AC"/>
    <w:rsid w:val="005840CF"/>
    <w:rsid w:val="00585558"/>
    <w:rsid w:val="0058693F"/>
    <w:rsid w:val="00587907"/>
    <w:rsid w:val="00593D2D"/>
    <w:rsid w:val="005941F8"/>
    <w:rsid w:val="00594AA7"/>
    <w:rsid w:val="00595C10"/>
    <w:rsid w:val="005A0198"/>
    <w:rsid w:val="005A0A76"/>
    <w:rsid w:val="005A1B60"/>
    <w:rsid w:val="005A1E60"/>
    <w:rsid w:val="005A2E88"/>
    <w:rsid w:val="005A3808"/>
    <w:rsid w:val="005A4745"/>
    <w:rsid w:val="005A4803"/>
    <w:rsid w:val="005A4C33"/>
    <w:rsid w:val="005A6833"/>
    <w:rsid w:val="005A7FFC"/>
    <w:rsid w:val="005B1604"/>
    <w:rsid w:val="005B3A83"/>
    <w:rsid w:val="005B409E"/>
    <w:rsid w:val="005B58E8"/>
    <w:rsid w:val="005B70AB"/>
    <w:rsid w:val="005B787A"/>
    <w:rsid w:val="005B7D4B"/>
    <w:rsid w:val="005C21EE"/>
    <w:rsid w:val="005C272F"/>
    <w:rsid w:val="005C3977"/>
    <w:rsid w:val="005C3AB0"/>
    <w:rsid w:val="005C400D"/>
    <w:rsid w:val="005C4635"/>
    <w:rsid w:val="005C4CC2"/>
    <w:rsid w:val="005C5708"/>
    <w:rsid w:val="005D03FE"/>
    <w:rsid w:val="005D046D"/>
    <w:rsid w:val="005D0B37"/>
    <w:rsid w:val="005D29D4"/>
    <w:rsid w:val="005D3234"/>
    <w:rsid w:val="005D4750"/>
    <w:rsid w:val="005D55B3"/>
    <w:rsid w:val="005D692E"/>
    <w:rsid w:val="005D7388"/>
    <w:rsid w:val="005E09DD"/>
    <w:rsid w:val="005E2E9E"/>
    <w:rsid w:val="005E3098"/>
    <w:rsid w:val="005E37B7"/>
    <w:rsid w:val="005E4780"/>
    <w:rsid w:val="005E4C0B"/>
    <w:rsid w:val="005E67B4"/>
    <w:rsid w:val="005F020D"/>
    <w:rsid w:val="005F15C1"/>
    <w:rsid w:val="005F3C69"/>
    <w:rsid w:val="005F3E81"/>
    <w:rsid w:val="005F5715"/>
    <w:rsid w:val="005F7E01"/>
    <w:rsid w:val="00604926"/>
    <w:rsid w:val="00605087"/>
    <w:rsid w:val="0060607A"/>
    <w:rsid w:val="006067D8"/>
    <w:rsid w:val="00611415"/>
    <w:rsid w:val="00611A92"/>
    <w:rsid w:val="006133D2"/>
    <w:rsid w:val="00613DE9"/>
    <w:rsid w:val="00614641"/>
    <w:rsid w:val="00614C48"/>
    <w:rsid w:val="00615263"/>
    <w:rsid w:val="00617C87"/>
    <w:rsid w:val="00621579"/>
    <w:rsid w:val="00622042"/>
    <w:rsid w:val="006221C5"/>
    <w:rsid w:val="006239C7"/>
    <w:rsid w:val="006249E8"/>
    <w:rsid w:val="00624DC0"/>
    <w:rsid w:val="00626A78"/>
    <w:rsid w:val="00627782"/>
    <w:rsid w:val="00630575"/>
    <w:rsid w:val="00630F36"/>
    <w:rsid w:val="00631240"/>
    <w:rsid w:val="00631E9E"/>
    <w:rsid w:val="00633924"/>
    <w:rsid w:val="006339D6"/>
    <w:rsid w:val="00636182"/>
    <w:rsid w:val="00636250"/>
    <w:rsid w:val="00636F43"/>
    <w:rsid w:val="00637E4D"/>
    <w:rsid w:val="00640200"/>
    <w:rsid w:val="00640FF3"/>
    <w:rsid w:val="0064407C"/>
    <w:rsid w:val="006462E4"/>
    <w:rsid w:val="00646D4F"/>
    <w:rsid w:val="00650AE8"/>
    <w:rsid w:val="00651B71"/>
    <w:rsid w:val="0065275B"/>
    <w:rsid w:val="006531B0"/>
    <w:rsid w:val="006533A2"/>
    <w:rsid w:val="006543DB"/>
    <w:rsid w:val="00654432"/>
    <w:rsid w:val="0065623A"/>
    <w:rsid w:val="006562FF"/>
    <w:rsid w:val="0066106E"/>
    <w:rsid w:val="00662052"/>
    <w:rsid w:val="00662958"/>
    <w:rsid w:val="00663F22"/>
    <w:rsid w:val="006640C4"/>
    <w:rsid w:val="0066449E"/>
    <w:rsid w:val="006665E0"/>
    <w:rsid w:val="00670E3A"/>
    <w:rsid w:val="00673422"/>
    <w:rsid w:val="00673DD0"/>
    <w:rsid w:val="006740FA"/>
    <w:rsid w:val="006756A4"/>
    <w:rsid w:val="00675712"/>
    <w:rsid w:val="006762DA"/>
    <w:rsid w:val="00677842"/>
    <w:rsid w:val="00682FC0"/>
    <w:rsid w:val="00684F11"/>
    <w:rsid w:val="00684F1A"/>
    <w:rsid w:val="00686286"/>
    <w:rsid w:val="0068693D"/>
    <w:rsid w:val="006911DA"/>
    <w:rsid w:val="00691483"/>
    <w:rsid w:val="00693E50"/>
    <w:rsid w:val="00694673"/>
    <w:rsid w:val="00694AE1"/>
    <w:rsid w:val="006950C8"/>
    <w:rsid w:val="006953CD"/>
    <w:rsid w:val="00695816"/>
    <w:rsid w:val="00696152"/>
    <w:rsid w:val="006A2233"/>
    <w:rsid w:val="006A337E"/>
    <w:rsid w:val="006A3ADD"/>
    <w:rsid w:val="006A787E"/>
    <w:rsid w:val="006B0A28"/>
    <w:rsid w:val="006B181E"/>
    <w:rsid w:val="006B1AC7"/>
    <w:rsid w:val="006B2B04"/>
    <w:rsid w:val="006B5662"/>
    <w:rsid w:val="006B648A"/>
    <w:rsid w:val="006B7EEB"/>
    <w:rsid w:val="006C12A6"/>
    <w:rsid w:val="006C294F"/>
    <w:rsid w:val="006C2C5B"/>
    <w:rsid w:val="006C2E8A"/>
    <w:rsid w:val="006C3A66"/>
    <w:rsid w:val="006C4094"/>
    <w:rsid w:val="006C473F"/>
    <w:rsid w:val="006C478F"/>
    <w:rsid w:val="006C50B2"/>
    <w:rsid w:val="006C5C41"/>
    <w:rsid w:val="006C6EC1"/>
    <w:rsid w:val="006D13F0"/>
    <w:rsid w:val="006D3050"/>
    <w:rsid w:val="006D5A5D"/>
    <w:rsid w:val="006D6389"/>
    <w:rsid w:val="006D68F0"/>
    <w:rsid w:val="006E1435"/>
    <w:rsid w:val="006E26C6"/>
    <w:rsid w:val="006E2F01"/>
    <w:rsid w:val="006E2FFA"/>
    <w:rsid w:val="006E362D"/>
    <w:rsid w:val="006E3AFB"/>
    <w:rsid w:val="006E4263"/>
    <w:rsid w:val="006E4C88"/>
    <w:rsid w:val="006E5CDE"/>
    <w:rsid w:val="006E765D"/>
    <w:rsid w:val="006E7E59"/>
    <w:rsid w:val="006F1E5E"/>
    <w:rsid w:val="006F2C9E"/>
    <w:rsid w:val="006F2FB8"/>
    <w:rsid w:val="006F3917"/>
    <w:rsid w:val="006F55B6"/>
    <w:rsid w:val="006F5A3D"/>
    <w:rsid w:val="006F605F"/>
    <w:rsid w:val="00702E51"/>
    <w:rsid w:val="00704B5F"/>
    <w:rsid w:val="007056C8"/>
    <w:rsid w:val="007069B2"/>
    <w:rsid w:val="00707B44"/>
    <w:rsid w:val="00714DA1"/>
    <w:rsid w:val="00714F47"/>
    <w:rsid w:val="00721124"/>
    <w:rsid w:val="00722851"/>
    <w:rsid w:val="007243CA"/>
    <w:rsid w:val="00726139"/>
    <w:rsid w:val="0072641D"/>
    <w:rsid w:val="00727EDF"/>
    <w:rsid w:val="0073120E"/>
    <w:rsid w:val="00731278"/>
    <w:rsid w:val="0073152F"/>
    <w:rsid w:val="00731FB8"/>
    <w:rsid w:val="00733AAC"/>
    <w:rsid w:val="00733B2C"/>
    <w:rsid w:val="007358CA"/>
    <w:rsid w:val="00736F34"/>
    <w:rsid w:val="0074061E"/>
    <w:rsid w:val="007406D6"/>
    <w:rsid w:val="007414B5"/>
    <w:rsid w:val="00741547"/>
    <w:rsid w:val="00741DC7"/>
    <w:rsid w:val="007438FB"/>
    <w:rsid w:val="007440A5"/>
    <w:rsid w:val="00744468"/>
    <w:rsid w:val="00753D7C"/>
    <w:rsid w:val="00753DB7"/>
    <w:rsid w:val="0075405C"/>
    <w:rsid w:val="007546BC"/>
    <w:rsid w:val="0075507E"/>
    <w:rsid w:val="007555DD"/>
    <w:rsid w:val="0075799D"/>
    <w:rsid w:val="0076118B"/>
    <w:rsid w:val="007629E3"/>
    <w:rsid w:val="007640C9"/>
    <w:rsid w:val="00765718"/>
    <w:rsid w:val="00765CCC"/>
    <w:rsid w:val="00765EB1"/>
    <w:rsid w:val="00767CC0"/>
    <w:rsid w:val="007704E4"/>
    <w:rsid w:val="00772ADF"/>
    <w:rsid w:val="00772BA7"/>
    <w:rsid w:val="00772E44"/>
    <w:rsid w:val="0077371A"/>
    <w:rsid w:val="00774086"/>
    <w:rsid w:val="007743C6"/>
    <w:rsid w:val="00774451"/>
    <w:rsid w:val="0077616D"/>
    <w:rsid w:val="00777B1A"/>
    <w:rsid w:val="00780870"/>
    <w:rsid w:val="00785369"/>
    <w:rsid w:val="00786F3E"/>
    <w:rsid w:val="00787723"/>
    <w:rsid w:val="007906B0"/>
    <w:rsid w:val="007906D8"/>
    <w:rsid w:val="00791466"/>
    <w:rsid w:val="00791552"/>
    <w:rsid w:val="00791FD2"/>
    <w:rsid w:val="00793C03"/>
    <w:rsid w:val="00793E2D"/>
    <w:rsid w:val="00793F44"/>
    <w:rsid w:val="007946B5"/>
    <w:rsid w:val="00794BA0"/>
    <w:rsid w:val="00795B8F"/>
    <w:rsid w:val="00795DB5"/>
    <w:rsid w:val="007A05CA"/>
    <w:rsid w:val="007A0D14"/>
    <w:rsid w:val="007A4CFC"/>
    <w:rsid w:val="007A5C4B"/>
    <w:rsid w:val="007A6C87"/>
    <w:rsid w:val="007A782C"/>
    <w:rsid w:val="007B1AA9"/>
    <w:rsid w:val="007B290A"/>
    <w:rsid w:val="007B31ED"/>
    <w:rsid w:val="007B4012"/>
    <w:rsid w:val="007B48BC"/>
    <w:rsid w:val="007B5870"/>
    <w:rsid w:val="007B6889"/>
    <w:rsid w:val="007C125C"/>
    <w:rsid w:val="007C1EBB"/>
    <w:rsid w:val="007C343A"/>
    <w:rsid w:val="007C47BF"/>
    <w:rsid w:val="007C484B"/>
    <w:rsid w:val="007C710A"/>
    <w:rsid w:val="007C743D"/>
    <w:rsid w:val="007D0CFB"/>
    <w:rsid w:val="007D11D3"/>
    <w:rsid w:val="007D2172"/>
    <w:rsid w:val="007D3A57"/>
    <w:rsid w:val="007D4286"/>
    <w:rsid w:val="007D4A85"/>
    <w:rsid w:val="007D4C92"/>
    <w:rsid w:val="007D5C89"/>
    <w:rsid w:val="007D5DF0"/>
    <w:rsid w:val="007D66D5"/>
    <w:rsid w:val="007E08E5"/>
    <w:rsid w:val="007E1A0D"/>
    <w:rsid w:val="007E26AF"/>
    <w:rsid w:val="007E2FBA"/>
    <w:rsid w:val="007E3CB5"/>
    <w:rsid w:val="007E4C28"/>
    <w:rsid w:val="007E5891"/>
    <w:rsid w:val="007E7682"/>
    <w:rsid w:val="007F0F17"/>
    <w:rsid w:val="007F17B7"/>
    <w:rsid w:val="007F1B43"/>
    <w:rsid w:val="007F2390"/>
    <w:rsid w:val="007F40AE"/>
    <w:rsid w:val="007F5C6C"/>
    <w:rsid w:val="007F709A"/>
    <w:rsid w:val="00800CC3"/>
    <w:rsid w:val="008010A5"/>
    <w:rsid w:val="00804DE7"/>
    <w:rsid w:val="00804E28"/>
    <w:rsid w:val="00805D3F"/>
    <w:rsid w:val="00806972"/>
    <w:rsid w:val="00810BE3"/>
    <w:rsid w:val="00811CD7"/>
    <w:rsid w:val="008128E5"/>
    <w:rsid w:val="0081305E"/>
    <w:rsid w:val="00813365"/>
    <w:rsid w:val="00814076"/>
    <w:rsid w:val="00814FBB"/>
    <w:rsid w:val="00815477"/>
    <w:rsid w:val="008159F2"/>
    <w:rsid w:val="00820E4F"/>
    <w:rsid w:val="00822139"/>
    <w:rsid w:val="00822C03"/>
    <w:rsid w:val="00823056"/>
    <w:rsid w:val="00823504"/>
    <w:rsid w:val="0082391F"/>
    <w:rsid w:val="0082508C"/>
    <w:rsid w:val="008278D3"/>
    <w:rsid w:val="00827B54"/>
    <w:rsid w:val="008303E3"/>
    <w:rsid w:val="008308B0"/>
    <w:rsid w:val="00832D47"/>
    <w:rsid w:val="008330C2"/>
    <w:rsid w:val="00834055"/>
    <w:rsid w:val="008347AC"/>
    <w:rsid w:val="0083587E"/>
    <w:rsid w:val="00842A45"/>
    <w:rsid w:val="00842D0B"/>
    <w:rsid w:val="008446E8"/>
    <w:rsid w:val="00844861"/>
    <w:rsid w:val="008453B1"/>
    <w:rsid w:val="008458A8"/>
    <w:rsid w:val="00845DAD"/>
    <w:rsid w:val="00846BD7"/>
    <w:rsid w:val="00847296"/>
    <w:rsid w:val="0084778E"/>
    <w:rsid w:val="008502CF"/>
    <w:rsid w:val="00850D97"/>
    <w:rsid w:val="00851165"/>
    <w:rsid w:val="00852FF3"/>
    <w:rsid w:val="008545A0"/>
    <w:rsid w:val="00856B7F"/>
    <w:rsid w:val="00857B17"/>
    <w:rsid w:val="00860775"/>
    <w:rsid w:val="008614B9"/>
    <w:rsid w:val="008619EE"/>
    <w:rsid w:val="0086254D"/>
    <w:rsid w:val="008632F5"/>
    <w:rsid w:val="00863DE9"/>
    <w:rsid w:val="00866653"/>
    <w:rsid w:val="00871E25"/>
    <w:rsid w:val="008741D2"/>
    <w:rsid w:val="008746C5"/>
    <w:rsid w:val="008761DE"/>
    <w:rsid w:val="00876FAA"/>
    <w:rsid w:val="00880576"/>
    <w:rsid w:val="008816E2"/>
    <w:rsid w:val="00883B2D"/>
    <w:rsid w:val="008851EC"/>
    <w:rsid w:val="00885FC0"/>
    <w:rsid w:val="00886449"/>
    <w:rsid w:val="00886F53"/>
    <w:rsid w:val="008902BF"/>
    <w:rsid w:val="00890962"/>
    <w:rsid w:val="00893465"/>
    <w:rsid w:val="008947A5"/>
    <w:rsid w:val="00896C6F"/>
    <w:rsid w:val="008A070E"/>
    <w:rsid w:val="008A3714"/>
    <w:rsid w:val="008A48BF"/>
    <w:rsid w:val="008A4B55"/>
    <w:rsid w:val="008B0DDE"/>
    <w:rsid w:val="008B155A"/>
    <w:rsid w:val="008B1C35"/>
    <w:rsid w:val="008B2179"/>
    <w:rsid w:val="008B2DF2"/>
    <w:rsid w:val="008B3D46"/>
    <w:rsid w:val="008B426C"/>
    <w:rsid w:val="008B4B38"/>
    <w:rsid w:val="008B5778"/>
    <w:rsid w:val="008B5DDC"/>
    <w:rsid w:val="008B7232"/>
    <w:rsid w:val="008B7800"/>
    <w:rsid w:val="008C06AE"/>
    <w:rsid w:val="008C073E"/>
    <w:rsid w:val="008C27A8"/>
    <w:rsid w:val="008C2FB2"/>
    <w:rsid w:val="008C3166"/>
    <w:rsid w:val="008C3682"/>
    <w:rsid w:val="008C3CC9"/>
    <w:rsid w:val="008C3E5C"/>
    <w:rsid w:val="008C7028"/>
    <w:rsid w:val="008D1E47"/>
    <w:rsid w:val="008D2019"/>
    <w:rsid w:val="008D3502"/>
    <w:rsid w:val="008D4C86"/>
    <w:rsid w:val="008D540E"/>
    <w:rsid w:val="008D5C00"/>
    <w:rsid w:val="008D6105"/>
    <w:rsid w:val="008E0431"/>
    <w:rsid w:val="008E0B10"/>
    <w:rsid w:val="008E22E7"/>
    <w:rsid w:val="008E2FAD"/>
    <w:rsid w:val="008E45FD"/>
    <w:rsid w:val="008E542A"/>
    <w:rsid w:val="008E7948"/>
    <w:rsid w:val="008F2112"/>
    <w:rsid w:val="008F27E5"/>
    <w:rsid w:val="008F29C9"/>
    <w:rsid w:val="008F323D"/>
    <w:rsid w:val="008F3572"/>
    <w:rsid w:val="008F5216"/>
    <w:rsid w:val="008F56A9"/>
    <w:rsid w:val="008F6E96"/>
    <w:rsid w:val="00901377"/>
    <w:rsid w:val="00901D1C"/>
    <w:rsid w:val="00901EEA"/>
    <w:rsid w:val="0090275D"/>
    <w:rsid w:val="00907753"/>
    <w:rsid w:val="00910A59"/>
    <w:rsid w:val="00911DA2"/>
    <w:rsid w:val="009136F9"/>
    <w:rsid w:val="009145D9"/>
    <w:rsid w:val="00914BFD"/>
    <w:rsid w:val="00917231"/>
    <w:rsid w:val="0092142C"/>
    <w:rsid w:val="00922B5F"/>
    <w:rsid w:val="00923C11"/>
    <w:rsid w:val="00926BE9"/>
    <w:rsid w:val="00927195"/>
    <w:rsid w:val="00927277"/>
    <w:rsid w:val="009318B7"/>
    <w:rsid w:val="00932E6F"/>
    <w:rsid w:val="0093315F"/>
    <w:rsid w:val="00934988"/>
    <w:rsid w:val="009356AA"/>
    <w:rsid w:val="009361AD"/>
    <w:rsid w:val="009366E1"/>
    <w:rsid w:val="0093702D"/>
    <w:rsid w:val="00937505"/>
    <w:rsid w:val="00940C33"/>
    <w:rsid w:val="00944375"/>
    <w:rsid w:val="00944574"/>
    <w:rsid w:val="009456BB"/>
    <w:rsid w:val="009500C0"/>
    <w:rsid w:val="00950171"/>
    <w:rsid w:val="00950DB6"/>
    <w:rsid w:val="00951EEC"/>
    <w:rsid w:val="00953172"/>
    <w:rsid w:val="00955BB1"/>
    <w:rsid w:val="0096127F"/>
    <w:rsid w:val="00961B1C"/>
    <w:rsid w:val="0096367C"/>
    <w:rsid w:val="0096606A"/>
    <w:rsid w:val="00967DFD"/>
    <w:rsid w:val="009702C4"/>
    <w:rsid w:val="00970438"/>
    <w:rsid w:val="00973F53"/>
    <w:rsid w:val="00974E4B"/>
    <w:rsid w:val="00976441"/>
    <w:rsid w:val="009803AC"/>
    <w:rsid w:val="009832F0"/>
    <w:rsid w:val="00983494"/>
    <w:rsid w:val="00983A16"/>
    <w:rsid w:val="0098543C"/>
    <w:rsid w:val="00985FBF"/>
    <w:rsid w:val="00986817"/>
    <w:rsid w:val="00987655"/>
    <w:rsid w:val="00987680"/>
    <w:rsid w:val="009915EA"/>
    <w:rsid w:val="00995901"/>
    <w:rsid w:val="009969AF"/>
    <w:rsid w:val="00996B58"/>
    <w:rsid w:val="009A0216"/>
    <w:rsid w:val="009A0AA1"/>
    <w:rsid w:val="009A0D3A"/>
    <w:rsid w:val="009A3B84"/>
    <w:rsid w:val="009A3D63"/>
    <w:rsid w:val="009A46AA"/>
    <w:rsid w:val="009A5A8E"/>
    <w:rsid w:val="009A71C4"/>
    <w:rsid w:val="009A72D6"/>
    <w:rsid w:val="009A7FA1"/>
    <w:rsid w:val="009B0266"/>
    <w:rsid w:val="009B1806"/>
    <w:rsid w:val="009B2DC5"/>
    <w:rsid w:val="009B36EB"/>
    <w:rsid w:val="009B469E"/>
    <w:rsid w:val="009B4B29"/>
    <w:rsid w:val="009B4F8F"/>
    <w:rsid w:val="009B67D8"/>
    <w:rsid w:val="009B7385"/>
    <w:rsid w:val="009C05A3"/>
    <w:rsid w:val="009C06FD"/>
    <w:rsid w:val="009C0790"/>
    <w:rsid w:val="009C0A5E"/>
    <w:rsid w:val="009C44A1"/>
    <w:rsid w:val="009C480E"/>
    <w:rsid w:val="009C682E"/>
    <w:rsid w:val="009C7E75"/>
    <w:rsid w:val="009D0DC4"/>
    <w:rsid w:val="009D4E08"/>
    <w:rsid w:val="009D5E68"/>
    <w:rsid w:val="009D6BCC"/>
    <w:rsid w:val="009D6DDF"/>
    <w:rsid w:val="009E0397"/>
    <w:rsid w:val="009E0647"/>
    <w:rsid w:val="009E1C83"/>
    <w:rsid w:val="009E26CD"/>
    <w:rsid w:val="009E3A23"/>
    <w:rsid w:val="009E42EB"/>
    <w:rsid w:val="009E6479"/>
    <w:rsid w:val="009E649E"/>
    <w:rsid w:val="009E65E9"/>
    <w:rsid w:val="009E6F78"/>
    <w:rsid w:val="009E7414"/>
    <w:rsid w:val="009F2D63"/>
    <w:rsid w:val="009F3CC7"/>
    <w:rsid w:val="009F4533"/>
    <w:rsid w:val="009F536D"/>
    <w:rsid w:val="009F5699"/>
    <w:rsid w:val="009F57AD"/>
    <w:rsid w:val="00A010C1"/>
    <w:rsid w:val="00A01289"/>
    <w:rsid w:val="00A02C9C"/>
    <w:rsid w:val="00A0345F"/>
    <w:rsid w:val="00A0748B"/>
    <w:rsid w:val="00A07A45"/>
    <w:rsid w:val="00A11546"/>
    <w:rsid w:val="00A13B0F"/>
    <w:rsid w:val="00A13BD6"/>
    <w:rsid w:val="00A13CF4"/>
    <w:rsid w:val="00A15094"/>
    <w:rsid w:val="00A16DAD"/>
    <w:rsid w:val="00A2323B"/>
    <w:rsid w:val="00A264FF"/>
    <w:rsid w:val="00A26543"/>
    <w:rsid w:val="00A26862"/>
    <w:rsid w:val="00A27049"/>
    <w:rsid w:val="00A27BD1"/>
    <w:rsid w:val="00A30440"/>
    <w:rsid w:val="00A3111F"/>
    <w:rsid w:val="00A31347"/>
    <w:rsid w:val="00A31378"/>
    <w:rsid w:val="00A33DCC"/>
    <w:rsid w:val="00A34536"/>
    <w:rsid w:val="00A34A12"/>
    <w:rsid w:val="00A35448"/>
    <w:rsid w:val="00A40849"/>
    <w:rsid w:val="00A41366"/>
    <w:rsid w:val="00A42C67"/>
    <w:rsid w:val="00A45DC0"/>
    <w:rsid w:val="00A45DDF"/>
    <w:rsid w:val="00A46154"/>
    <w:rsid w:val="00A502CB"/>
    <w:rsid w:val="00A51193"/>
    <w:rsid w:val="00A52461"/>
    <w:rsid w:val="00A5380F"/>
    <w:rsid w:val="00A53C65"/>
    <w:rsid w:val="00A551AB"/>
    <w:rsid w:val="00A62182"/>
    <w:rsid w:val="00A63026"/>
    <w:rsid w:val="00A6625C"/>
    <w:rsid w:val="00A6669F"/>
    <w:rsid w:val="00A6688C"/>
    <w:rsid w:val="00A66F5C"/>
    <w:rsid w:val="00A711C9"/>
    <w:rsid w:val="00A713D4"/>
    <w:rsid w:val="00A72FB6"/>
    <w:rsid w:val="00A7336D"/>
    <w:rsid w:val="00A741CC"/>
    <w:rsid w:val="00A7715D"/>
    <w:rsid w:val="00A776B1"/>
    <w:rsid w:val="00A80A06"/>
    <w:rsid w:val="00A81E35"/>
    <w:rsid w:val="00A86886"/>
    <w:rsid w:val="00A912CE"/>
    <w:rsid w:val="00A925C4"/>
    <w:rsid w:val="00A9391E"/>
    <w:rsid w:val="00A9398B"/>
    <w:rsid w:val="00A941C0"/>
    <w:rsid w:val="00A959CC"/>
    <w:rsid w:val="00A96273"/>
    <w:rsid w:val="00A97E73"/>
    <w:rsid w:val="00AA1CEA"/>
    <w:rsid w:val="00AA22CF"/>
    <w:rsid w:val="00AA32B1"/>
    <w:rsid w:val="00AA4B93"/>
    <w:rsid w:val="00AA7545"/>
    <w:rsid w:val="00AA76D8"/>
    <w:rsid w:val="00AA7A9A"/>
    <w:rsid w:val="00AB102C"/>
    <w:rsid w:val="00AB1459"/>
    <w:rsid w:val="00AB192A"/>
    <w:rsid w:val="00AB3ABB"/>
    <w:rsid w:val="00AB47AD"/>
    <w:rsid w:val="00AB6822"/>
    <w:rsid w:val="00AC0AC6"/>
    <w:rsid w:val="00AC27CC"/>
    <w:rsid w:val="00AC2B7A"/>
    <w:rsid w:val="00AC2D73"/>
    <w:rsid w:val="00AC3AC5"/>
    <w:rsid w:val="00AC4507"/>
    <w:rsid w:val="00AC4651"/>
    <w:rsid w:val="00AC5EF3"/>
    <w:rsid w:val="00AC72EC"/>
    <w:rsid w:val="00AC7B38"/>
    <w:rsid w:val="00AD033C"/>
    <w:rsid w:val="00AD1920"/>
    <w:rsid w:val="00AD43F5"/>
    <w:rsid w:val="00AD7DDA"/>
    <w:rsid w:val="00AE231B"/>
    <w:rsid w:val="00AE24E0"/>
    <w:rsid w:val="00AE49BD"/>
    <w:rsid w:val="00AE5E9F"/>
    <w:rsid w:val="00AE6148"/>
    <w:rsid w:val="00AE620C"/>
    <w:rsid w:val="00AE6669"/>
    <w:rsid w:val="00AE7088"/>
    <w:rsid w:val="00AF00D0"/>
    <w:rsid w:val="00AF128F"/>
    <w:rsid w:val="00AF242B"/>
    <w:rsid w:val="00AF5195"/>
    <w:rsid w:val="00AF5DF4"/>
    <w:rsid w:val="00AF6A4B"/>
    <w:rsid w:val="00AF6FFD"/>
    <w:rsid w:val="00AF701E"/>
    <w:rsid w:val="00AF748E"/>
    <w:rsid w:val="00AF7640"/>
    <w:rsid w:val="00B01181"/>
    <w:rsid w:val="00B0124A"/>
    <w:rsid w:val="00B017AC"/>
    <w:rsid w:val="00B01A80"/>
    <w:rsid w:val="00B02346"/>
    <w:rsid w:val="00B042BF"/>
    <w:rsid w:val="00B04E76"/>
    <w:rsid w:val="00B0577E"/>
    <w:rsid w:val="00B066B7"/>
    <w:rsid w:val="00B06C5D"/>
    <w:rsid w:val="00B07359"/>
    <w:rsid w:val="00B10942"/>
    <w:rsid w:val="00B12B0B"/>
    <w:rsid w:val="00B13AE8"/>
    <w:rsid w:val="00B16B40"/>
    <w:rsid w:val="00B16DA8"/>
    <w:rsid w:val="00B2015A"/>
    <w:rsid w:val="00B205FA"/>
    <w:rsid w:val="00B21C89"/>
    <w:rsid w:val="00B2297B"/>
    <w:rsid w:val="00B22E27"/>
    <w:rsid w:val="00B2456B"/>
    <w:rsid w:val="00B251BE"/>
    <w:rsid w:val="00B2743A"/>
    <w:rsid w:val="00B31B4A"/>
    <w:rsid w:val="00B31EFC"/>
    <w:rsid w:val="00B3228D"/>
    <w:rsid w:val="00B329C7"/>
    <w:rsid w:val="00B33663"/>
    <w:rsid w:val="00B33FB5"/>
    <w:rsid w:val="00B359ED"/>
    <w:rsid w:val="00B36ABB"/>
    <w:rsid w:val="00B40D31"/>
    <w:rsid w:val="00B419F6"/>
    <w:rsid w:val="00B41D3D"/>
    <w:rsid w:val="00B4239B"/>
    <w:rsid w:val="00B43130"/>
    <w:rsid w:val="00B4415A"/>
    <w:rsid w:val="00B45CBA"/>
    <w:rsid w:val="00B45D6E"/>
    <w:rsid w:val="00B46BBE"/>
    <w:rsid w:val="00B47E03"/>
    <w:rsid w:val="00B51753"/>
    <w:rsid w:val="00B5268C"/>
    <w:rsid w:val="00B5385D"/>
    <w:rsid w:val="00B55582"/>
    <w:rsid w:val="00B569F4"/>
    <w:rsid w:val="00B579E6"/>
    <w:rsid w:val="00B57FDD"/>
    <w:rsid w:val="00B612FE"/>
    <w:rsid w:val="00B6140B"/>
    <w:rsid w:val="00B6167D"/>
    <w:rsid w:val="00B63625"/>
    <w:rsid w:val="00B6428D"/>
    <w:rsid w:val="00B650F6"/>
    <w:rsid w:val="00B65978"/>
    <w:rsid w:val="00B70E43"/>
    <w:rsid w:val="00B72200"/>
    <w:rsid w:val="00B729A9"/>
    <w:rsid w:val="00B72CF0"/>
    <w:rsid w:val="00B7392D"/>
    <w:rsid w:val="00B765E2"/>
    <w:rsid w:val="00B76817"/>
    <w:rsid w:val="00B77208"/>
    <w:rsid w:val="00B77FD6"/>
    <w:rsid w:val="00B808F8"/>
    <w:rsid w:val="00B80DEB"/>
    <w:rsid w:val="00B816B5"/>
    <w:rsid w:val="00B82EAD"/>
    <w:rsid w:val="00B82F32"/>
    <w:rsid w:val="00B833E7"/>
    <w:rsid w:val="00B84947"/>
    <w:rsid w:val="00B85457"/>
    <w:rsid w:val="00B85514"/>
    <w:rsid w:val="00B855AF"/>
    <w:rsid w:val="00B85C52"/>
    <w:rsid w:val="00B91B27"/>
    <w:rsid w:val="00B92C5A"/>
    <w:rsid w:val="00B94AD4"/>
    <w:rsid w:val="00B96978"/>
    <w:rsid w:val="00B96A13"/>
    <w:rsid w:val="00B9758F"/>
    <w:rsid w:val="00B97F51"/>
    <w:rsid w:val="00B97F70"/>
    <w:rsid w:val="00BA00CE"/>
    <w:rsid w:val="00BA22F3"/>
    <w:rsid w:val="00BA2EEB"/>
    <w:rsid w:val="00BA3B24"/>
    <w:rsid w:val="00BA45F5"/>
    <w:rsid w:val="00BA66D2"/>
    <w:rsid w:val="00BA723A"/>
    <w:rsid w:val="00BA751A"/>
    <w:rsid w:val="00BB590F"/>
    <w:rsid w:val="00BB5A87"/>
    <w:rsid w:val="00BB6082"/>
    <w:rsid w:val="00BB6B51"/>
    <w:rsid w:val="00BB71AD"/>
    <w:rsid w:val="00BB7A3C"/>
    <w:rsid w:val="00BB7C76"/>
    <w:rsid w:val="00BC0ADE"/>
    <w:rsid w:val="00BC0B3B"/>
    <w:rsid w:val="00BC281B"/>
    <w:rsid w:val="00BC48A8"/>
    <w:rsid w:val="00BC6306"/>
    <w:rsid w:val="00BC66AB"/>
    <w:rsid w:val="00BC67FB"/>
    <w:rsid w:val="00BC7817"/>
    <w:rsid w:val="00BC7BBA"/>
    <w:rsid w:val="00BD0B15"/>
    <w:rsid w:val="00BD0E4F"/>
    <w:rsid w:val="00BD15C5"/>
    <w:rsid w:val="00BD2922"/>
    <w:rsid w:val="00BD2F51"/>
    <w:rsid w:val="00BD3010"/>
    <w:rsid w:val="00BD312A"/>
    <w:rsid w:val="00BD313E"/>
    <w:rsid w:val="00BD32C0"/>
    <w:rsid w:val="00BD4B8C"/>
    <w:rsid w:val="00BD7B7A"/>
    <w:rsid w:val="00BE53F9"/>
    <w:rsid w:val="00BE5D2A"/>
    <w:rsid w:val="00BE70BF"/>
    <w:rsid w:val="00BE7AA1"/>
    <w:rsid w:val="00BF0D23"/>
    <w:rsid w:val="00BF477A"/>
    <w:rsid w:val="00BF74AA"/>
    <w:rsid w:val="00BF7B7E"/>
    <w:rsid w:val="00C01CEF"/>
    <w:rsid w:val="00C020BB"/>
    <w:rsid w:val="00C02575"/>
    <w:rsid w:val="00C04757"/>
    <w:rsid w:val="00C0489F"/>
    <w:rsid w:val="00C049B2"/>
    <w:rsid w:val="00C04B9F"/>
    <w:rsid w:val="00C0598F"/>
    <w:rsid w:val="00C06BBE"/>
    <w:rsid w:val="00C06EF9"/>
    <w:rsid w:val="00C12521"/>
    <w:rsid w:val="00C138F8"/>
    <w:rsid w:val="00C151F8"/>
    <w:rsid w:val="00C161F6"/>
    <w:rsid w:val="00C17F8E"/>
    <w:rsid w:val="00C20096"/>
    <w:rsid w:val="00C20D6E"/>
    <w:rsid w:val="00C218A9"/>
    <w:rsid w:val="00C24749"/>
    <w:rsid w:val="00C2601A"/>
    <w:rsid w:val="00C302DD"/>
    <w:rsid w:val="00C31EFD"/>
    <w:rsid w:val="00C322CF"/>
    <w:rsid w:val="00C32384"/>
    <w:rsid w:val="00C32475"/>
    <w:rsid w:val="00C33582"/>
    <w:rsid w:val="00C356EC"/>
    <w:rsid w:val="00C357F6"/>
    <w:rsid w:val="00C363C0"/>
    <w:rsid w:val="00C36ECC"/>
    <w:rsid w:val="00C407A0"/>
    <w:rsid w:val="00C40998"/>
    <w:rsid w:val="00C428C9"/>
    <w:rsid w:val="00C44C55"/>
    <w:rsid w:val="00C46FBC"/>
    <w:rsid w:val="00C52420"/>
    <w:rsid w:val="00C534FE"/>
    <w:rsid w:val="00C53CCA"/>
    <w:rsid w:val="00C54B25"/>
    <w:rsid w:val="00C54DB4"/>
    <w:rsid w:val="00C564F5"/>
    <w:rsid w:val="00C565B7"/>
    <w:rsid w:val="00C56D80"/>
    <w:rsid w:val="00C57350"/>
    <w:rsid w:val="00C57406"/>
    <w:rsid w:val="00C57A29"/>
    <w:rsid w:val="00C60A4C"/>
    <w:rsid w:val="00C61B9E"/>
    <w:rsid w:val="00C62259"/>
    <w:rsid w:val="00C6356F"/>
    <w:rsid w:val="00C63F07"/>
    <w:rsid w:val="00C653AD"/>
    <w:rsid w:val="00C65E28"/>
    <w:rsid w:val="00C6608A"/>
    <w:rsid w:val="00C66769"/>
    <w:rsid w:val="00C66D99"/>
    <w:rsid w:val="00C6712A"/>
    <w:rsid w:val="00C6766A"/>
    <w:rsid w:val="00C7005E"/>
    <w:rsid w:val="00C702B0"/>
    <w:rsid w:val="00C70EA8"/>
    <w:rsid w:val="00C7159A"/>
    <w:rsid w:val="00C74199"/>
    <w:rsid w:val="00C74532"/>
    <w:rsid w:val="00C74EF1"/>
    <w:rsid w:val="00C75A47"/>
    <w:rsid w:val="00C76E76"/>
    <w:rsid w:val="00C77C77"/>
    <w:rsid w:val="00C77D69"/>
    <w:rsid w:val="00C80C74"/>
    <w:rsid w:val="00C8267F"/>
    <w:rsid w:val="00C8289A"/>
    <w:rsid w:val="00C86096"/>
    <w:rsid w:val="00C92056"/>
    <w:rsid w:val="00C92A9F"/>
    <w:rsid w:val="00C92D8A"/>
    <w:rsid w:val="00C97174"/>
    <w:rsid w:val="00CA05F4"/>
    <w:rsid w:val="00CA08A1"/>
    <w:rsid w:val="00CA1BEA"/>
    <w:rsid w:val="00CA2C38"/>
    <w:rsid w:val="00CA2D04"/>
    <w:rsid w:val="00CA389D"/>
    <w:rsid w:val="00CA4828"/>
    <w:rsid w:val="00CA6427"/>
    <w:rsid w:val="00CA6DF9"/>
    <w:rsid w:val="00CA71F4"/>
    <w:rsid w:val="00CA77F1"/>
    <w:rsid w:val="00CA7A90"/>
    <w:rsid w:val="00CB09A9"/>
    <w:rsid w:val="00CB269C"/>
    <w:rsid w:val="00CB34D7"/>
    <w:rsid w:val="00CB472F"/>
    <w:rsid w:val="00CB4859"/>
    <w:rsid w:val="00CB49D9"/>
    <w:rsid w:val="00CB5109"/>
    <w:rsid w:val="00CB75F1"/>
    <w:rsid w:val="00CC227D"/>
    <w:rsid w:val="00CC477B"/>
    <w:rsid w:val="00CC4E11"/>
    <w:rsid w:val="00CC557E"/>
    <w:rsid w:val="00CC6961"/>
    <w:rsid w:val="00CD13EE"/>
    <w:rsid w:val="00CD1E6B"/>
    <w:rsid w:val="00CD20DC"/>
    <w:rsid w:val="00CD2521"/>
    <w:rsid w:val="00CD2B4A"/>
    <w:rsid w:val="00CD3682"/>
    <w:rsid w:val="00CD3DD2"/>
    <w:rsid w:val="00CD5B4B"/>
    <w:rsid w:val="00CD6186"/>
    <w:rsid w:val="00CD633A"/>
    <w:rsid w:val="00CD6B9E"/>
    <w:rsid w:val="00CD6C00"/>
    <w:rsid w:val="00CD7CB6"/>
    <w:rsid w:val="00CE1F04"/>
    <w:rsid w:val="00CE1FA5"/>
    <w:rsid w:val="00CE20BE"/>
    <w:rsid w:val="00CE2B9D"/>
    <w:rsid w:val="00CE3C74"/>
    <w:rsid w:val="00CE5C15"/>
    <w:rsid w:val="00CE60E5"/>
    <w:rsid w:val="00CE65EF"/>
    <w:rsid w:val="00CE6AAC"/>
    <w:rsid w:val="00CF0A6C"/>
    <w:rsid w:val="00CF14AC"/>
    <w:rsid w:val="00CF2A1C"/>
    <w:rsid w:val="00CF2FC7"/>
    <w:rsid w:val="00CF3851"/>
    <w:rsid w:val="00CF3C09"/>
    <w:rsid w:val="00CF3F9A"/>
    <w:rsid w:val="00CF44F3"/>
    <w:rsid w:val="00CF4C70"/>
    <w:rsid w:val="00CF593C"/>
    <w:rsid w:val="00CF73D8"/>
    <w:rsid w:val="00CF7A6C"/>
    <w:rsid w:val="00CF7BDE"/>
    <w:rsid w:val="00D00CB1"/>
    <w:rsid w:val="00D02428"/>
    <w:rsid w:val="00D03E8E"/>
    <w:rsid w:val="00D051E5"/>
    <w:rsid w:val="00D05A9F"/>
    <w:rsid w:val="00D06E25"/>
    <w:rsid w:val="00D074C5"/>
    <w:rsid w:val="00D11294"/>
    <w:rsid w:val="00D114F9"/>
    <w:rsid w:val="00D12859"/>
    <w:rsid w:val="00D12C8A"/>
    <w:rsid w:val="00D12D47"/>
    <w:rsid w:val="00D12DD4"/>
    <w:rsid w:val="00D1349E"/>
    <w:rsid w:val="00D13A8F"/>
    <w:rsid w:val="00D14163"/>
    <w:rsid w:val="00D1611B"/>
    <w:rsid w:val="00D1701F"/>
    <w:rsid w:val="00D17AAB"/>
    <w:rsid w:val="00D2049B"/>
    <w:rsid w:val="00D205AF"/>
    <w:rsid w:val="00D21CB2"/>
    <w:rsid w:val="00D227AF"/>
    <w:rsid w:val="00D23AFF"/>
    <w:rsid w:val="00D2403D"/>
    <w:rsid w:val="00D2653C"/>
    <w:rsid w:val="00D26747"/>
    <w:rsid w:val="00D26A4D"/>
    <w:rsid w:val="00D27CE0"/>
    <w:rsid w:val="00D30775"/>
    <w:rsid w:val="00D30789"/>
    <w:rsid w:val="00D312CC"/>
    <w:rsid w:val="00D33968"/>
    <w:rsid w:val="00D33B16"/>
    <w:rsid w:val="00D33EAA"/>
    <w:rsid w:val="00D34DEF"/>
    <w:rsid w:val="00D3676D"/>
    <w:rsid w:val="00D4016D"/>
    <w:rsid w:val="00D40631"/>
    <w:rsid w:val="00D43A65"/>
    <w:rsid w:val="00D45A12"/>
    <w:rsid w:val="00D45C5C"/>
    <w:rsid w:val="00D46775"/>
    <w:rsid w:val="00D47A72"/>
    <w:rsid w:val="00D47D7E"/>
    <w:rsid w:val="00D5006C"/>
    <w:rsid w:val="00D50A4F"/>
    <w:rsid w:val="00D50CA6"/>
    <w:rsid w:val="00D52794"/>
    <w:rsid w:val="00D52E74"/>
    <w:rsid w:val="00D53185"/>
    <w:rsid w:val="00D53C52"/>
    <w:rsid w:val="00D546C0"/>
    <w:rsid w:val="00D55C52"/>
    <w:rsid w:val="00D61705"/>
    <w:rsid w:val="00D61EBB"/>
    <w:rsid w:val="00D6280A"/>
    <w:rsid w:val="00D62823"/>
    <w:rsid w:val="00D63FEE"/>
    <w:rsid w:val="00D65262"/>
    <w:rsid w:val="00D6528A"/>
    <w:rsid w:val="00D6535A"/>
    <w:rsid w:val="00D671C3"/>
    <w:rsid w:val="00D671CC"/>
    <w:rsid w:val="00D67517"/>
    <w:rsid w:val="00D70375"/>
    <w:rsid w:val="00D70E93"/>
    <w:rsid w:val="00D712F2"/>
    <w:rsid w:val="00D71414"/>
    <w:rsid w:val="00D7212F"/>
    <w:rsid w:val="00D722F9"/>
    <w:rsid w:val="00D731DB"/>
    <w:rsid w:val="00D7386C"/>
    <w:rsid w:val="00D80706"/>
    <w:rsid w:val="00D8319C"/>
    <w:rsid w:val="00D831CA"/>
    <w:rsid w:val="00D84B91"/>
    <w:rsid w:val="00D863D3"/>
    <w:rsid w:val="00D872B3"/>
    <w:rsid w:val="00D911E3"/>
    <w:rsid w:val="00D91FE1"/>
    <w:rsid w:val="00D92ED7"/>
    <w:rsid w:val="00D92F5F"/>
    <w:rsid w:val="00D9335A"/>
    <w:rsid w:val="00D93ADC"/>
    <w:rsid w:val="00D9546F"/>
    <w:rsid w:val="00D973E4"/>
    <w:rsid w:val="00D97F79"/>
    <w:rsid w:val="00DA10F7"/>
    <w:rsid w:val="00DA3109"/>
    <w:rsid w:val="00DA36F6"/>
    <w:rsid w:val="00DA3F49"/>
    <w:rsid w:val="00DA6CA3"/>
    <w:rsid w:val="00DA7214"/>
    <w:rsid w:val="00DB205F"/>
    <w:rsid w:val="00DB2344"/>
    <w:rsid w:val="00DB3423"/>
    <w:rsid w:val="00DB505C"/>
    <w:rsid w:val="00DB60AD"/>
    <w:rsid w:val="00DB627E"/>
    <w:rsid w:val="00DB7BDE"/>
    <w:rsid w:val="00DC009F"/>
    <w:rsid w:val="00DC1531"/>
    <w:rsid w:val="00DC2303"/>
    <w:rsid w:val="00DC365F"/>
    <w:rsid w:val="00DC3AB0"/>
    <w:rsid w:val="00DC4237"/>
    <w:rsid w:val="00DC5393"/>
    <w:rsid w:val="00DC628A"/>
    <w:rsid w:val="00DC772D"/>
    <w:rsid w:val="00DC7DFE"/>
    <w:rsid w:val="00DD006E"/>
    <w:rsid w:val="00DD0CAF"/>
    <w:rsid w:val="00DD3416"/>
    <w:rsid w:val="00DD395B"/>
    <w:rsid w:val="00DD3D89"/>
    <w:rsid w:val="00DD42D3"/>
    <w:rsid w:val="00DD4313"/>
    <w:rsid w:val="00DD4987"/>
    <w:rsid w:val="00DD49BC"/>
    <w:rsid w:val="00DD55E7"/>
    <w:rsid w:val="00DD6028"/>
    <w:rsid w:val="00DD68B4"/>
    <w:rsid w:val="00DE1791"/>
    <w:rsid w:val="00DE3DDC"/>
    <w:rsid w:val="00DE410B"/>
    <w:rsid w:val="00DE4154"/>
    <w:rsid w:val="00DE44BF"/>
    <w:rsid w:val="00DE6082"/>
    <w:rsid w:val="00DE60CE"/>
    <w:rsid w:val="00DE65D2"/>
    <w:rsid w:val="00DF0A01"/>
    <w:rsid w:val="00DF17D3"/>
    <w:rsid w:val="00DF25E3"/>
    <w:rsid w:val="00DF3A52"/>
    <w:rsid w:val="00DF6329"/>
    <w:rsid w:val="00DF75A1"/>
    <w:rsid w:val="00E00540"/>
    <w:rsid w:val="00E04F51"/>
    <w:rsid w:val="00E056FA"/>
    <w:rsid w:val="00E07B3C"/>
    <w:rsid w:val="00E1217A"/>
    <w:rsid w:val="00E1280D"/>
    <w:rsid w:val="00E1310E"/>
    <w:rsid w:val="00E13413"/>
    <w:rsid w:val="00E13620"/>
    <w:rsid w:val="00E13C93"/>
    <w:rsid w:val="00E148F8"/>
    <w:rsid w:val="00E15F9B"/>
    <w:rsid w:val="00E17BEF"/>
    <w:rsid w:val="00E22529"/>
    <w:rsid w:val="00E22C6D"/>
    <w:rsid w:val="00E24186"/>
    <w:rsid w:val="00E24460"/>
    <w:rsid w:val="00E258A6"/>
    <w:rsid w:val="00E25B99"/>
    <w:rsid w:val="00E2629A"/>
    <w:rsid w:val="00E26753"/>
    <w:rsid w:val="00E30DEF"/>
    <w:rsid w:val="00E30EF9"/>
    <w:rsid w:val="00E3134C"/>
    <w:rsid w:val="00E32655"/>
    <w:rsid w:val="00E326E2"/>
    <w:rsid w:val="00E333F3"/>
    <w:rsid w:val="00E341FF"/>
    <w:rsid w:val="00E347DD"/>
    <w:rsid w:val="00E3742D"/>
    <w:rsid w:val="00E40187"/>
    <w:rsid w:val="00E41370"/>
    <w:rsid w:val="00E417E0"/>
    <w:rsid w:val="00E42EAE"/>
    <w:rsid w:val="00E43302"/>
    <w:rsid w:val="00E43576"/>
    <w:rsid w:val="00E43845"/>
    <w:rsid w:val="00E4403F"/>
    <w:rsid w:val="00E458D3"/>
    <w:rsid w:val="00E467D8"/>
    <w:rsid w:val="00E46965"/>
    <w:rsid w:val="00E46E23"/>
    <w:rsid w:val="00E46ED1"/>
    <w:rsid w:val="00E46FB0"/>
    <w:rsid w:val="00E475A1"/>
    <w:rsid w:val="00E47748"/>
    <w:rsid w:val="00E50392"/>
    <w:rsid w:val="00E513F0"/>
    <w:rsid w:val="00E52F30"/>
    <w:rsid w:val="00E533AE"/>
    <w:rsid w:val="00E53628"/>
    <w:rsid w:val="00E55AA9"/>
    <w:rsid w:val="00E56B41"/>
    <w:rsid w:val="00E57D27"/>
    <w:rsid w:val="00E57D7D"/>
    <w:rsid w:val="00E6012E"/>
    <w:rsid w:val="00E63DB8"/>
    <w:rsid w:val="00E641DF"/>
    <w:rsid w:val="00E656E2"/>
    <w:rsid w:val="00E660B0"/>
    <w:rsid w:val="00E67761"/>
    <w:rsid w:val="00E67E4B"/>
    <w:rsid w:val="00E71123"/>
    <w:rsid w:val="00E71608"/>
    <w:rsid w:val="00E722A2"/>
    <w:rsid w:val="00E72CBA"/>
    <w:rsid w:val="00E73A4F"/>
    <w:rsid w:val="00E74D7D"/>
    <w:rsid w:val="00E837D8"/>
    <w:rsid w:val="00E8545C"/>
    <w:rsid w:val="00E87B0B"/>
    <w:rsid w:val="00E902FF"/>
    <w:rsid w:val="00E90DE3"/>
    <w:rsid w:val="00E90F41"/>
    <w:rsid w:val="00E91AC8"/>
    <w:rsid w:val="00E9238D"/>
    <w:rsid w:val="00E92F5C"/>
    <w:rsid w:val="00E934E4"/>
    <w:rsid w:val="00E935E4"/>
    <w:rsid w:val="00E942F3"/>
    <w:rsid w:val="00E94455"/>
    <w:rsid w:val="00E9507C"/>
    <w:rsid w:val="00E95CD1"/>
    <w:rsid w:val="00E9739B"/>
    <w:rsid w:val="00E975FD"/>
    <w:rsid w:val="00EA044E"/>
    <w:rsid w:val="00EA0554"/>
    <w:rsid w:val="00EA47BE"/>
    <w:rsid w:val="00EA60AE"/>
    <w:rsid w:val="00EA6862"/>
    <w:rsid w:val="00EB0226"/>
    <w:rsid w:val="00EB0E64"/>
    <w:rsid w:val="00EB1AEB"/>
    <w:rsid w:val="00EB24FD"/>
    <w:rsid w:val="00EB76A3"/>
    <w:rsid w:val="00EC0F6A"/>
    <w:rsid w:val="00EC142F"/>
    <w:rsid w:val="00EC2A1B"/>
    <w:rsid w:val="00EC3429"/>
    <w:rsid w:val="00EC4961"/>
    <w:rsid w:val="00EC608F"/>
    <w:rsid w:val="00EC67DD"/>
    <w:rsid w:val="00ED18F6"/>
    <w:rsid w:val="00ED2E03"/>
    <w:rsid w:val="00ED4B42"/>
    <w:rsid w:val="00ED4B80"/>
    <w:rsid w:val="00ED53C1"/>
    <w:rsid w:val="00ED58BD"/>
    <w:rsid w:val="00ED7128"/>
    <w:rsid w:val="00EE0E70"/>
    <w:rsid w:val="00EE2262"/>
    <w:rsid w:val="00EE28D6"/>
    <w:rsid w:val="00EE2CF4"/>
    <w:rsid w:val="00EE4BA9"/>
    <w:rsid w:val="00EE52D1"/>
    <w:rsid w:val="00EE7365"/>
    <w:rsid w:val="00EF3337"/>
    <w:rsid w:val="00EF4DC6"/>
    <w:rsid w:val="00EF4F7A"/>
    <w:rsid w:val="00EF72E1"/>
    <w:rsid w:val="00F00114"/>
    <w:rsid w:val="00F0013A"/>
    <w:rsid w:val="00F01D7E"/>
    <w:rsid w:val="00F0326B"/>
    <w:rsid w:val="00F0403A"/>
    <w:rsid w:val="00F0486D"/>
    <w:rsid w:val="00F04880"/>
    <w:rsid w:val="00F06F48"/>
    <w:rsid w:val="00F105C4"/>
    <w:rsid w:val="00F10688"/>
    <w:rsid w:val="00F10775"/>
    <w:rsid w:val="00F10CAA"/>
    <w:rsid w:val="00F11372"/>
    <w:rsid w:val="00F12679"/>
    <w:rsid w:val="00F14B77"/>
    <w:rsid w:val="00F15003"/>
    <w:rsid w:val="00F156EA"/>
    <w:rsid w:val="00F17002"/>
    <w:rsid w:val="00F1719E"/>
    <w:rsid w:val="00F17977"/>
    <w:rsid w:val="00F210CF"/>
    <w:rsid w:val="00F2179C"/>
    <w:rsid w:val="00F21CF2"/>
    <w:rsid w:val="00F23219"/>
    <w:rsid w:val="00F232FC"/>
    <w:rsid w:val="00F238E4"/>
    <w:rsid w:val="00F24860"/>
    <w:rsid w:val="00F27B22"/>
    <w:rsid w:val="00F30C2F"/>
    <w:rsid w:val="00F33E20"/>
    <w:rsid w:val="00F35CDE"/>
    <w:rsid w:val="00F36C24"/>
    <w:rsid w:val="00F375A9"/>
    <w:rsid w:val="00F412D2"/>
    <w:rsid w:val="00F4149F"/>
    <w:rsid w:val="00F43CAF"/>
    <w:rsid w:val="00F449F2"/>
    <w:rsid w:val="00F50555"/>
    <w:rsid w:val="00F51D0E"/>
    <w:rsid w:val="00F52BB3"/>
    <w:rsid w:val="00F5337C"/>
    <w:rsid w:val="00F56F60"/>
    <w:rsid w:val="00F5733B"/>
    <w:rsid w:val="00F57ADC"/>
    <w:rsid w:val="00F602C4"/>
    <w:rsid w:val="00F61496"/>
    <w:rsid w:val="00F617D5"/>
    <w:rsid w:val="00F61870"/>
    <w:rsid w:val="00F62E9C"/>
    <w:rsid w:val="00F63797"/>
    <w:rsid w:val="00F65FED"/>
    <w:rsid w:val="00F66DB2"/>
    <w:rsid w:val="00F7451D"/>
    <w:rsid w:val="00F75077"/>
    <w:rsid w:val="00F75C18"/>
    <w:rsid w:val="00F76C3A"/>
    <w:rsid w:val="00F771A6"/>
    <w:rsid w:val="00F773FB"/>
    <w:rsid w:val="00F77ABC"/>
    <w:rsid w:val="00F80A4E"/>
    <w:rsid w:val="00F80CB1"/>
    <w:rsid w:val="00F83778"/>
    <w:rsid w:val="00F856D4"/>
    <w:rsid w:val="00F87F0D"/>
    <w:rsid w:val="00F93AA7"/>
    <w:rsid w:val="00F93B80"/>
    <w:rsid w:val="00F93F31"/>
    <w:rsid w:val="00F9433D"/>
    <w:rsid w:val="00F94CF5"/>
    <w:rsid w:val="00F95926"/>
    <w:rsid w:val="00F961C0"/>
    <w:rsid w:val="00F962D4"/>
    <w:rsid w:val="00FA13B8"/>
    <w:rsid w:val="00FA2084"/>
    <w:rsid w:val="00FA3190"/>
    <w:rsid w:val="00FA4EF9"/>
    <w:rsid w:val="00FA5097"/>
    <w:rsid w:val="00FA5D56"/>
    <w:rsid w:val="00FA71E3"/>
    <w:rsid w:val="00FA724D"/>
    <w:rsid w:val="00FB142A"/>
    <w:rsid w:val="00FB5179"/>
    <w:rsid w:val="00FB7BBF"/>
    <w:rsid w:val="00FB7BFD"/>
    <w:rsid w:val="00FC05F3"/>
    <w:rsid w:val="00FC0CF4"/>
    <w:rsid w:val="00FC1920"/>
    <w:rsid w:val="00FC2D9C"/>
    <w:rsid w:val="00FC403D"/>
    <w:rsid w:val="00FC569E"/>
    <w:rsid w:val="00FD2907"/>
    <w:rsid w:val="00FD2B40"/>
    <w:rsid w:val="00FD30AD"/>
    <w:rsid w:val="00FD4B7B"/>
    <w:rsid w:val="00FD548C"/>
    <w:rsid w:val="00FD5C68"/>
    <w:rsid w:val="00FD7021"/>
    <w:rsid w:val="00FE0E98"/>
    <w:rsid w:val="00FE1B71"/>
    <w:rsid w:val="00FE27A7"/>
    <w:rsid w:val="00FE3AEA"/>
    <w:rsid w:val="00FE50F3"/>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1D3DBEB0-86A7-4969-AA91-5956EE2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uiPriority w:val="20"/>
    <w:qFormat/>
    <w:rsid w:val="003A7FAF"/>
    <w:rPr>
      <w:i/>
      <w:iCs/>
    </w:rPr>
  </w:style>
  <w:style w:type="paragraph" w:styleId="NormalWeb">
    <w:name w:val="Normal (Web)"/>
    <w:basedOn w:val="Normal"/>
    <w:uiPriority w:val="99"/>
    <w:semiHidden/>
    <w:unhideWhenUsed/>
    <w:rsid w:val="003A7FAF"/>
    <w:pPr>
      <w:spacing w:after="100" w:afterAutospacing="1" w:line="240" w:lineRule="auto"/>
    </w:pPr>
    <w:rPr>
      <w:rFonts w:ascii="Times New Roman" w:eastAsia="Times New Roman" w:hAnsi="Times New Roman" w:cs="Times New Roman"/>
      <w:sz w:val="24"/>
      <w:szCs w:val="24"/>
      <w:lang w:val="en-ZW" w:eastAsia="en-ZW"/>
    </w:rPr>
  </w:style>
  <w:style w:type="character" w:styleId="SubtleEmphasis">
    <w:name w:val="Subtle Emphasis"/>
    <w:basedOn w:val="DefaultParagraphFont"/>
    <w:uiPriority w:val="19"/>
    <w:qFormat/>
    <w:rsid w:val="005840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1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9478">
          <w:marLeft w:val="0"/>
          <w:marRight w:val="0"/>
          <w:marTop w:val="0"/>
          <w:marBottom w:val="0"/>
          <w:divBdr>
            <w:top w:val="none" w:sz="0" w:space="0" w:color="auto"/>
            <w:left w:val="none" w:sz="0" w:space="0" w:color="auto"/>
            <w:bottom w:val="none" w:sz="0" w:space="0" w:color="auto"/>
            <w:right w:val="none" w:sz="0" w:space="0" w:color="auto"/>
          </w:divBdr>
          <w:divsChild>
            <w:div w:id="1577932437">
              <w:marLeft w:val="0"/>
              <w:marRight w:val="0"/>
              <w:marTop w:val="0"/>
              <w:marBottom w:val="0"/>
              <w:divBdr>
                <w:top w:val="none" w:sz="0" w:space="0" w:color="auto"/>
                <w:left w:val="none" w:sz="0" w:space="0" w:color="auto"/>
                <w:bottom w:val="none" w:sz="0" w:space="0" w:color="auto"/>
                <w:right w:val="none" w:sz="0" w:space="0" w:color="auto"/>
              </w:divBdr>
              <w:divsChild>
                <w:div w:id="1844854908">
                  <w:marLeft w:val="0"/>
                  <w:marRight w:val="0"/>
                  <w:marTop w:val="0"/>
                  <w:marBottom w:val="0"/>
                  <w:divBdr>
                    <w:top w:val="none" w:sz="0" w:space="0" w:color="auto"/>
                    <w:left w:val="none" w:sz="0" w:space="0" w:color="auto"/>
                    <w:bottom w:val="none" w:sz="0" w:space="0" w:color="auto"/>
                    <w:right w:val="none" w:sz="0" w:space="0" w:color="auto"/>
                  </w:divBdr>
                  <w:divsChild>
                    <w:div w:id="181172255">
                      <w:marLeft w:val="0"/>
                      <w:marRight w:val="0"/>
                      <w:marTop w:val="0"/>
                      <w:marBottom w:val="0"/>
                      <w:divBdr>
                        <w:top w:val="none" w:sz="0" w:space="0" w:color="auto"/>
                        <w:left w:val="none" w:sz="0" w:space="0" w:color="auto"/>
                        <w:bottom w:val="none" w:sz="0" w:space="0" w:color="auto"/>
                        <w:right w:val="none" w:sz="0" w:space="0" w:color="auto"/>
                      </w:divBdr>
                      <w:divsChild>
                        <w:div w:id="763847223">
                          <w:marLeft w:val="-150"/>
                          <w:marRight w:val="-150"/>
                          <w:marTop w:val="0"/>
                          <w:marBottom w:val="0"/>
                          <w:divBdr>
                            <w:top w:val="none" w:sz="0" w:space="0" w:color="auto"/>
                            <w:left w:val="none" w:sz="0" w:space="0" w:color="auto"/>
                            <w:bottom w:val="none" w:sz="0" w:space="0" w:color="auto"/>
                            <w:right w:val="none" w:sz="0" w:space="0" w:color="auto"/>
                          </w:divBdr>
                          <w:divsChild>
                            <w:div w:id="1096638001">
                              <w:marLeft w:val="0"/>
                              <w:marRight w:val="0"/>
                              <w:marTop w:val="0"/>
                              <w:marBottom w:val="0"/>
                              <w:divBdr>
                                <w:top w:val="none" w:sz="0" w:space="0" w:color="auto"/>
                                <w:left w:val="none" w:sz="0" w:space="0" w:color="auto"/>
                                <w:bottom w:val="none" w:sz="0" w:space="0" w:color="auto"/>
                                <w:right w:val="none" w:sz="0" w:space="0" w:color="auto"/>
                              </w:divBdr>
                              <w:divsChild>
                                <w:div w:id="2078086751">
                                  <w:marLeft w:val="0"/>
                                  <w:marRight w:val="0"/>
                                  <w:marTop w:val="0"/>
                                  <w:marBottom w:val="0"/>
                                  <w:divBdr>
                                    <w:top w:val="none" w:sz="0" w:space="0" w:color="auto"/>
                                    <w:left w:val="none" w:sz="0" w:space="0" w:color="auto"/>
                                    <w:bottom w:val="none" w:sz="0" w:space="0" w:color="auto"/>
                                    <w:right w:val="none" w:sz="0" w:space="0" w:color="auto"/>
                                  </w:divBdr>
                                  <w:divsChild>
                                    <w:div w:id="1717853400">
                                      <w:marLeft w:val="0"/>
                                      <w:marRight w:val="0"/>
                                      <w:marTop w:val="0"/>
                                      <w:marBottom w:val="0"/>
                                      <w:divBdr>
                                        <w:top w:val="none" w:sz="0" w:space="0" w:color="auto"/>
                                        <w:left w:val="none" w:sz="0" w:space="0" w:color="auto"/>
                                        <w:bottom w:val="none" w:sz="0" w:space="0" w:color="auto"/>
                                        <w:right w:val="none" w:sz="0" w:space="0" w:color="auto"/>
                                      </w:divBdr>
                                      <w:divsChild>
                                        <w:div w:id="1858960482">
                                          <w:marLeft w:val="0"/>
                                          <w:marRight w:val="0"/>
                                          <w:marTop w:val="0"/>
                                          <w:marBottom w:val="0"/>
                                          <w:divBdr>
                                            <w:top w:val="none" w:sz="0" w:space="0" w:color="auto"/>
                                            <w:left w:val="none" w:sz="0" w:space="0" w:color="auto"/>
                                            <w:bottom w:val="none" w:sz="0" w:space="0" w:color="auto"/>
                                            <w:right w:val="none" w:sz="0" w:space="0" w:color="auto"/>
                                          </w:divBdr>
                                          <w:divsChild>
                                            <w:div w:id="1253736139">
                                              <w:marLeft w:val="0"/>
                                              <w:marRight w:val="0"/>
                                              <w:marTop w:val="0"/>
                                              <w:marBottom w:val="0"/>
                                              <w:divBdr>
                                                <w:top w:val="none" w:sz="0" w:space="0" w:color="auto"/>
                                                <w:left w:val="none" w:sz="0" w:space="0" w:color="auto"/>
                                                <w:bottom w:val="none" w:sz="0" w:space="0" w:color="auto"/>
                                                <w:right w:val="none" w:sz="0" w:space="0" w:color="auto"/>
                                              </w:divBdr>
                                              <w:divsChild>
                                                <w:div w:id="463472602">
                                                  <w:marLeft w:val="0"/>
                                                  <w:marRight w:val="0"/>
                                                  <w:marTop w:val="0"/>
                                                  <w:marBottom w:val="0"/>
                                                  <w:divBdr>
                                                    <w:top w:val="none" w:sz="0" w:space="0" w:color="auto"/>
                                                    <w:left w:val="none" w:sz="0" w:space="0" w:color="auto"/>
                                                    <w:bottom w:val="none" w:sz="0" w:space="0" w:color="auto"/>
                                                    <w:right w:val="none" w:sz="0" w:space="0" w:color="auto"/>
                                                  </w:divBdr>
                                                  <w:divsChild>
                                                    <w:div w:id="1706520141">
                                                      <w:marLeft w:val="0"/>
                                                      <w:marRight w:val="0"/>
                                                      <w:marTop w:val="0"/>
                                                      <w:marBottom w:val="0"/>
                                                      <w:divBdr>
                                                        <w:top w:val="none" w:sz="0" w:space="0" w:color="auto"/>
                                                        <w:left w:val="none" w:sz="0" w:space="0" w:color="auto"/>
                                                        <w:bottom w:val="none" w:sz="0" w:space="0" w:color="auto"/>
                                                        <w:right w:val="none" w:sz="0" w:space="0" w:color="auto"/>
                                                      </w:divBdr>
                                                      <w:divsChild>
                                                        <w:div w:id="2122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777">
      <w:bodyDiv w:val="1"/>
      <w:marLeft w:val="0"/>
      <w:marRight w:val="0"/>
      <w:marTop w:val="0"/>
      <w:marBottom w:val="0"/>
      <w:divBdr>
        <w:top w:val="none" w:sz="0" w:space="0" w:color="auto"/>
        <w:left w:val="none" w:sz="0" w:space="0" w:color="auto"/>
        <w:bottom w:val="none" w:sz="0" w:space="0" w:color="auto"/>
        <w:right w:val="none" w:sz="0" w:space="0" w:color="auto"/>
      </w:divBdr>
    </w:div>
    <w:div w:id="18683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DC6B0-FA16-4610-904A-D2312A48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2021-12-06T17:08:00Z</cp:lastPrinted>
  <dcterms:created xsi:type="dcterms:W3CDTF">2022-09-16T09:13:00Z</dcterms:created>
  <dcterms:modified xsi:type="dcterms:W3CDTF">2022-09-16T09:13:00Z</dcterms:modified>
</cp:coreProperties>
</file>