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8D0642" w:rsidP="008D064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JEAN CHINGWENA </w:t>
      </w:r>
    </w:p>
    <w:p w:rsidR="008D0642" w:rsidRDefault="008D0642" w:rsidP="008D06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D0642" w:rsidRDefault="008D0642" w:rsidP="008D06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MUNIC</w:t>
      </w:r>
      <w:r w:rsidR="009467FD">
        <w:rPr>
          <w:rFonts w:ascii="Times New Roman" w:hAnsi="Times New Roman" w:cs="Times New Roman"/>
          <w:sz w:val="24"/>
          <w:szCs w:val="24"/>
        </w:rPr>
        <w:t>I</w:t>
      </w:r>
      <w:r>
        <w:rPr>
          <w:rFonts w:ascii="Times New Roman" w:hAnsi="Times New Roman" w:cs="Times New Roman"/>
          <w:sz w:val="24"/>
          <w:szCs w:val="24"/>
        </w:rPr>
        <w:t>PALITY</w:t>
      </w:r>
    </w:p>
    <w:p w:rsidR="008D0642" w:rsidRDefault="008D0642" w:rsidP="008D0642">
      <w:pPr>
        <w:spacing w:after="0" w:line="360" w:lineRule="auto"/>
        <w:jc w:val="both"/>
        <w:rPr>
          <w:rFonts w:ascii="Times New Roman" w:hAnsi="Times New Roman" w:cs="Times New Roman"/>
          <w:sz w:val="24"/>
          <w:szCs w:val="24"/>
        </w:rPr>
      </w:pPr>
    </w:p>
    <w:p w:rsidR="008D0642" w:rsidRDefault="008D0642" w:rsidP="008D0642">
      <w:pPr>
        <w:spacing w:after="0" w:line="360" w:lineRule="auto"/>
        <w:jc w:val="both"/>
        <w:rPr>
          <w:rFonts w:ascii="Times New Roman" w:hAnsi="Times New Roman" w:cs="Times New Roman"/>
          <w:sz w:val="24"/>
          <w:szCs w:val="24"/>
        </w:rPr>
      </w:pPr>
    </w:p>
    <w:p w:rsidR="008D0642" w:rsidRDefault="008D0642" w:rsidP="008D06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D0642" w:rsidRDefault="008D0642" w:rsidP="008D06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8D0642" w:rsidRDefault="008D0642" w:rsidP="008D06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12 June 2018</w:t>
      </w:r>
      <w:r w:rsidR="00C7401B">
        <w:rPr>
          <w:rFonts w:ascii="Times New Roman" w:hAnsi="Times New Roman" w:cs="Times New Roman"/>
          <w:sz w:val="24"/>
          <w:szCs w:val="24"/>
        </w:rPr>
        <w:t xml:space="preserve"> and 15 August, 2018</w:t>
      </w:r>
    </w:p>
    <w:p w:rsidR="008D0642" w:rsidRDefault="008D0642" w:rsidP="008D0642">
      <w:pPr>
        <w:spacing w:after="0" w:line="360" w:lineRule="auto"/>
        <w:jc w:val="both"/>
        <w:rPr>
          <w:rFonts w:ascii="Times New Roman" w:hAnsi="Times New Roman" w:cs="Times New Roman"/>
          <w:sz w:val="24"/>
          <w:szCs w:val="24"/>
        </w:rPr>
      </w:pPr>
    </w:p>
    <w:p w:rsidR="008D0642" w:rsidRDefault="008D0642" w:rsidP="008D0642">
      <w:pPr>
        <w:spacing w:after="0" w:line="360" w:lineRule="auto"/>
        <w:jc w:val="both"/>
        <w:rPr>
          <w:rFonts w:ascii="Times New Roman" w:hAnsi="Times New Roman" w:cs="Times New Roman"/>
          <w:sz w:val="24"/>
          <w:szCs w:val="24"/>
        </w:rPr>
      </w:pPr>
    </w:p>
    <w:p w:rsidR="008D0642" w:rsidRPr="008D0642" w:rsidRDefault="008D0642" w:rsidP="008D0642">
      <w:pPr>
        <w:spacing w:after="0" w:line="360" w:lineRule="auto"/>
        <w:jc w:val="both"/>
        <w:rPr>
          <w:rFonts w:ascii="Times New Roman" w:hAnsi="Times New Roman" w:cs="Times New Roman"/>
          <w:b/>
          <w:sz w:val="24"/>
          <w:szCs w:val="24"/>
        </w:rPr>
      </w:pPr>
      <w:r w:rsidRPr="008D0642">
        <w:rPr>
          <w:rFonts w:ascii="Times New Roman" w:hAnsi="Times New Roman" w:cs="Times New Roman"/>
          <w:b/>
          <w:sz w:val="24"/>
          <w:szCs w:val="24"/>
        </w:rPr>
        <w:t>Urgent chamber application</w:t>
      </w:r>
    </w:p>
    <w:p w:rsidR="008D0642" w:rsidRDefault="008D0642" w:rsidP="008D0642">
      <w:pPr>
        <w:spacing w:after="0" w:line="360" w:lineRule="auto"/>
        <w:jc w:val="both"/>
        <w:rPr>
          <w:rFonts w:ascii="Times New Roman" w:hAnsi="Times New Roman" w:cs="Times New Roman"/>
          <w:sz w:val="24"/>
          <w:szCs w:val="24"/>
        </w:rPr>
      </w:pPr>
    </w:p>
    <w:p w:rsidR="008D0642" w:rsidRDefault="008D0642" w:rsidP="008D0642">
      <w:pPr>
        <w:spacing w:after="0" w:line="360" w:lineRule="auto"/>
        <w:jc w:val="both"/>
        <w:rPr>
          <w:rFonts w:ascii="Times New Roman" w:hAnsi="Times New Roman" w:cs="Times New Roman"/>
          <w:sz w:val="24"/>
          <w:szCs w:val="24"/>
        </w:rPr>
      </w:pPr>
    </w:p>
    <w:p w:rsidR="008D0642" w:rsidRDefault="00572409" w:rsidP="008D0642">
      <w:pPr>
        <w:spacing w:after="0" w:line="240" w:lineRule="auto"/>
        <w:jc w:val="both"/>
        <w:rPr>
          <w:rFonts w:ascii="Times New Roman" w:hAnsi="Times New Roman" w:cs="Times New Roman"/>
          <w:sz w:val="24"/>
          <w:szCs w:val="24"/>
        </w:rPr>
      </w:pPr>
      <w:r w:rsidRPr="00572409">
        <w:rPr>
          <w:rFonts w:ascii="Times New Roman" w:hAnsi="Times New Roman" w:cs="Times New Roman"/>
          <w:i/>
          <w:sz w:val="24"/>
          <w:szCs w:val="24"/>
        </w:rPr>
        <w:t>S T Mutema</w:t>
      </w:r>
      <w:r w:rsidR="008D0642">
        <w:rPr>
          <w:rFonts w:ascii="Times New Roman" w:hAnsi="Times New Roman" w:cs="Times New Roman"/>
          <w:sz w:val="24"/>
          <w:szCs w:val="24"/>
        </w:rPr>
        <w:t>, for the applicant</w:t>
      </w:r>
    </w:p>
    <w:p w:rsidR="008D0642" w:rsidRDefault="00572409" w:rsidP="008D0642">
      <w:pPr>
        <w:spacing w:after="0" w:line="240" w:lineRule="auto"/>
        <w:jc w:val="both"/>
        <w:rPr>
          <w:rFonts w:ascii="Times New Roman" w:hAnsi="Times New Roman" w:cs="Times New Roman"/>
          <w:sz w:val="24"/>
          <w:szCs w:val="24"/>
        </w:rPr>
      </w:pPr>
      <w:r w:rsidRPr="00572409">
        <w:rPr>
          <w:rFonts w:ascii="Times New Roman" w:hAnsi="Times New Roman" w:cs="Times New Roman"/>
          <w:i/>
          <w:sz w:val="24"/>
          <w:szCs w:val="24"/>
        </w:rPr>
        <w:t>C Kwaramba</w:t>
      </w:r>
      <w:r w:rsidR="008D0642">
        <w:rPr>
          <w:rFonts w:ascii="Times New Roman" w:hAnsi="Times New Roman" w:cs="Times New Roman"/>
          <w:sz w:val="24"/>
          <w:szCs w:val="24"/>
        </w:rPr>
        <w:t>, for the respondent</w:t>
      </w:r>
    </w:p>
    <w:p w:rsidR="008D0642" w:rsidRDefault="008D0642" w:rsidP="008D0642">
      <w:pPr>
        <w:spacing w:after="0" w:line="360" w:lineRule="auto"/>
        <w:jc w:val="both"/>
        <w:rPr>
          <w:rFonts w:ascii="Times New Roman" w:hAnsi="Times New Roman" w:cs="Times New Roman"/>
          <w:sz w:val="24"/>
          <w:szCs w:val="24"/>
        </w:rPr>
      </w:pPr>
    </w:p>
    <w:p w:rsidR="008D0642" w:rsidRDefault="008D0642" w:rsidP="008D06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MANGOTA J: After</w:t>
      </w:r>
      <w:r w:rsidR="0010424A">
        <w:rPr>
          <w:rFonts w:ascii="Times New Roman" w:hAnsi="Times New Roman" w:cs="Times New Roman"/>
          <w:sz w:val="24"/>
          <w:szCs w:val="24"/>
        </w:rPr>
        <w:t xml:space="preserve"> </w:t>
      </w:r>
      <w:r w:rsidR="003F1189">
        <w:rPr>
          <w:rFonts w:ascii="Times New Roman" w:hAnsi="Times New Roman" w:cs="Times New Roman"/>
          <w:sz w:val="24"/>
          <w:szCs w:val="24"/>
        </w:rPr>
        <w:t>disposed</w:t>
      </w:r>
      <w:r w:rsidR="0010424A">
        <w:rPr>
          <w:rFonts w:ascii="Times New Roman" w:hAnsi="Times New Roman" w:cs="Times New Roman"/>
          <w:sz w:val="24"/>
          <w:szCs w:val="24"/>
        </w:rPr>
        <w:t xml:space="preserve"> of this application which was set down </w:t>
      </w:r>
      <w:r w:rsidR="000557E2">
        <w:rPr>
          <w:rFonts w:ascii="Times New Roman" w:hAnsi="Times New Roman" w:cs="Times New Roman"/>
          <w:sz w:val="24"/>
          <w:szCs w:val="24"/>
        </w:rPr>
        <w:t>through</w:t>
      </w:r>
      <w:r w:rsidR="0010424A">
        <w:rPr>
          <w:rFonts w:ascii="Times New Roman" w:hAnsi="Times New Roman" w:cs="Times New Roman"/>
          <w:sz w:val="24"/>
          <w:szCs w:val="24"/>
        </w:rPr>
        <w:t xml:space="preserve"> the urgent</w:t>
      </w:r>
      <w:r w:rsidR="000557E2">
        <w:rPr>
          <w:rFonts w:ascii="Times New Roman" w:hAnsi="Times New Roman" w:cs="Times New Roman"/>
          <w:sz w:val="24"/>
          <w:szCs w:val="24"/>
        </w:rPr>
        <w:t xml:space="preserve"> chamber book</w:t>
      </w:r>
      <w:r w:rsidR="0010424A">
        <w:rPr>
          <w:rFonts w:ascii="Times New Roman" w:hAnsi="Times New Roman" w:cs="Times New Roman"/>
          <w:sz w:val="24"/>
          <w:szCs w:val="24"/>
        </w:rPr>
        <w:t xml:space="preserve"> </w:t>
      </w:r>
      <w:r w:rsidR="003B64DE">
        <w:rPr>
          <w:rFonts w:ascii="Times New Roman" w:hAnsi="Times New Roman" w:cs="Times New Roman"/>
          <w:sz w:val="24"/>
          <w:szCs w:val="24"/>
        </w:rPr>
        <w:t>on 12 June, 2018 the applicant’</w:t>
      </w:r>
      <w:r w:rsidR="0010424A">
        <w:rPr>
          <w:rFonts w:ascii="Times New Roman" w:hAnsi="Times New Roman" w:cs="Times New Roman"/>
          <w:sz w:val="24"/>
          <w:szCs w:val="24"/>
        </w:rPr>
        <w:t>s legal practitioners addressed a letter to the High Court Registrar on 14 June, 2018. The letter reads, in part, as follows:</w:t>
      </w:r>
    </w:p>
    <w:p w:rsidR="0010424A" w:rsidRDefault="0010424A" w:rsidP="00E75BA5">
      <w:pPr>
        <w:spacing w:after="0" w:line="240" w:lineRule="auto"/>
        <w:jc w:val="both"/>
        <w:rPr>
          <w:rFonts w:ascii="Times New Roman" w:hAnsi="Times New Roman" w:cs="Times New Roman"/>
        </w:rPr>
      </w:pPr>
      <w:r>
        <w:rPr>
          <w:rFonts w:ascii="Times New Roman" w:hAnsi="Times New Roman" w:cs="Times New Roman"/>
          <w:sz w:val="24"/>
          <w:szCs w:val="24"/>
        </w:rPr>
        <w:tab/>
      </w:r>
      <w:r w:rsidR="00E75BA5">
        <w:rPr>
          <w:rFonts w:ascii="Times New Roman" w:hAnsi="Times New Roman" w:cs="Times New Roman"/>
        </w:rPr>
        <w:t xml:space="preserve">“The application was dismissed and the reasons were given </w:t>
      </w:r>
      <w:r w:rsidR="00E75BA5" w:rsidRPr="003B64DE">
        <w:rPr>
          <w:rFonts w:ascii="Times New Roman" w:hAnsi="Times New Roman" w:cs="Times New Roman"/>
          <w:i/>
        </w:rPr>
        <w:t>ex tempore</w:t>
      </w:r>
      <w:r w:rsidR="00E75BA5">
        <w:rPr>
          <w:rFonts w:ascii="Times New Roman" w:hAnsi="Times New Roman" w:cs="Times New Roman"/>
        </w:rPr>
        <w:t xml:space="preserve"> in chamber</w:t>
      </w:r>
      <w:r w:rsidR="003B64DE">
        <w:rPr>
          <w:rFonts w:ascii="Times New Roman" w:hAnsi="Times New Roman" w:cs="Times New Roman"/>
        </w:rPr>
        <w:t>s</w:t>
      </w:r>
      <w:r w:rsidR="00E75BA5">
        <w:rPr>
          <w:rFonts w:ascii="Times New Roman" w:hAnsi="Times New Roman" w:cs="Times New Roman"/>
        </w:rPr>
        <w:t xml:space="preserve">. We </w:t>
      </w:r>
      <w:r w:rsidR="00E75BA5">
        <w:rPr>
          <w:rFonts w:ascii="Times New Roman" w:hAnsi="Times New Roman" w:cs="Times New Roman"/>
        </w:rPr>
        <w:tab/>
        <w:t xml:space="preserve">kindly </w:t>
      </w:r>
      <w:r w:rsidR="00E75BA5">
        <w:rPr>
          <w:rFonts w:ascii="Times New Roman" w:hAnsi="Times New Roman" w:cs="Times New Roman"/>
        </w:rPr>
        <w:tab/>
        <w:t xml:space="preserve">request that we be furnished with the reasons on an urgent basis….. We have </w:t>
      </w:r>
      <w:r w:rsidR="00E75BA5">
        <w:rPr>
          <w:rFonts w:ascii="Times New Roman" w:hAnsi="Times New Roman" w:cs="Times New Roman"/>
        </w:rPr>
        <w:tab/>
        <w:t xml:space="preserve">instructions to </w:t>
      </w:r>
      <w:r w:rsidR="00E75BA5">
        <w:rPr>
          <w:rFonts w:ascii="Times New Roman" w:hAnsi="Times New Roman" w:cs="Times New Roman"/>
        </w:rPr>
        <w:tab/>
        <w:t>appeal his Lordship’s decision….”</w:t>
      </w:r>
    </w:p>
    <w:p w:rsidR="000427CE" w:rsidRDefault="000427CE" w:rsidP="00E75BA5">
      <w:pPr>
        <w:spacing w:after="0" w:line="240" w:lineRule="auto"/>
        <w:jc w:val="both"/>
        <w:rPr>
          <w:rFonts w:ascii="Times New Roman" w:hAnsi="Times New Roman" w:cs="Times New Roman"/>
        </w:rPr>
      </w:pPr>
    </w:p>
    <w:p w:rsidR="000427CE" w:rsidRDefault="00AE0FF0" w:rsidP="000427CE">
      <w:pPr>
        <w:spacing w:after="0" w:line="360" w:lineRule="auto"/>
        <w:jc w:val="both"/>
        <w:rPr>
          <w:rFonts w:ascii="Times New Roman" w:hAnsi="Times New Roman" w:cs="Times New Roman"/>
        </w:rPr>
      </w:pPr>
      <w:r>
        <w:rPr>
          <w:rFonts w:ascii="Times New Roman" w:hAnsi="Times New Roman" w:cs="Times New Roman"/>
          <w:sz w:val="24"/>
          <w:szCs w:val="24"/>
        </w:rPr>
        <w:tab/>
      </w:r>
      <w:r w:rsidRPr="00AE0FF0">
        <w:rPr>
          <w:rFonts w:ascii="Times New Roman" w:hAnsi="Times New Roman" w:cs="Times New Roman"/>
          <w:sz w:val="24"/>
          <w:szCs w:val="24"/>
        </w:rPr>
        <w:t>I state hereunder the reasons for my decision</w:t>
      </w:r>
      <w:r>
        <w:rPr>
          <w:rFonts w:ascii="Times New Roman" w:hAnsi="Times New Roman" w:cs="Times New Roman"/>
        </w:rPr>
        <w:t>.</w:t>
      </w:r>
    </w:p>
    <w:p w:rsidR="00ED66DF" w:rsidRDefault="00AE0FF0" w:rsidP="000427CE">
      <w:pPr>
        <w:spacing w:after="0" w:line="360" w:lineRule="auto"/>
        <w:jc w:val="both"/>
        <w:rPr>
          <w:rFonts w:ascii="Times New Roman" w:hAnsi="Times New Roman" w:cs="Times New Roman"/>
          <w:sz w:val="24"/>
          <w:szCs w:val="24"/>
        </w:rPr>
      </w:pPr>
      <w:r>
        <w:rPr>
          <w:rFonts w:ascii="Times New Roman" w:hAnsi="Times New Roman" w:cs="Times New Roman"/>
        </w:rPr>
        <w:tab/>
      </w:r>
      <w:r w:rsidRPr="00AE0FF0">
        <w:rPr>
          <w:rFonts w:ascii="Times New Roman" w:hAnsi="Times New Roman" w:cs="Times New Roman"/>
          <w:sz w:val="24"/>
          <w:szCs w:val="24"/>
        </w:rPr>
        <w:t>The application falls in the rea</w:t>
      </w:r>
      <w:r w:rsidR="003F1189">
        <w:rPr>
          <w:rFonts w:ascii="Times New Roman" w:hAnsi="Times New Roman" w:cs="Times New Roman"/>
          <w:sz w:val="24"/>
          <w:szCs w:val="24"/>
        </w:rPr>
        <w:t>lms</w:t>
      </w:r>
      <w:r w:rsidRPr="00AE0FF0">
        <w:rPr>
          <w:rFonts w:ascii="Times New Roman" w:hAnsi="Times New Roman" w:cs="Times New Roman"/>
          <w:sz w:val="24"/>
          <w:szCs w:val="24"/>
        </w:rPr>
        <w:t xml:space="preserve"> of the remedy of </w:t>
      </w:r>
      <w:r w:rsidRPr="00AE0FF0">
        <w:rPr>
          <w:rFonts w:ascii="Times New Roman" w:hAnsi="Times New Roman" w:cs="Times New Roman"/>
          <w:i/>
          <w:sz w:val="24"/>
          <w:szCs w:val="24"/>
        </w:rPr>
        <w:t>mandament van spolie</w:t>
      </w:r>
      <w:r w:rsidRPr="00AE0FF0">
        <w:rPr>
          <w:rFonts w:ascii="Times New Roman" w:hAnsi="Times New Roman" w:cs="Times New Roman"/>
          <w:sz w:val="24"/>
          <w:szCs w:val="24"/>
        </w:rPr>
        <w:t>. The applicant is a resident of the respondent. She, together with other residents, enjoys the right of being furnished with water for domestic and other us</w:t>
      </w:r>
      <w:r w:rsidR="003F1189">
        <w:rPr>
          <w:rFonts w:ascii="Times New Roman" w:hAnsi="Times New Roman" w:cs="Times New Roman"/>
          <w:sz w:val="24"/>
          <w:szCs w:val="24"/>
        </w:rPr>
        <w:t>e by the respondent. She alleges</w:t>
      </w:r>
      <w:r w:rsidRPr="00AE0FF0">
        <w:rPr>
          <w:rFonts w:ascii="Times New Roman" w:hAnsi="Times New Roman" w:cs="Times New Roman"/>
          <w:sz w:val="24"/>
          <w:szCs w:val="24"/>
        </w:rPr>
        <w:t xml:space="preserve"> that the respondent disconnected water supply from her property</w:t>
      </w:r>
      <w:r w:rsidR="00B5551D">
        <w:rPr>
          <w:rFonts w:ascii="Times New Roman" w:hAnsi="Times New Roman" w:cs="Times New Roman"/>
          <w:sz w:val="24"/>
          <w:szCs w:val="24"/>
        </w:rPr>
        <w:t>. S</w:t>
      </w:r>
      <w:r w:rsidRPr="00AE0FF0">
        <w:rPr>
          <w:rFonts w:ascii="Times New Roman" w:hAnsi="Times New Roman" w:cs="Times New Roman"/>
          <w:sz w:val="24"/>
          <w:szCs w:val="24"/>
        </w:rPr>
        <w:t>he says it did so on 7 June, 2018</w:t>
      </w:r>
      <w:r w:rsidR="00ED66DF">
        <w:rPr>
          <w:rFonts w:ascii="Times New Roman" w:hAnsi="Times New Roman" w:cs="Times New Roman"/>
          <w:sz w:val="24"/>
          <w:szCs w:val="24"/>
        </w:rPr>
        <w:t>.</w:t>
      </w:r>
      <w:r w:rsidR="003F1189">
        <w:rPr>
          <w:rFonts w:ascii="Times New Roman" w:hAnsi="Times New Roman" w:cs="Times New Roman"/>
          <w:sz w:val="24"/>
          <w:szCs w:val="24"/>
        </w:rPr>
        <w:t xml:space="preserve"> </w:t>
      </w:r>
      <w:r w:rsidR="00ED66DF">
        <w:rPr>
          <w:rFonts w:ascii="Times New Roman" w:hAnsi="Times New Roman" w:cs="Times New Roman"/>
          <w:sz w:val="24"/>
          <w:szCs w:val="24"/>
        </w:rPr>
        <w:t>She states that its c</w:t>
      </w:r>
      <w:r w:rsidR="003B64DE">
        <w:rPr>
          <w:rFonts w:ascii="Times New Roman" w:hAnsi="Times New Roman" w:cs="Times New Roman"/>
          <w:sz w:val="24"/>
          <w:szCs w:val="24"/>
        </w:rPr>
        <w:t>onduct was unlawful. She a</w:t>
      </w:r>
      <w:r w:rsidR="003F1189">
        <w:rPr>
          <w:rFonts w:ascii="Times New Roman" w:hAnsi="Times New Roman" w:cs="Times New Roman"/>
          <w:sz w:val="24"/>
          <w:szCs w:val="24"/>
        </w:rPr>
        <w:t>vers</w:t>
      </w:r>
      <w:r w:rsidR="00ED66DF">
        <w:rPr>
          <w:rFonts w:ascii="Times New Roman" w:hAnsi="Times New Roman" w:cs="Times New Roman"/>
          <w:sz w:val="24"/>
          <w:szCs w:val="24"/>
        </w:rPr>
        <w:t xml:space="preserve"> that the respondent </w:t>
      </w:r>
      <w:r w:rsidR="00D57BA7">
        <w:rPr>
          <w:rFonts w:ascii="Times New Roman" w:hAnsi="Times New Roman" w:cs="Times New Roman"/>
          <w:sz w:val="24"/>
          <w:szCs w:val="24"/>
        </w:rPr>
        <w:t>embarked</w:t>
      </w:r>
      <w:r w:rsidR="00ED66DF">
        <w:rPr>
          <w:rFonts w:ascii="Times New Roman" w:hAnsi="Times New Roman" w:cs="Times New Roman"/>
          <w:sz w:val="24"/>
          <w:szCs w:val="24"/>
        </w:rPr>
        <w:t xml:space="preserve"> upon the same conduct twice in the past. She </w:t>
      </w:r>
      <w:r w:rsidR="00D57BA7">
        <w:rPr>
          <w:rFonts w:ascii="Times New Roman" w:hAnsi="Times New Roman" w:cs="Times New Roman"/>
          <w:sz w:val="24"/>
          <w:szCs w:val="24"/>
        </w:rPr>
        <w:t>says</w:t>
      </w:r>
      <w:r w:rsidR="00ED66DF">
        <w:rPr>
          <w:rFonts w:ascii="Times New Roman" w:hAnsi="Times New Roman" w:cs="Times New Roman"/>
          <w:sz w:val="24"/>
          <w:szCs w:val="24"/>
        </w:rPr>
        <w:t xml:space="preserve">, on each occasion that it did so, the court has </w:t>
      </w:r>
      <w:r w:rsidR="00D57BA7">
        <w:rPr>
          <w:rFonts w:ascii="Times New Roman" w:hAnsi="Times New Roman" w:cs="Times New Roman"/>
          <w:sz w:val="24"/>
          <w:szCs w:val="24"/>
        </w:rPr>
        <w:t>always come to her assistance</w:t>
      </w:r>
      <w:r w:rsidR="00ED66DF">
        <w:rPr>
          <w:rFonts w:ascii="Times New Roman" w:hAnsi="Times New Roman" w:cs="Times New Roman"/>
          <w:sz w:val="24"/>
          <w:szCs w:val="24"/>
        </w:rPr>
        <w:t>. It has, according to her, ordered it (the respondent) to reconnect the supply of water to her property [i.e. stand number 108, Rydale Ridge Park, Harare]. She states that the con</w:t>
      </w:r>
      <w:r w:rsidR="003F1189">
        <w:rPr>
          <w:rFonts w:ascii="Times New Roman" w:hAnsi="Times New Roman" w:cs="Times New Roman"/>
          <w:sz w:val="24"/>
          <w:szCs w:val="24"/>
        </w:rPr>
        <w:t>tinued</w:t>
      </w:r>
      <w:r w:rsidR="00ED66DF">
        <w:rPr>
          <w:rFonts w:ascii="Times New Roman" w:hAnsi="Times New Roman" w:cs="Times New Roman"/>
          <w:sz w:val="24"/>
          <w:szCs w:val="24"/>
        </w:rPr>
        <w:t xml:space="preserve"> disconnection of water supply from her property constitutes her </w:t>
      </w:r>
      <w:r w:rsidR="00D57BA7">
        <w:rPr>
          <w:rFonts w:ascii="Times New Roman" w:hAnsi="Times New Roman" w:cs="Times New Roman"/>
          <w:sz w:val="24"/>
          <w:szCs w:val="24"/>
        </w:rPr>
        <w:t>cause</w:t>
      </w:r>
      <w:r w:rsidR="00ED66DF">
        <w:rPr>
          <w:rFonts w:ascii="Times New Roman" w:hAnsi="Times New Roman" w:cs="Times New Roman"/>
          <w:sz w:val="24"/>
          <w:szCs w:val="24"/>
        </w:rPr>
        <w:t xml:space="preserve"> of action. She couched her draft order in the following terms:</w:t>
      </w:r>
    </w:p>
    <w:p w:rsidR="00ED66DF" w:rsidRDefault="00ED66DF" w:rsidP="00D57BA7">
      <w:pPr>
        <w:spacing w:after="0" w:line="240" w:lineRule="auto"/>
        <w:jc w:val="both"/>
        <w:rPr>
          <w:rFonts w:ascii="Times New Roman" w:hAnsi="Times New Roman" w:cs="Times New Roman"/>
        </w:rPr>
      </w:pPr>
      <w:r>
        <w:rPr>
          <w:rFonts w:ascii="Times New Roman" w:hAnsi="Times New Roman" w:cs="Times New Roman"/>
          <w:sz w:val="24"/>
          <w:szCs w:val="24"/>
        </w:rPr>
        <w:tab/>
      </w:r>
      <w:r w:rsidR="00D57BA7">
        <w:rPr>
          <w:rFonts w:ascii="Times New Roman" w:hAnsi="Times New Roman" w:cs="Times New Roman"/>
        </w:rPr>
        <w:t>“TERMS OF THE FINAL ORDER SOUGHT</w:t>
      </w:r>
    </w:p>
    <w:p w:rsidR="00D57BA7" w:rsidRDefault="00D57BA7" w:rsidP="00D57BA7">
      <w:pPr>
        <w:spacing w:after="0" w:line="240" w:lineRule="auto"/>
        <w:jc w:val="both"/>
        <w:rPr>
          <w:rFonts w:ascii="Times New Roman" w:hAnsi="Times New Roman" w:cs="Times New Roman"/>
        </w:rPr>
      </w:pPr>
    </w:p>
    <w:p w:rsidR="00D57BA7" w:rsidRDefault="00D57BA7" w:rsidP="00D57BA7">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That you show cause</w:t>
      </w:r>
      <w:r w:rsidR="00C472CA">
        <w:rPr>
          <w:rFonts w:ascii="Times New Roman" w:hAnsi="Times New Roman" w:cs="Times New Roman"/>
        </w:rPr>
        <w:t xml:space="preserve"> to this Honourable Cou</w:t>
      </w:r>
      <w:r>
        <w:rPr>
          <w:rFonts w:ascii="Times New Roman" w:hAnsi="Times New Roman" w:cs="Times New Roman"/>
        </w:rPr>
        <w:t>r</w:t>
      </w:r>
      <w:r w:rsidR="00C472CA">
        <w:rPr>
          <w:rFonts w:ascii="Times New Roman" w:hAnsi="Times New Roman" w:cs="Times New Roman"/>
        </w:rPr>
        <w:t>t</w:t>
      </w:r>
      <w:r>
        <w:rPr>
          <w:rFonts w:ascii="Times New Roman" w:hAnsi="Times New Roman" w:cs="Times New Roman"/>
        </w:rPr>
        <w:t xml:space="preserve"> why </w:t>
      </w:r>
      <w:r w:rsidR="003F1189">
        <w:rPr>
          <w:rFonts w:ascii="Times New Roman" w:hAnsi="Times New Roman" w:cs="Times New Roman"/>
        </w:rPr>
        <w:t xml:space="preserve"> a </w:t>
      </w:r>
      <w:r>
        <w:rPr>
          <w:rFonts w:ascii="Times New Roman" w:hAnsi="Times New Roman" w:cs="Times New Roman"/>
        </w:rPr>
        <w:t>final order should not be made in the following terms:</w:t>
      </w:r>
    </w:p>
    <w:p w:rsidR="00D57BA7" w:rsidRDefault="00D57BA7" w:rsidP="00D57BA7">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lastRenderedPageBreak/>
        <w:t xml:space="preserve">The respondent be and is hereby interdicted from disconnecting applicant from </w:t>
      </w:r>
      <w:r w:rsidR="00A31190">
        <w:rPr>
          <w:rFonts w:ascii="Times New Roman" w:hAnsi="Times New Roman" w:cs="Times New Roman"/>
        </w:rPr>
        <w:t>water</w:t>
      </w:r>
      <w:r>
        <w:rPr>
          <w:rFonts w:ascii="Times New Roman" w:hAnsi="Times New Roman" w:cs="Times New Roman"/>
        </w:rPr>
        <w:t xml:space="preserve"> supplies before liquidating its claims by way of obtaining a court order.</w:t>
      </w:r>
    </w:p>
    <w:p w:rsidR="00D57BA7" w:rsidRDefault="00D57BA7" w:rsidP="00D57BA7">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respondent be and is ordered to pay applicant $4955 in damages to the applicant.</w:t>
      </w:r>
    </w:p>
    <w:p w:rsidR="00D57BA7" w:rsidRDefault="00D57BA7" w:rsidP="00D57BA7">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It is </w:t>
      </w:r>
      <w:r w:rsidR="00A31190">
        <w:rPr>
          <w:rFonts w:ascii="Times New Roman" w:hAnsi="Times New Roman" w:cs="Times New Roman"/>
        </w:rPr>
        <w:t>declared</w:t>
      </w:r>
      <w:r>
        <w:rPr>
          <w:rFonts w:ascii="Times New Roman" w:hAnsi="Times New Roman" w:cs="Times New Roman"/>
        </w:rPr>
        <w:t xml:space="preserve"> that each instance that the respondent shall</w:t>
      </w:r>
      <w:r w:rsidRPr="00FC126F">
        <w:rPr>
          <w:rFonts w:ascii="Times New Roman" w:hAnsi="Times New Roman" w:cs="Times New Roman"/>
          <w:u w:val="single"/>
        </w:rPr>
        <w:t xml:space="preserve"> illegally</w:t>
      </w:r>
      <w:r w:rsidRPr="00FC126F">
        <w:rPr>
          <w:rFonts w:ascii="Times New Roman" w:hAnsi="Times New Roman" w:cs="Times New Roman"/>
        </w:rPr>
        <w:t xml:space="preserve"> disconnect</w:t>
      </w:r>
      <w:r w:rsidRPr="00D57BA7">
        <w:rPr>
          <w:rFonts w:ascii="Times New Roman" w:hAnsi="Times New Roman" w:cs="Times New Roman"/>
          <w:u w:val="single"/>
        </w:rPr>
        <w:t xml:space="preserve"> </w:t>
      </w:r>
      <w:r>
        <w:rPr>
          <w:rFonts w:ascii="Times New Roman" w:hAnsi="Times New Roman" w:cs="Times New Roman"/>
        </w:rPr>
        <w:t>applicant</w:t>
      </w:r>
      <w:r w:rsidR="00462E2D">
        <w:rPr>
          <w:rFonts w:ascii="Times New Roman" w:hAnsi="Times New Roman" w:cs="Times New Roman"/>
        </w:rPr>
        <w:t xml:space="preserve"> from water supplies the same amount of damages as in clause “b” above shall automat</w:t>
      </w:r>
      <w:r w:rsidR="007767FA">
        <w:rPr>
          <w:rFonts w:ascii="Times New Roman" w:hAnsi="Times New Roman" w:cs="Times New Roman"/>
        </w:rPr>
        <w:t>ically become due and owing not</w:t>
      </w:r>
      <w:r w:rsidR="00462E2D">
        <w:rPr>
          <w:rFonts w:ascii="Times New Roman" w:hAnsi="Times New Roman" w:cs="Times New Roman"/>
        </w:rPr>
        <w:t>withstanding other claims which may be made.</w:t>
      </w:r>
    </w:p>
    <w:p w:rsidR="00462E2D" w:rsidRDefault="00462E2D" w:rsidP="00D57BA7">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It is declared that at ea</w:t>
      </w:r>
      <w:r w:rsidR="003B64DE">
        <w:rPr>
          <w:rFonts w:ascii="Times New Roman" w:hAnsi="Times New Roman" w:cs="Times New Roman"/>
        </w:rPr>
        <w:t>ch instance that the condition</w:t>
      </w:r>
      <w:r>
        <w:rPr>
          <w:rFonts w:ascii="Times New Roman" w:hAnsi="Times New Roman" w:cs="Times New Roman"/>
        </w:rPr>
        <w:t xml:space="preserve"> mentioned on paragraph “C” above shall be satisfied</w:t>
      </w:r>
      <w:r w:rsidR="003B64DE">
        <w:rPr>
          <w:rFonts w:ascii="Times New Roman" w:hAnsi="Times New Roman" w:cs="Times New Roman"/>
        </w:rPr>
        <w:t>,</w:t>
      </w:r>
      <w:r>
        <w:rPr>
          <w:rFonts w:ascii="Times New Roman" w:hAnsi="Times New Roman" w:cs="Times New Roman"/>
        </w:rPr>
        <w:t xml:space="preserve"> the respondent shall be liable to pay costs of suit on attorney client scale.</w:t>
      </w:r>
    </w:p>
    <w:p w:rsidR="00462E2D" w:rsidRDefault="00462E2D" w:rsidP="00D57BA7">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respondent be and is hereby ordered to pay cost (</w:t>
      </w:r>
      <w:r w:rsidRPr="00462E2D">
        <w:rPr>
          <w:rFonts w:ascii="Times New Roman" w:hAnsi="Times New Roman" w:cs="Times New Roman"/>
          <w:i/>
        </w:rPr>
        <w:t>sic</w:t>
      </w:r>
      <w:r>
        <w:rPr>
          <w:rFonts w:ascii="Times New Roman" w:hAnsi="Times New Roman" w:cs="Times New Roman"/>
        </w:rPr>
        <w:t xml:space="preserve">) of suite </w:t>
      </w:r>
      <w:r w:rsidRPr="00462E2D">
        <w:rPr>
          <w:rFonts w:ascii="Times New Roman" w:hAnsi="Times New Roman" w:cs="Times New Roman"/>
          <w:i/>
        </w:rPr>
        <w:t>(sic</w:t>
      </w:r>
      <w:r>
        <w:rPr>
          <w:rFonts w:ascii="Times New Roman" w:hAnsi="Times New Roman" w:cs="Times New Roman"/>
        </w:rPr>
        <w:t>) on an attorney client</w:t>
      </w:r>
      <w:r w:rsidR="00C27FF0">
        <w:rPr>
          <w:rFonts w:ascii="Times New Roman" w:hAnsi="Times New Roman" w:cs="Times New Roman"/>
        </w:rPr>
        <w:t xml:space="preserve"> scale.</w:t>
      </w:r>
    </w:p>
    <w:p w:rsidR="00C27FF0" w:rsidRDefault="00C27FF0" w:rsidP="00C27FF0">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INTERIM RELIEF GRANTED</w:t>
      </w:r>
    </w:p>
    <w:p w:rsidR="00C27FF0" w:rsidRDefault="00C27FF0" w:rsidP="00C27FF0">
      <w:pPr>
        <w:pStyle w:val="ListParagraph"/>
        <w:spacing w:after="0" w:line="240" w:lineRule="auto"/>
        <w:ind w:left="1080"/>
        <w:jc w:val="both"/>
        <w:rPr>
          <w:rFonts w:ascii="Times New Roman" w:hAnsi="Times New Roman" w:cs="Times New Roman"/>
        </w:rPr>
      </w:pPr>
      <w:r>
        <w:rPr>
          <w:rFonts w:ascii="Times New Roman" w:hAnsi="Times New Roman" w:cs="Times New Roman"/>
        </w:rPr>
        <w:t>Pending the finalisation of this matter, the applicant is granted the following relief.</w:t>
      </w:r>
    </w:p>
    <w:p w:rsidR="00C27FF0" w:rsidRDefault="00C27FF0" w:rsidP="00C27FF0">
      <w:pPr>
        <w:pStyle w:val="ListParagraph"/>
        <w:spacing w:after="0" w:line="240" w:lineRule="auto"/>
        <w:ind w:left="1080"/>
        <w:jc w:val="both"/>
        <w:rPr>
          <w:rFonts w:ascii="Times New Roman" w:hAnsi="Times New Roman" w:cs="Times New Roman"/>
        </w:rPr>
      </w:pPr>
    </w:p>
    <w:p w:rsidR="00C27FF0" w:rsidRDefault="00C27FF0" w:rsidP="00C27FF0">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The respondent be and is hereby ordered to reconnect applicant to water supply services within 5 hours of this order.</w:t>
      </w:r>
    </w:p>
    <w:p w:rsidR="00C27FF0" w:rsidRDefault="00C27FF0" w:rsidP="00C27FF0">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In the event that the respondent does not comply with paragraph one above, the applicant be and is</w:t>
      </w:r>
      <w:r w:rsidR="007767FA">
        <w:rPr>
          <w:rFonts w:ascii="Times New Roman" w:hAnsi="Times New Roman" w:cs="Times New Roman"/>
        </w:rPr>
        <w:t xml:space="preserve"> hereby authorised to engage a pl</w:t>
      </w:r>
      <w:r>
        <w:rPr>
          <w:rFonts w:ascii="Times New Roman" w:hAnsi="Times New Roman" w:cs="Times New Roman"/>
        </w:rPr>
        <w:t>umber of cho</w:t>
      </w:r>
      <w:r w:rsidR="007767FA">
        <w:rPr>
          <w:rFonts w:ascii="Times New Roman" w:hAnsi="Times New Roman" w:cs="Times New Roman"/>
        </w:rPr>
        <w:t>ic</w:t>
      </w:r>
      <w:r>
        <w:rPr>
          <w:rFonts w:ascii="Times New Roman" w:hAnsi="Times New Roman" w:cs="Times New Roman"/>
        </w:rPr>
        <w:t>e to reconnect the same.</w:t>
      </w:r>
    </w:p>
    <w:p w:rsidR="00C27FF0" w:rsidRDefault="00C27FF0" w:rsidP="00C27FF0">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The respondent be and is hereby ordered to sup</w:t>
      </w:r>
      <w:r w:rsidR="00B6501F">
        <w:rPr>
          <w:rFonts w:ascii="Times New Roman" w:hAnsi="Times New Roman" w:cs="Times New Roman"/>
        </w:rPr>
        <w:t>ply the applicant with the cost</w:t>
      </w:r>
      <w:r>
        <w:rPr>
          <w:rFonts w:ascii="Times New Roman" w:hAnsi="Times New Roman" w:cs="Times New Roman"/>
        </w:rPr>
        <w:t xml:space="preserve"> of water per unit, the a</w:t>
      </w:r>
      <w:r w:rsidR="00B6501F">
        <w:rPr>
          <w:rFonts w:ascii="Times New Roman" w:hAnsi="Times New Roman" w:cs="Times New Roman"/>
        </w:rPr>
        <w:t>mount of water which constitutes</w:t>
      </w:r>
      <w:r>
        <w:rPr>
          <w:rFonts w:ascii="Times New Roman" w:hAnsi="Times New Roman" w:cs="Times New Roman"/>
        </w:rPr>
        <w:t xml:space="preserve"> that unit, interest rate chargeable per annum within 5 days of this order”. [emphasis added]</w:t>
      </w:r>
    </w:p>
    <w:p w:rsidR="00C27FF0" w:rsidRPr="00D57BA7" w:rsidRDefault="00C27FF0" w:rsidP="00C27FF0">
      <w:pPr>
        <w:pStyle w:val="ListParagraph"/>
        <w:spacing w:after="0" w:line="240" w:lineRule="auto"/>
        <w:ind w:left="1440"/>
        <w:jc w:val="both"/>
        <w:rPr>
          <w:rFonts w:ascii="Times New Roman" w:hAnsi="Times New Roman" w:cs="Times New Roman"/>
        </w:rPr>
      </w:pPr>
    </w:p>
    <w:p w:rsidR="00D57BA7" w:rsidRDefault="003B64DE" w:rsidP="00CE0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opposes</w:t>
      </w:r>
      <w:r w:rsidR="00CE03D6">
        <w:rPr>
          <w:rFonts w:ascii="Times New Roman" w:hAnsi="Times New Roman" w:cs="Times New Roman"/>
          <w:sz w:val="24"/>
          <w:szCs w:val="24"/>
        </w:rPr>
        <w:t xml:space="preserve"> the application. It admits that it disconnected the supply of water from the applicant’s property. It states that it did so because she did not pay her water bills. It insists that it acted within the confines of the law. It says the law allows</w:t>
      </w:r>
      <w:r w:rsidR="002D0B7D">
        <w:rPr>
          <w:rFonts w:ascii="Times New Roman" w:hAnsi="Times New Roman" w:cs="Times New Roman"/>
          <w:sz w:val="24"/>
          <w:szCs w:val="24"/>
        </w:rPr>
        <w:t xml:space="preserve"> it to disconnec</w:t>
      </w:r>
      <w:r>
        <w:rPr>
          <w:rFonts w:ascii="Times New Roman" w:hAnsi="Times New Roman" w:cs="Times New Roman"/>
          <w:sz w:val="24"/>
          <w:szCs w:val="24"/>
        </w:rPr>
        <w:t>t water supplies</w:t>
      </w:r>
      <w:r w:rsidR="002D0B7D">
        <w:rPr>
          <w:rFonts w:ascii="Times New Roman" w:hAnsi="Times New Roman" w:cs="Times New Roman"/>
          <w:sz w:val="24"/>
          <w:szCs w:val="24"/>
        </w:rPr>
        <w:t xml:space="preserve"> from non-paying </w:t>
      </w:r>
      <w:r w:rsidR="00877EB2">
        <w:rPr>
          <w:rFonts w:ascii="Times New Roman" w:hAnsi="Times New Roman" w:cs="Times New Roman"/>
          <w:sz w:val="24"/>
          <w:szCs w:val="24"/>
        </w:rPr>
        <w:t>consumers</w:t>
      </w:r>
      <w:r w:rsidR="002D0B7D">
        <w:rPr>
          <w:rFonts w:ascii="Times New Roman" w:hAnsi="Times New Roman" w:cs="Times New Roman"/>
          <w:sz w:val="24"/>
          <w:szCs w:val="24"/>
        </w:rPr>
        <w:t xml:space="preserve"> of water who fall under its </w:t>
      </w:r>
      <w:r w:rsidR="00877EB2">
        <w:rPr>
          <w:rFonts w:ascii="Times New Roman" w:hAnsi="Times New Roman" w:cs="Times New Roman"/>
          <w:sz w:val="24"/>
          <w:szCs w:val="24"/>
        </w:rPr>
        <w:t>area</w:t>
      </w:r>
      <w:r w:rsidR="002D0B7D">
        <w:rPr>
          <w:rFonts w:ascii="Times New Roman" w:hAnsi="Times New Roman" w:cs="Times New Roman"/>
          <w:sz w:val="24"/>
          <w:szCs w:val="24"/>
        </w:rPr>
        <w:t xml:space="preserve"> of </w:t>
      </w:r>
      <w:r w:rsidR="00877EB2">
        <w:rPr>
          <w:rFonts w:ascii="Times New Roman" w:hAnsi="Times New Roman" w:cs="Times New Roman"/>
          <w:sz w:val="24"/>
          <w:szCs w:val="24"/>
        </w:rPr>
        <w:t>operation</w:t>
      </w:r>
      <w:r w:rsidR="002D0B7D">
        <w:rPr>
          <w:rFonts w:ascii="Times New Roman" w:hAnsi="Times New Roman" w:cs="Times New Roman"/>
          <w:sz w:val="24"/>
          <w:szCs w:val="24"/>
        </w:rPr>
        <w:t xml:space="preserve">. It </w:t>
      </w:r>
      <w:r w:rsidR="00877EB2">
        <w:rPr>
          <w:rFonts w:ascii="Times New Roman" w:hAnsi="Times New Roman" w:cs="Times New Roman"/>
          <w:sz w:val="24"/>
          <w:szCs w:val="24"/>
        </w:rPr>
        <w:t>referred</w:t>
      </w:r>
      <w:r w:rsidR="00B6501F">
        <w:rPr>
          <w:rFonts w:ascii="Times New Roman" w:hAnsi="Times New Roman" w:cs="Times New Roman"/>
          <w:sz w:val="24"/>
          <w:szCs w:val="24"/>
        </w:rPr>
        <w:t xml:space="preserve"> the court to s 8 of its Water B</w:t>
      </w:r>
      <w:r w:rsidR="002D0B7D">
        <w:rPr>
          <w:rFonts w:ascii="Times New Roman" w:hAnsi="Times New Roman" w:cs="Times New Roman"/>
          <w:sz w:val="24"/>
          <w:szCs w:val="24"/>
        </w:rPr>
        <w:t>y</w:t>
      </w:r>
      <w:r>
        <w:rPr>
          <w:rFonts w:ascii="Times New Roman" w:hAnsi="Times New Roman" w:cs="Times New Roman"/>
          <w:sz w:val="24"/>
          <w:szCs w:val="24"/>
        </w:rPr>
        <w:t>-</w:t>
      </w:r>
      <w:r w:rsidR="002D0B7D">
        <w:rPr>
          <w:rFonts w:ascii="Times New Roman" w:hAnsi="Times New Roman" w:cs="Times New Roman"/>
          <w:sz w:val="24"/>
          <w:szCs w:val="24"/>
        </w:rPr>
        <w:t>Law</w:t>
      </w:r>
      <w:r w:rsidR="00B6501F">
        <w:rPr>
          <w:rFonts w:ascii="Times New Roman" w:hAnsi="Times New Roman" w:cs="Times New Roman"/>
          <w:sz w:val="24"/>
          <w:szCs w:val="24"/>
        </w:rPr>
        <w:t>s</w:t>
      </w:r>
      <w:r w:rsidR="002D0B7D">
        <w:rPr>
          <w:rFonts w:ascii="Times New Roman" w:hAnsi="Times New Roman" w:cs="Times New Roman"/>
          <w:sz w:val="24"/>
          <w:szCs w:val="24"/>
        </w:rPr>
        <w:t xml:space="preserve">, namely </w:t>
      </w:r>
      <w:r w:rsidR="00877EB2">
        <w:rPr>
          <w:rFonts w:ascii="Times New Roman" w:hAnsi="Times New Roman" w:cs="Times New Roman"/>
          <w:sz w:val="24"/>
          <w:szCs w:val="24"/>
        </w:rPr>
        <w:t>Statutory</w:t>
      </w:r>
      <w:r w:rsidR="002D0B7D">
        <w:rPr>
          <w:rFonts w:ascii="Times New Roman" w:hAnsi="Times New Roman" w:cs="Times New Roman"/>
          <w:sz w:val="24"/>
          <w:szCs w:val="24"/>
        </w:rPr>
        <w:t xml:space="preserve"> Instrument </w:t>
      </w:r>
      <w:r w:rsidR="00877EB2">
        <w:rPr>
          <w:rFonts w:ascii="Times New Roman" w:hAnsi="Times New Roman" w:cs="Times New Roman"/>
          <w:sz w:val="24"/>
          <w:szCs w:val="24"/>
        </w:rPr>
        <w:t>number 164 of 1913 which it says</w:t>
      </w:r>
      <w:r w:rsidR="002D0B7D">
        <w:rPr>
          <w:rFonts w:ascii="Times New Roman" w:hAnsi="Times New Roman" w:cs="Times New Roman"/>
          <w:sz w:val="24"/>
          <w:szCs w:val="24"/>
        </w:rPr>
        <w:t xml:space="preserve"> supports its position. It </w:t>
      </w:r>
      <w:r w:rsidR="00877EB2">
        <w:rPr>
          <w:rFonts w:ascii="Times New Roman" w:hAnsi="Times New Roman" w:cs="Times New Roman"/>
          <w:sz w:val="24"/>
          <w:szCs w:val="24"/>
        </w:rPr>
        <w:t>avers</w:t>
      </w:r>
      <w:r w:rsidR="002D0B7D">
        <w:rPr>
          <w:rFonts w:ascii="Times New Roman" w:hAnsi="Times New Roman" w:cs="Times New Roman"/>
          <w:sz w:val="24"/>
          <w:szCs w:val="24"/>
        </w:rPr>
        <w:t xml:space="preserve"> that the </w:t>
      </w:r>
      <w:r w:rsidR="00B6501F">
        <w:rPr>
          <w:rFonts w:ascii="Times New Roman" w:hAnsi="Times New Roman" w:cs="Times New Roman"/>
          <w:sz w:val="24"/>
          <w:szCs w:val="24"/>
        </w:rPr>
        <w:t>Statutory I</w:t>
      </w:r>
      <w:r w:rsidR="002D0B7D">
        <w:rPr>
          <w:rFonts w:ascii="Times New Roman" w:hAnsi="Times New Roman" w:cs="Times New Roman"/>
          <w:sz w:val="24"/>
          <w:szCs w:val="24"/>
        </w:rPr>
        <w:t xml:space="preserve">nstrument is anchored on s 69 (2) </w:t>
      </w:r>
      <w:r w:rsidR="008D5ABA">
        <w:rPr>
          <w:rFonts w:ascii="Times New Roman" w:hAnsi="Times New Roman" w:cs="Times New Roman"/>
          <w:sz w:val="24"/>
          <w:szCs w:val="24"/>
        </w:rPr>
        <w:t>(e)</w:t>
      </w:r>
      <w:r w:rsidR="002D0B7D">
        <w:rPr>
          <w:rFonts w:ascii="Times New Roman" w:hAnsi="Times New Roman" w:cs="Times New Roman"/>
          <w:sz w:val="24"/>
          <w:szCs w:val="24"/>
        </w:rPr>
        <w:t xml:space="preserve"> (i</w:t>
      </w:r>
      <w:r w:rsidR="00B27797">
        <w:rPr>
          <w:rFonts w:ascii="Times New Roman" w:hAnsi="Times New Roman" w:cs="Times New Roman"/>
          <w:sz w:val="24"/>
          <w:szCs w:val="24"/>
        </w:rPr>
        <w:t xml:space="preserve">) </w:t>
      </w:r>
      <w:r w:rsidR="002D0B7D">
        <w:rPr>
          <w:rFonts w:ascii="Times New Roman" w:hAnsi="Times New Roman" w:cs="Times New Roman"/>
          <w:sz w:val="24"/>
          <w:szCs w:val="24"/>
        </w:rPr>
        <w:t>of the Schedule to the Urban Councils Act, [</w:t>
      </w:r>
      <w:r w:rsidR="002D0B7D" w:rsidRPr="002633CE">
        <w:rPr>
          <w:rFonts w:ascii="Times New Roman" w:hAnsi="Times New Roman" w:cs="Times New Roman"/>
          <w:i/>
          <w:sz w:val="24"/>
          <w:szCs w:val="24"/>
        </w:rPr>
        <w:t>Chapter 29:15</w:t>
      </w:r>
      <w:r w:rsidR="002D0B7D">
        <w:rPr>
          <w:rFonts w:ascii="Times New Roman" w:hAnsi="Times New Roman" w:cs="Times New Roman"/>
          <w:sz w:val="24"/>
          <w:szCs w:val="24"/>
        </w:rPr>
        <w:t>]. It states that it forwarded</w:t>
      </w:r>
      <w:r w:rsidR="008D5ABA">
        <w:rPr>
          <w:rFonts w:ascii="Times New Roman" w:hAnsi="Times New Roman" w:cs="Times New Roman"/>
          <w:sz w:val="24"/>
          <w:szCs w:val="24"/>
        </w:rPr>
        <w:t xml:space="preserve"> several bills to the applicant who refused to pay for water she consumed. It </w:t>
      </w:r>
      <w:r w:rsidR="0022127B">
        <w:rPr>
          <w:rFonts w:ascii="Times New Roman" w:hAnsi="Times New Roman" w:cs="Times New Roman"/>
          <w:sz w:val="24"/>
          <w:szCs w:val="24"/>
        </w:rPr>
        <w:t>avers</w:t>
      </w:r>
      <w:r w:rsidR="008D5ABA">
        <w:rPr>
          <w:rFonts w:ascii="Times New Roman" w:hAnsi="Times New Roman" w:cs="Times New Roman"/>
          <w:sz w:val="24"/>
          <w:szCs w:val="24"/>
        </w:rPr>
        <w:t xml:space="preserve"> that the billing it did on her property for the past </w:t>
      </w:r>
      <w:r w:rsidR="00B6501F">
        <w:rPr>
          <w:rFonts w:ascii="Times New Roman" w:hAnsi="Times New Roman" w:cs="Times New Roman"/>
          <w:sz w:val="24"/>
          <w:szCs w:val="24"/>
        </w:rPr>
        <w:t>two</w:t>
      </w:r>
      <w:r w:rsidR="008D5ABA">
        <w:rPr>
          <w:rFonts w:ascii="Times New Roman" w:hAnsi="Times New Roman" w:cs="Times New Roman"/>
          <w:sz w:val="24"/>
          <w:szCs w:val="24"/>
        </w:rPr>
        <w:t xml:space="preserve"> years was done on the basis of </w:t>
      </w:r>
      <w:r w:rsidR="0022127B">
        <w:rPr>
          <w:rFonts w:ascii="Times New Roman" w:hAnsi="Times New Roman" w:cs="Times New Roman"/>
          <w:sz w:val="24"/>
          <w:szCs w:val="24"/>
        </w:rPr>
        <w:t>estimates</w:t>
      </w:r>
      <w:r w:rsidR="008D5ABA">
        <w:rPr>
          <w:rFonts w:ascii="Times New Roman" w:hAnsi="Times New Roman" w:cs="Times New Roman"/>
          <w:sz w:val="24"/>
          <w:szCs w:val="24"/>
        </w:rPr>
        <w:t xml:space="preserve"> because she did not </w:t>
      </w:r>
      <w:r w:rsidR="0022127B">
        <w:rPr>
          <w:rFonts w:ascii="Times New Roman" w:hAnsi="Times New Roman" w:cs="Times New Roman"/>
          <w:sz w:val="24"/>
          <w:szCs w:val="24"/>
        </w:rPr>
        <w:t>allow</w:t>
      </w:r>
      <w:r w:rsidR="00B6501F">
        <w:rPr>
          <w:rFonts w:ascii="Times New Roman" w:hAnsi="Times New Roman" w:cs="Times New Roman"/>
          <w:sz w:val="24"/>
          <w:szCs w:val="24"/>
        </w:rPr>
        <w:t xml:space="preserve"> its water</w:t>
      </w:r>
      <w:r w:rsidR="009530CD">
        <w:rPr>
          <w:rFonts w:ascii="Times New Roman" w:hAnsi="Times New Roman" w:cs="Times New Roman"/>
          <w:sz w:val="24"/>
          <w:szCs w:val="24"/>
        </w:rPr>
        <w:t>-</w:t>
      </w:r>
      <w:r w:rsidR="008D5ABA">
        <w:rPr>
          <w:rFonts w:ascii="Times New Roman" w:hAnsi="Times New Roman" w:cs="Times New Roman"/>
          <w:sz w:val="24"/>
          <w:szCs w:val="24"/>
        </w:rPr>
        <w:t xml:space="preserve">metre readers access into </w:t>
      </w:r>
      <w:r w:rsidR="0022127B">
        <w:rPr>
          <w:rFonts w:ascii="Times New Roman" w:hAnsi="Times New Roman" w:cs="Times New Roman"/>
          <w:sz w:val="24"/>
          <w:szCs w:val="24"/>
        </w:rPr>
        <w:t>her</w:t>
      </w:r>
      <w:r w:rsidR="008D5ABA">
        <w:rPr>
          <w:rFonts w:ascii="Times New Roman" w:hAnsi="Times New Roman" w:cs="Times New Roman"/>
          <w:sz w:val="24"/>
          <w:szCs w:val="24"/>
        </w:rPr>
        <w:t xml:space="preserve"> property for purpose</w:t>
      </w:r>
      <w:r>
        <w:rPr>
          <w:rFonts w:ascii="Times New Roman" w:hAnsi="Times New Roman" w:cs="Times New Roman"/>
          <w:sz w:val="24"/>
          <w:szCs w:val="24"/>
        </w:rPr>
        <w:t>s</w:t>
      </w:r>
      <w:r w:rsidR="008D5ABA">
        <w:rPr>
          <w:rFonts w:ascii="Times New Roman" w:hAnsi="Times New Roman" w:cs="Times New Roman"/>
          <w:sz w:val="24"/>
          <w:szCs w:val="24"/>
        </w:rPr>
        <w:t xml:space="preserve"> of obtaining actual metre readings. It insists that the two court orders which she obtained in the past were as a result of her </w:t>
      </w:r>
      <w:r w:rsidR="0022127B">
        <w:rPr>
          <w:rFonts w:ascii="Times New Roman" w:hAnsi="Times New Roman" w:cs="Times New Roman"/>
          <w:sz w:val="24"/>
          <w:szCs w:val="24"/>
        </w:rPr>
        <w:t>effort</w:t>
      </w:r>
      <w:r w:rsidR="008D5ABA">
        <w:rPr>
          <w:rFonts w:ascii="Times New Roman" w:hAnsi="Times New Roman" w:cs="Times New Roman"/>
          <w:sz w:val="24"/>
          <w:szCs w:val="24"/>
        </w:rPr>
        <w:t xml:space="preserve"> to</w:t>
      </w:r>
      <w:r w:rsidR="00246898">
        <w:rPr>
          <w:rFonts w:ascii="Times New Roman" w:hAnsi="Times New Roman" w:cs="Times New Roman"/>
          <w:sz w:val="24"/>
          <w:szCs w:val="24"/>
        </w:rPr>
        <w:t xml:space="preserve"> snatch at judgments. It states that, in the </w:t>
      </w:r>
      <w:r w:rsidR="00E87AE9">
        <w:rPr>
          <w:rFonts w:ascii="Times New Roman" w:hAnsi="Times New Roman" w:cs="Times New Roman"/>
          <w:sz w:val="24"/>
          <w:szCs w:val="24"/>
        </w:rPr>
        <w:t>magistrates</w:t>
      </w:r>
      <w:r w:rsidR="00246898">
        <w:rPr>
          <w:rFonts w:ascii="Times New Roman" w:hAnsi="Times New Roman" w:cs="Times New Roman"/>
          <w:sz w:val="24"/>
          <w:szCs w:val="24"/>
        </w:rPr>
        <w:t xml:space="preserve">’ court and under case number 25044/16 the applicant obtained an order through an </w:t>
      </w:r>
      <w:r w:rsidR="00246898" w:rsidRPr="003B64DE">
        <w:rPr>
          <w:rFonts w:ascii="Times New Roman" w:hAnsi="Times New Roman" w:cs="Times New Roman"/>
          <w:i/>
          <w:sz w:val="24"/>
          <w:szCs w:val="24"/>
        </w:rPr>
        <w:t>ex-parte</w:t>
      </w:r>
      <w:r w:rsidR="00246898">
        <w:rPr>
          <w:rFonts w:ascii="Times New Roman" w:hAnsi="Times New Roman" w:cs="Times New Roman"/>
          <w:sz w:val="24"/>
          <w:szCs w:val="24"/>
        </w:rPr>
        <w:t xml:space="preserve"> application. The decision</w:t>
      </w:r>
      <w:r w:rsidR="0067203F">
        <w:rPr>
          <w:rFonts w:ascii="Times New Roman" w:hAnsi="Times New Roman" w:cs="Times New Roman"/>
          <w:sz w:val="24"/>
          <w:szCs w:val="24"/>
        </w:rPr>
        <w:t>,</w:t>
      </w:r>
      <w:r w:rsidR="00246898">
        <w:rPr>
          <w:rFonts w:ascii="Times New Roman" w:hAnsi="Times New Roman" w:cs="Times New Roman"/>
          <w:sz w:val="24"/>
          <w:szCs w:val="24"/>
        </w:rPr>
        <w:t xml:space="preserve"> it says, was not on the merits. It </w:t>
      </w:r>
      <w:r w:rsidR="00E87AE9">
        <w:rPr>
          <w:rFonts w:ascii="Times New Roman" w:hAnsi="Times New Roman" w:cs="Times New Roman"/>
          <w:sz w:val="24"/>
          <w:szCs w:val="24"/>
        </w:rPr>
        <w:t>avers</w:t>
      </w:r>
      <w:r w:rsidR="00246898">
        <w:rPr>
          <w:rFonts w:ascii="Times New Roman" w:hAnsi="Times New Roman" w:cs="Times New Roman"/>
          <w:sz w:val="24"/>
          <w:szCs w:val="24"/>
        </w:rPr>
        <w:t xml:space="preserve"> that, in HC 9589/17, she o</w:t>
      </w:r>
      <w:r w:rsidR="0067203F">
        <w:rPr>
          <w:rFonts w:ascii="Times New Roman" w:hAnsi="Times New Roman" w:cs="Times New Roman"/>
          <w:sz w:val="24"/>
          <w:szCs w:val="24"/>
        </w:rPr>
        <w:t>btained a default judgment when</w:t>
      </w:r>
      <w:r w:rsidR="00246898">
        <w:rPr>
          <w:rFonts w:ascii="Times New Roman" w:hAnsi="Times New Roman" w:cs="Times New Roman"/>
          <w:sz w:val="24"/>
          <w:szCs w:val="24"/>
        </w:rPr>
        <w:t xml:space="preserve"> she was fully aware of its opposition to her application. It states that </w:t>
      </w:r>
      <w:r w:rsidR="00E87AE9">
        <w:rPr>
          <w:rFonts w:ascii="Times New Roman" w:hAnsi="Times New Roman" w:cs="Times New Roman"/>
          <w:sz w:val="24"/>
          <w:szCs w:val="24"/>
        </w:rPr>
        <w:t>judgment</w:t>
      </w:r>
      <w:r w:rsidR="00246898">
        <w:rPr>
          <w:rFonts w:ascii="Times New Roman" w:hAnsi="Times New Roman" w:cs="Times New Roman"/>
          <w:sz w:val="24"/>
          <w:szCs w:val="24"/>
        </w:rPr>
        <w:t xml:space="preserve"> was entered against it because it filed its notice of opposition purportedly outside the time which the rules of court prescribe. It says there was no proper service of HC </w:t>
      </w:r>
      <w:r w:rsidR="00246898">
        <w:rPr>
          <w:rFonts w:ascii="Times New Roman" w:hAnsi="Times New Roman" w:cs="Times New Roman"/>
          <w:sz w:val="24"/>
          <w:szCs w:val="24"/>
        </w:rPr>
        <w:lastRenderedPageBreak/>
        <w:t>9589/17 on it. It insists that the application lacks merit. It moves the court to dismiss the same with costs.</w:t>
      </w:r>
    </w:p>
    <w:p w:rsidR="00246898" w:rsidRDefault="00E87AE9" w:rsidP="00CE0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mention, as a starting point, the law which relates to the remedy of </w:t>
      </w:r>
      <w:r w:rsidRPr="00E87AE9">
        <w:rPr>
          <w:rFonts w:ascii="Times New Roman" w:hAnsi="Times New Roman" w:cs="Times New Roman"/>
          <w:i/>
          <w:sz w:val="24"/>
          <w:szCs w:val="24"/>
        </w:rPr>
        <w:t>mandament van spolie</w:t>
      </w:r>
      <w:r>
        <w:rPr>
          <w:rFonts w:ascii="Times New Roman" w:hAnsi="Times New Roman" w:cs="Times New Roman"/>
          <w:sz w:val="24"/>
          <w:szCs w:val="24"/>
        </w:rPr>
        <w:t>. The remedy, it is trite, is not available</w:t>
      </w:r>
      <w:r w:rsidR="000F5035">
        <w:rPr>
          <w:rFonts w:ascii="Times New Roman" w:hAnsi="Times New Roman" w:cs="Times New Roman"/>
          <w:sz w:val="24"/>
          <w:szCs w:val="24"/>
        </w:rPr>
        <w:t xml:space="preserve"> to a possessor who is lawfully deprived of a right which he enjoys. </w:t>
      </w:r>
      <w:r w:rsidR="00863F3C">
        <w:rPr>
          <w:rFonts w:ascii="Times New Roman" w:hAnsi="Times New Roman" w:cs="Times New Roman"/>
          <w:sz w:val="24"/>
          <w:szCs w:val="24"/>
        </w:rPr>
        <w:t xml:space="preserve">It is granted to a possessor who is unlawfully </w:t>
      </w:r>
      <w:r w:rsidR="006C25B4">
        <w:rPr>
          <w:rFonts w:ascii="Times New Roman" w:hAnsi="Times New Roman" w:cs="Times New Roman"/>
          <w:sz w:val="24"/>
          <w:szCs w:val="24"/>
        </w:rPr>
        <w:t>dispossessed of such right or</w:t>
      </w:r>
      <w:r w:rsidR="00EA7B2D">
        <w:rPr>
          <w:rFonts w:ascii="Times New Roman" w:hAnsi="Times New Roman" w:cs="Times New Roman"/>
          <w:sz w:val="24"/>
          <w:szCs w:val="24"/>
        </w:rPr>
        <w:t xml:space="preserve"> the thing</w:t>
      </w:r>
      <w:r w:rsidR="00863F3C">
        <w:rPr>
          <w:rFonts w:ascii="Times New Roman" w:hAnsi="Times New Roman" w:cs="Times New Roman"/>
          <w:sz w:val="24"/>
          <w:szCs w:val="24"/>
        </w:rPr>
        <w:t xml:space="preserve"> which he is in possession of. The law discourages owners of property from resorting to self-help. It prohibits them from employing the law of the jungle when they proceed to assert their right of ownership of property which is in the hands of the possessor. It encourages them to do so </w:t>
      </w:r>
      <w:r w:rsidR="00B9223A">
        <w:rPr>
          <w:rFonts w:ascii="Times New Roman" w:hAnsi="Times New Roman" w:cs="Times New Roman"/>
          <w:sz w:val="24"/>
          <w:szCs w:val="24"/>
        </w:rPr>
        <w:t>through legally recognised means and, where they adopt such a course, their conduct remains without fault. No spo</w:t>
      </w:r>
      <w:r w:rsidR="009530CD">
        <w:rPr>
          <w:rFonts w:ascii="Times New Roman" w:hAnsi="Times New Roman" w:cs="Times New Roman"/>
          <w:sz w:val="24"/>
          <w:szCs w:val="24"/>
        </w:rPr>
        <w:t>litaory relief can, therefore, b</w:t>
      </w:r>
      <w:r w:rsidR="00B9223A">
        <w:rPr>
          <w:rFonts w:ascii="Times New Roman" w:hAnsi="Times New Roman" w:cs="Times New Roman"/>
          <w:sz w:val="24"/>
          <w:szCs w:val="24"/>
        </w:rPr>
        <w:t>e granted to a possessor who has</w:t>
      </w:r>
      <w:r w:rsidR="009530CD">
        <w:rPr>
          <w:rFonts w:ascii="Times New Roman" w:hAnsi="Times New Roman" w:cs="Times New Roman"/>
          <w:sz w:val="24"/>
          <w:szCs w:val="24"/>
        </w:rPr>
        <w:t xml:space="preserve"> been lawfully</w:t>
      </w:r>
      <w:r w:rsidR="00B9223A">
        <w:rPr>
          <w:rFonts w:ascii="Times New Roman" w:hAnsi="Times New Roman" w:cs="Times New Roman"/>
          <w:sz w:val="24"/>
          <w:szCs w:val="24"/>
        </w:rPr>
        <w:t xml:space="preserve"> deprived </w:t>
      </w:r>
      <w:r w:rsidR="00AD2213">
        <w:rPr>
          <w:rFonts w:ascii="Times New Roman" w:hAnsi="Times New Roman" w:cs="Times New Roman"/>
          <w:sz w:val="24"/>
          <w:szCs w:val="24"/>
        </w:rPr>
        <w:t xml:space="preserve">of </w:t>
      </w:r>
      <w:r w:rsidR="001F01CB">
        <w:rPr>
          <w:rFonts w:ascii="Times New Roman" w:hAnsi="Times New Roman" w:cs="Times New Roman"/>
          <w:sz w:val="24"/>
          <w:szCs w:val="24"/>
        </w:rPr>
        <w:t>a thing he possess by its owner</w:t>
      </w:r>
      <w:r w:rsidR="00B9223A">
        <w:rPr>
          <w:rFonts w:ascii="Times New Roman" w:hAnsi="Times New Roman" w:cs="Times New Roman"/>
          <w:sz w:val="24"/>
          <w:szCs w:val="24"/>
        </w:rPr>
        <w:t>.</w:t>
      </w:r>
    </w:p>
    <w:p w:rsidR="001F01CB" w:rsidRDefault="001F01CB" w:rsidP="00CE0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current application will </w:t>
      </w:r>
      <w:r w:rsidR="009530CD">
        <w:rPr>
          <w:rFonts w:ascii="Times New Roman" w:hAnsi="Times New Roman" w:cs="Times New Roman"/>
          <w:sz w:val="24"/>
          <w:szCs w:val="24"/>
        </w:rPr>
        <w:t xml:space="preserve">be </w:t>
      </w:r>
      <w:r>
        <w:rPr>
          <w:rFonts w:ascii="Times New Roman" w:hAnsi="Times New Roman" w:cs="Times New Roman"/>
          <w:sz w:val="24"/>
          <w:szCs w:val="24"/>
        </w:rPr>
        <w:t>decided in the context of the abovementioned obser</w:t>
      </w:r>
      <w:r w:rsidR="009530CD">
        <w:rPr>
          <w:rFonts w:ascii="Times New Roman" w:hAnsi="Times New Roman" w:cs="Times New Roman"/>
          <w:sz w:val="24"/>
          <w:szCs w:val="24"/>
        </w:rPr>
        <w:t>vations. If the applicant was di</w:t>
      </w:r>
      <w:r>
        <w:rPr>
          <w:rFonts w:ascii="Times New Roman" w:hAnsi="Times New Roman" w:cs="Times New Roman"/>
          <w:sz w:val="24"/>
          <w:szCs w:val="24"/>
        </w:rPr>
        <w:t xml:space="preserve">spoiled as she alleges, the application will be considered in her favour. If </w:t>
      </w:r>
      <w:r w:rsidR="009530CD">
        <w:rPr>
          <w:rFonts w:ascii="Times New Roman" w:hAnsi="Times New Roman" w:cs="Times New Roman"/>
          <w:sz w:val="24"/>
          <w:szCs w:val="24"/>
        </w:rPr>
        <w:t>contrary</w:t>
      </w:r>
      <w:r>
        <w:rPr>
          <w:rFonts w:ascii="Times New Roman" w:hAnsi="Times New Roman" w:cs="Times New Roman"/>
          <w:sz w:val="24"/>
          <w:szCs w:val="24"/>
        </w:rPr>
        <w:t xml:space="preserve"> is the case, her urgent chamber application cannot hold.</w:t>
      </w:r>
    </w:p>
    <w:p w:rsidR="00B9223A" w:rsidRDefault="00B9223A" w:rsidP="00CE0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 urgent application, such as the present one, must bear two very important features. These are:</w:t>
      </w:r>
    </w:p>
    <w:p w:rsidR="00E36968" w:rsidRDefault="0067203F" w:rsidP="00E36968">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E36968">
        <w:rPr>
          <w:rFonts w:ascii="Times New Roman" w:hAnsi="Times New Roman" w:cs="Times New Roman"/>
          <w:sz w:val="24"/>
          <w:szCs w:val="24"/>
        </w:rPr>
        <w:t>hether or not the application is urgent in the sense that when the harm or perceived harm occurred the applicant did not wait. He, in short, treated it with the urgency which it deserves- and</w:t>
      </w:r>
    </w:p>
    <w:p w:rsidR="0067203F" w:rsidRDefault="0067203F" w:rsidP="00833C46">
      <w:pPr>
        <w:pStyle w:val="ListParagraph"/>
        <w:numPr>
          <w:ilvl w:val="0"/>
          <w:numId w:val="4"/>
        </w:numPr>
        <w:spacing w:after="0" w:line="360" w:lineRule="auto"/>
        <w:ind w:left="0" w:firstLine="720"/>
        <w:jc w:val="both"/>
        <w:rPr>
          <w:rFonts w:ascii="Times New Roman" w:hAnsi="Times New Roman" w:cs="Times New Roman"/>
          <w:sz w:val="24"/>
          <w:szCs w:val="24"/>
        </w:rPr>
      </w:pPr>
      <w:r w:rsidRPr="0067203F">
        <w:rPr>
          <w:rFonts w:ascii="Times New Roman" w:hAnsi="Times New Roman" w:cs="Times New Roman"/>
          <w:sz w:val="24"/>
          <w:szCs w:val="24"/>
        </w:rPr>
        <w:t>w</w:t>
      </w:r>
      <w:r w:rsidR="00E36968" w:rsidRPr="0067203F">
        <w:rPr>
          <w:rFonts w:ascii="Times New Roman" w:hAnsi="Times New Roman" w:cs="Times New Roman"/>
          <w:sz w:val="24"/>
          <w:szCs w:val="24"/>
        </w:rPr>
        <w:t xml:space="preserve">hether or not the applicant established a </w:t>
      </w:r>
      <w:r w:rsidR="00E36968" w:rsidRPr="0067203F">
        <w:rPr>
          <w:rFonts w:ascii="Times New Roman" w:hAnsi="Times New Roman" w:cs="Times New Roman"/>
          <w:i/>
          <w:sz w:val="24"/>
          <w:szCs w:val="24"/>
        </w:rPr>
        <w:t>prima facie</w:t>
      </w:r>
      <w:r w:rsidR="00E36968" w:rsidRPr="0067203F">
        <w:rPr>
          <w:rFonts w:ascii="Times New Roman" w:hAnsi="Times New Roman" w:cs="Times New Roman"/>
          <w:sz w:val="24"/>
          <w:szCs w:val="24"/>
        </w:rPr>
        <w:t xml:space="preserve"> case which entitles him </w:t>
      </w:r>
      <w:r>
        <w:rPr>
          <w:rFonts w:ascii="Times New Roman" w:hAnsi="Times New Roman" w:cs="Times New Roman"/>
          <w:sz w:val="24"/>
          <w:szCs w:val="24"/>
        </w:rPr>
        <w:tab/>
      </w:r>
      <w:r>
        <w:rPr>
          <w:rFonts w:ascii="Times New Roman" w:hAnsi="Times New Roman" w:cs="Times New Roman"/>
          <w:sz w:val="24"/>
          <w:szCs w:val="24"/>
        </w:rPr>
        <w:tab/>
      </w:r>
      <w:r w:rsidR="00E36968" w:rsidRPr="0067203F">
        <w:rPr>
          <w:rFonts w:ascii="Times New Roman" w:hAnsi="Times New Roman" w:cs="Times New Roman"/>
          <w:sz w:val="24"/>
          <w:szCs w:val="24"/>
        </w:rPr>
        <w:t>to an interim relief which</w:t>
      </w:r>
      <w:r w:rsidR="009D22E1" w:rsidRPr="0067203F">
        <w:rPr>
          <w:rFonts w:ascii="Times New Roman" w:hAnsi="Times New Roman" w:cs="Times New Roman"/>
          <w:sz w:val="24"/>
          <w:szCs w:val="24"/>
        </w:rPr>
        <w:t xml:space="preserve"> he is moving the court to grant to him</w:t>
      </w:r>
      <w:r w:rsidRPr="0067203F">
        <w:rPr>
          <w:rFonts w:ascii="Times New Roman" w:hAnsi="Times New Roman" w:cs="Times New Roman"/>
          <w:sz w:val="24"/>
          <w:szCs w:val="24"/>
        </w:rPr>
        <w:t>.</w:t>
      </w:r>
      <w:r w:rsidR="00A7735E" w:rsidRPr="0067203F">
        <w:rPr>
          <w:rFonts w:ascii="Times New Roman" w:hAnsi="Times New Roman" w:cs="Times New Roman"/>
          <w:sz w:val="24"/>
          <w:szCs w:val="24"/>
        </w:rPr>
        <w:t xml:space="preserve"> </w:t>
      </w:r>
    </w:p>
    <w:p w:rsidR="009D22E1" w:rsidRPr="0067203F" w:rsidRDefault="009D22E1" w:rsidP="0067203F">
      <w:pPr>
        <w:pStyle w:val="ListParagraph"/>
        <w:spacing w:after="0" w:line="360" w:lineRule="auto"/>
        <w:ind w:left="0" w:firstLine="720"/>
        <w:jc w:val="both"/>
        <w:rPr>
          <w:rFonts w:ascii="Times New Roman" w:hAnsi="Times New Roman" w:cs="Times New Roman"/>
          <w:sz w:val="24"/>
          <w:szCs w:val="24"/>
        </w:rPr>
      </w:pPr>
      <w:r w:rsidRPr="0067203F">
        <w:rPr>
          <w:rFonts w:ascii="Times New Roman" w:hAnsi="Times New Roman" w:cs="Times New Roman"/>
          <w:sz w:val="24"/>
          <w:szCs w:val="24"/>
        </w:rPr>
        <w:t>The applicant satisfies the first require</w:t>
      </w:r>
      <w:r w:rsidR="00833C46" w:rsidRPr="0067203F">
        <w:rPr>
          <w:rFonts w:ascii="Times New Roman" w:hAnsi="Times New Roman" w:cs="Times New Roman"/>
          <w:sz w:val="24"/>
          <w:szCs w:val="24"/>
        </w:rPr>
        <w:t>ment</w:t>
      </w:r>
      <w:r w:rsidR="00A7735E" w:rsidRPr="0067203F">
        <w:rPr>
          <w:rFonts w:ascii="Times New Roman" w:hAnsi="Times New Roman" w:cs="Times New Roman"/>
          <w:sz w:val="24"/>
          <w:szCs w:val="24"/>
        </w:rPr>
        <w:t xml:space="preserve">. The event she complains of occurred on 7 June, 2018. She filed this application on the following day. She did not allow the matter to wait. She treated it with the urgency which it deserved. Her application </w:t>
      </w:r>
      <w:r w:rsidR="00644F5C">
        <w:rPr>
          <w:rFonts w:ascii="Times New Roman" w:hAnsi="Times New Roman" w:cs="Times New Roman"/>
          <w:sz w:val="24"/>
          <w:szCs w:val="24"/>
        </w:rPr>
        <w:t>cannot</w:t>
      </w:r>
      <w:r w:rsidR="00A7735E" w:rsidRPr="0067203F">
        <w:rPr>
          <w:rFonts w:ascii="Times New Roman" w:hAnsi="Times New Roman" w:cs="Times New Roman"/>
          <w:sz w:val="24"/>
          <w:szCs w:val="24"/>
        </w:rPr>
        <w:t>, therefore, be</w:t>
      </w:r>
      <w:r w:rsidR="00C13887">
        <w:rPr>
          <w:rFonts w:ascii="Times New Roman" w:hAnsi="Times New Roman" w:cs="Times New Roman"/>
          <w:sz w:val="24"/>
          <w:szCs w:val="24"/>
        </w:rPr>
        <w:t xml:space="preserve"> said to fall</w:t>
      </w:r>
      <w:r w:rsidR="00A7735E" w:rsidRPr="0067203F">
        <w:rPr>
          <w:rFonts w:ascii="Times New Roman" w:hAnsi="Times New Roman" w:cs="Times New Roman"/>
          <w:sz w:val="24"/>
          <w:szCs w:val="24"/>
        </w:rPr>
        <w:t xml:space="preserve"> outside the realms of r 244 of the High Court Rules, 1971.</w:t>
      </w:r>
    </w:p>
    <w:p w:rsidR="00A7735E" w:rsidRDefault="00A7735E" w:rsidP="00833C4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Whilst the issue of the date on which the event occurs as </w:t>
      </w:r>
      <w:r w:rsidR="00E70FD3">
        <w:rPr>
          <w:rFonts w:ascii="Times New Roman" w:hAnsi="Times New Roman" w:cs="Times New Roman"/>
          <w:sz w:val="24"/>
          <w:szCs w:val="24"/>
        </w:rPr>
        <w:t>measured</w:t>
      </w:r>
      <w:r>
        <w:rPr>
          <w:rFonts w:ascii="Times New Roman" w:hAnsi="Times New Roman" w:cs="Times New Roman"/>
          <w:sz w:val="24"/>
          <w:szCs w:val="24"/>
        </w:rPr>
        <w:t xml:space="preserve"> against the date that the application is filed is a matter of s</w:t>
      </w:r>
      <w:r w:rsidR="00EA7B2D">
        <w:rPr>
          <w:rFonts w:ascii="Times New Roman" w:hAnsi="Times New Roman" w:cs="Times New Roman"/>
          <w:sz w:val="24"/>
          <w:szCs w:val="24"/>
        </w:rPr>
        <w:t>ignificant importance in urgent</w:t>
      </w:r>
      <w:r>
        <w:rPr>
          <w:rFonts w:ascii="Times New Roman" w:hAnsi="Times New Roman" w:cs="Times New Roman"/>
          <w:sz w:val="24"/>
          <w:szCs w:val="24"/>
        </w:rPr>
        <w:t xml:space="preserve"> chamber applications, that alone is not the only determining factor which will </w:t>
      </w:r>
      <w:r w:rsidR="00E70FD3">
        <w:rPr>
          <w:rFonts w:ascii="Times New Roman" w:hAnsi="Times New Roman" w:cs="Times New Roman"/>
          <w:sz w:val="24"/>
          <w:szCs w:val="24"/>
        </w:rPr>
        <w:t>persuade</w:t>
      </w:r>
      <w:r w:rsidR="005B7BD3">
        <w:rPr>
          <w:rFonts w:ascii="Times New Roman" w:hAnsi="Times New Roman" w:cs="Times New Roman"/>
          <w:sz w:val="24"/>
          <w:szCs w:val="24"/>
        </w:rPr>
        <w:t xml:space="preserve"> the court to grant the interim relief to the applicant. A consideration of whether or not he established a </w:t>
      </w:r>
      <w:r w:rsidR="005B7BD3" w:rsidRPr="00EA7B2D">
        <w:rPr>
          <w:rFonts w:ascii="Times New Roman" w:hAnsi="Times New Roman" w:cs="Times New Roman"/>
          <w:i/>
          <w:sz w:val="24"/>
          <w:szCs w:val="24"/>
        </w:rPr>
        <w:t>prima facie</w:t>
      </w:r>
      <w:r w:rsidR="005B7BD3">
        <w:rPr>
          <w:rFonts w:ascii="Times New Roman" w:hAnsi="Times New Roman" w:cs="Times New Roman"/>
          <w:sz w:val="24"/>
          <w:szCs w:val="24"/>
        </w:rPr>
        <w:t xml:space="preserve"> case for the relief which he is moving the court to grant to him remains a </w:t>
      </w:r>
      <w:r w:rsidR="005B7BD3" w:rsidRPr="00A657CC">
        <w:rPr>
          <w:rFonts w:ascii="Times New Roman" w:hAnsi="Times New Roman" w:cs="Times New Roman"/>
          <w:i/>
          <w:sz w:val="24"/>
          <w:szCs w:val="24"/>
        </w:rPr>
        <w:t>sine qua non</w:t>
      </w:r>
      <w:r w:rsidR="005B7BD3">
        <w:rPr>
          <w:rFonts w:ascii="Times New Roman" w:hAnsi="Times New Roman" w:cs="Times New Roman"/>
          <w:sz w:val="24"/>
          <w:szCs w:val="24"/>
        </w:rPr>
        <w:t xml:space="preserve"> aspect of the application.</w:t>
      </w:r>
    </w:p>
    <w:p w:rsidR="000C3B1D" w:rsidRDefault="000C3B1D" w:rsidP="00833C4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present appli</w:t>
      </w:r>
      <w:r w:rsidR="00E70FD3">
        <w:rPr>
          <w:rFonts w:ascii="Times New Roman" w:hAnsi="Times New Roman" w:cs="Times New Roman"/>
          <w:sz w:val="24"/>
          <w:szCs w:val="24"/>
        </w:rPr>
        <w:t xml:space="preserve">cation turns on one factor. The factor is whether or not the </w:t>
      </w:r>
      <w:r w:rsidR="006C25B4">
        <w:rPr>
          <w:rFonts w:ascii="Times New Roman" w:hAnsi="Times New Roman" w:cs="Times New Roman"/>
          <w:sz w:val="24"/>
          <w:szCs w:val="24"/>
        </w:rPr>
        <w:t>first respondent’s</w:t>
      </w:r>
      <w:r w:rsidR="00E70FD3">
        <w:rPr>
          <w:rFonts w:ascii="Times New Roman" w:hAnsi="Times New Roman" w:cs="Times New Roman"/>
          <w:sz w:val="24"/>
          <w:szCs w:val="24"/>
        </w:rPr>
        <w:t xml:space="preserve"> c</w:t>
      </w:r>
      <w:r w:rsidR="00877B27">
        <w:rPr>
          <w:rFonts w:ascii="Times New Roman" w:hAnsi="Times New Roman" w:cs="Times New Roman"/>
          <w:sz w:val="24"/>
          <w:szCs w:val="24"/>
        </w:rPr>
        <w:t>onduct was lawful</w:t>
      </w:r>
      <w:r w:rsidR="00E34154">
        <w:rPr>
          <w:rFonts w:ascii="Times New Roman" w:hAnsi="Times New Roman" w:cs="Times New Roman"/>
          <w:sz w:val="24"/>
          <w:szCs w:val="24"/>
        </w:rPr>
        <w:t>.</w:t>
      </w:r>
      <w:r w:rsidR="00877B27">
        <w:rPr>
          <w:rFonts w:ascii="Times New Roman" w:hAnsi="Times New Roman" w:cs="Times New Roman"/>
          <w:sz w:val="24"/>
          <w:szCs w:val="24"/>
        </w:rPr>
        <w:t xml:space="preserve"> </w:t>
      </w:r>
      <w:r w:rsidR="00E34154">
        <w:rPr>
          <w:rFonts w:ascii="Times New Roman" w:hAnsi="Times New Roman" w:cs="Times New Roman"/>
          <w:sz w:val="24"/>
          <w:szCs w:val="24"/>
        </w:rPr>
        <w:t>W</w:t>
      </w:r>
      <w:r w:rsidR="00877B27">
        <w:rPr>
          <w:rFonts w:ascii="Times New Roman" w:hAnsi="Times New Roman" w:cs="Times New Roman"/>
          <w:sz w:val="24"/>
          <w:szCs w:val="24"/>
        </w:rPr>
        <w:t xml:space="preserve">here it acted unlawfully in </w:t>
      </w:r>
      <w:r w:rsidR="00097696">
        <w:rPr>
          <w:rFonts w:ascii="Times New Roman" w:hAnsi="Times New Roman" w:cs="Times New Roman"/>
          <w:sz w:val="24"/>
          <w:szCs w:val="24"/>
        </w:rPr>
        <w:t>terminating</w:t>
      </w:r>
      <w:r w:rsidR="00877B27">
        <w:rPr>
          <w:rFonts w:ascii="Times New Roman" w:hAnsi="Times New Roman" w:cs="Times New Roman"/>
          <w:sz w:val="24"/>
          <w:szCs w:val="24"/>
        </w:rPr>
        <w:t xml:space="preserve"> the </w:t>
      </w:r>
      <w:r w:rsidR="00097696">
        <w:rPr>
          <w:rFonts w:ascii="Times New Roman" w:hAnsi="Times New Roman" w:cs="Times New Roman"/>
          <w:sz w:val="24"/>
          <w:szCs w:val="24"/>
        </w:rPr>
        <w:t>supply</w:t>
      </w:r>
      <w:r w:rsidR="00877B27">
        <w:rPr>
          <w:rFonts w:ascii="Times New Roman" w:hAnsi="Times New Roman" w:cs="Times New Roman"/>
          <w:sz w:val="24"/>
          <w:szCs w:val="24"/>
        </w:rPr>
        <w:t xml:space="preserve"> of </w:t>
      </w:r>
      <w:r w:rsidR="00877B27">
        <w:rPr>
          <w:rFonts w:ascii="Times New Roman" w:hAnsi="Times New Roman" w:cs="Times New Roman"/>
          <w:sz w:val="24"/>
          <w:szCs w:val="24"/>
        </w:rPr>
        <w:lastRenderedPageBreak/>
        <w:t xml:space="preserve">water to the applicant, the latter’s prayer may well be granted without </w:t>
      </w:r>
      <w:r w:rsidR="00381541">
        <w:rPr>
          <w:rFonts w:ascii="Times New Roman" w:hAnsi="Times New Roman" w:cs="Times New Roman"/>
          <w:sz w:val="24"/>
          <w:szCs w:val="24"/>
        </w:rPr>
        <w:t>much ado</w:t>
      </w:r>
      <w:r w:rsidR="00877B27">
        <w:rPr>
          <w:rFonts w:ascii="Times New Roman" w:hAnsi="Times New Roman" w:cs="Times New Roman"/>
          <w:sz w:val="24"/>
          <w:szCs w:val="24"/>
        </w:rPr>
        <w:t>. That is so as the respondent would have resorted to the</w:t>
      </w:r>
      <w:r w:rsidR="00DE247E">
        <w:rPr>
          <w:rFonts w:ascii="Times New Roman" w:hAnsi="Times New Roman" w:cs="Times New Roman"/>
          <w:sz w:val="24"/>
          <w:szCs w:val="24"/>
        </w:rPr>
        <w:t xml:space="preserve"> law of the jungle when it moved</w:t>
      </w:r>
      <w:r w:rsidR="00877B27">
        <w:rPr>
          <w:rFonts w:ascii="Times New Roman" w:hAnsi="Times New Roman" w:cs="Times New Roman"/>
          <w:sz w:val="24"/>
          <w:szCs w:val="24"/>
        </w:rPr>
        <w:t xml:space="preserve"> to assert its right to the payment of water</w:t>
      </w:r>
      <w:r w:rsidR="00FC57A5">
        <w:rPr>
          <w:rFonts w:ascii="Times New Roman" w:hAnsi="Times New Roman" w:cs="Times New Roman"/>
          <w:sz w:val="24"/>
          <w:szCs w:val="24"/>
        </w:rPr>
        <w:t xml:space="preserve"> b</w:t>
      </w:r>
      <w:r w:rsidR="00877B27">
        <w:rPr>
          <w:rFonts w:ascii="Times New Roman" w:hAnsi="Times New Roman" w:cs="Times New Roman"/>
          <w:sz w:val="24"/>
          <w:szCs w:val="24"/>
        </w:rPr>
        <w:t xml:space="preserve">ills by the applicant. Where the opposite is the case, the application would be </w:t>
      </w:r>
      <w:r w:rsidR="00FC57A5">
        <w:rPr>
          <w:rFonts w:ascii="Times New Roman" w:hAnsi="Times New Roman" w:cs="Times New Roman"/>
          <w:sz w:val="24"/>
          <w:szCs w:val="24"/>
        </w:rPr>
        <w:t>devoid of merit and would, as such, not see</w:t>
      </w:r>
      <w:r w:rsidR="00877B27">
        <w:rPr>
          <w:rFonts w:ascii="Times New Roman" w:hAnsi="Times New Roman" w:cs="Times New Roman"/>
          <w:sz w:val="24"/>
          <w:szCs w:val="24"/>
        </w:rPr>
        <w:t xml:space="preserve"> the light of day in court.</w:t>
      </w:r>
    </w:p>
    <w:p w:rsidR="00877B27" w:rsidRDefault="00877B27" w:rsidP="00833C4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respondent is a statutory body. It owes its existence to the Urban Councils Act [</w:t>
      </w:r>
      <w:r w:rsidRPr="00E34154">
        <w:rPr>
          <w:rFonts w:ascii="Times New Roman" w:hAnsi="Times New Roman" w:cs="Times New Roman"/>
          <w:i/>
          <w:sz w:val="24"/>
          <w:szCs w:val="24"/>
        </w:rPr>
        <w:t>Chapter 29:15</w:t>
      </w:r>
      <w:r>
        <w:rPr>
          <w:rFonts w:ascii="Times New Roman" w:hAnsi="Times New Roman" w:cs="Times New Roman"/>
          <w:sz w:val="24"/>
          <w:szCs w:val="24"/>
        </w:rPr>
        <w:t xml:space="preserve">] “[the Act”]. </w:t>
      </w:r>
      <w:r w:rsidR="00FC57A5">
        <w:rPr>
          <w:rFonts w:ascii="Times New Roman" w:hAnsi="Times New Roman" w:cs="Times New Roman"/>
          <w:sz w:val="24"/>
          <w:szCs w:val="24"/>
        </w:rPr>
        <w:t>Its</w:t>
      </w:r>
      <w:r>
        <w:rPr>
          <w:rFonts w:ascii="Times New Roman" w:hAnsi="Times New Roman" w:cs="Times New Roman"/>
          <w:sz w:val="24"/>
          <w:szCs w:val="24"/>
        </w:rPr>
        <w:t xml:space="preserve"> operations are guided by the provisions of the Act and the regulations which are borne out of the same. One such regulation is Statutory Instrument number 164 of 1913</w:t>
      </w:r>
      <w:r w:rsidR="00FC57A5">
        <w:rPr>
          <w:rFonts w:ascii="Times New Roman" w:hAnsi="Times New Roman" w:cs="Times New Roman"/>
          <w:sz w:val="24"/>
          <w:szCs w:val="24"/>
        </w:rPr>
        <w:t xml:space="preserve"> [“the Instrument”].</w:t>
      </w:r>
    </w:p>
    <w:p w:rsidR="007E3100" w:rsidRDefault="00FC57A5" w:rsidP="00833C4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Section 8 (a) of the Instrument confers power on the respondent to discontinue supply of water to a consumer who fails to meet his</w:t>
      </w:r>
      <w:r w:rsidR="00B956AA">
        <w:rPr>
          <w:rFonts w:ascii="Times New Roman" w:hAnsi="Times New Roman" w:cs="Times New Roman"/>
          <w:sz w:val="24"/>
          <w:szCs w:val="24"/>
        </w:rPr>
        <w:t xml:space="preserve"> bills for water he has consumed</w:t>
      </w:r>
      <w:r>
        <w:rPr>
          <w:rFonts w:ascii="Times New Roman" w:hAnsi="Times New Roman" w:cs="Times New Roman"/>
          <w:sz w:val="24"/>
          <w:szCs w:val="24"/>
        </w:rPr>
        <w:t>. It reads:</w:t>
      </w:r>
    </w:p>
    <w:p w:rsidR="007E3100" w:rsidRDefault="007E3100" w:rsidP="007E3100">
      <w:pPr>
        <w:pStyle w:val="ListParagraph"/>
        <w:spacing w:after="0" w:line="240" w:lineRule="auto"/>
        <w:ind w:left="0" w:firstLine="720"/>
        <w:rPr>
          <w:rFonts w:ascii="Times New Roman" w:hAnsi="Times New Roman" w:cs="Times New Roman"/>
        </w:rPr>
      </w:pPr>
      <w:r>
        <w:rPr>
          <w:rFonts w:ascii="Times New Roman" w:hAnsi="Times New Roman" w:cs="Times New Roman"/>
        </w:rPr>
        <w:t xml:space="preserve">“8. The Council may, by giving 24 hours’ notice, in writing without compensation and </w:t>
      </w:r>
      <w:r>
        <w:rPr>
          <w:rFonts w:ascii="Times New Roman" w:hAnsi="Times New Roman" w:cs="Times New Roman"/>
        </w:rPr>
        <w:tab/>
        <w:t xml:space="preserve">without prejudicing its right to obtain payment for water supply to the consumer, discontinue </w:t>
      </w:r>
      <w:r>
        <w:rPr>
          <w:rFonts w:ascii="Times New Roman" w:hAnsi="Times New Roman" w:cs="Times New Roman"/>
        </w:rPr>
        <w:tab/>
        <w:t>supplies to the consumer</w:t>
      </w:r>
    </w:p>
    <w:p w:rsidR="007E3100" w:rsidRDefault="007E3100" w:rsidP="007E3100">
      <w:pPr>
        <w:pStyle w:val="ListParagraph"/>
        <w:spacing w:after="0" w:line="240" w:lineRule="auto"/>
        <w:ind w:left="0" w:firstLine="720"/>
        <w:rPr>
          <w:rFonts w:ascii="Times New Roman" w:hAnsi="Times New Roman" w:cs="Times New Roman"/>
        </w:rPr>
      </w:pPr>
    </w:p>
    <w:p w:rsidR="007E3100" w:rsidRDefault="007E3100" w:rsidP="007E3100">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If he s</w:t>
      </w:r>
      <w:r w:rsidR="0032058B">
        <w:rPr>
          <w:rFonts w:ascii="Times New Roman" w:hAnsi="Times New Roman" w:cs="Times New Roman"/>
        </w:rPr>
        <w:t>hall have failed to pay any sum</w:t>
      </w:r>
      <w:r>
        <w:rPr>
          <w:rFonts w:ascii="Times New Roman" w:hAnsi="Times New Roman" w:cs="Times New Roman"/>
        </w:rPr>
        <w:t xml:space="preserve"> which </w:t>
      </w:r>
      <w:r w:rsidRPr="007E3100">
        <w:rPr>
          <w:rFonts w:ascii="Times New Roman" w:hAnsi="Times New Roman" w:cs="Times New Roman"/>
          <w:u w:val="single"/>
        </w:rPr>
        <w:t>in the opinion of the council</w:t>
      </w:r>
      <w:r>
        <w:rPr>
          <w:rFonts w:ascii="Times New Roman" w:hAnsi="Times New Roman" w:cs="Times New Roman"/>
        </w:rPr>
        <w:t xml:space="preserve"> is due under </w:t>
      </w:r>
      <w:r w:rsidR="006C25B4">
        <w:rPr>
          <w:rFonts w:ascii="Times New Roman" w:hAnsi="Times New Roman" w:cs="Times New Roman"/>
        </w:rPr>
        <w:t>these conditions or the W</w:t>
      </w:r>
      <w:r w:rsidR="00304D2A">
        <w:rPr>
          <w:rFonts w:ascii="Times New Roman" w:hAnsi="Times New Roman" w:cs="Times New Roman"/>
        </w:rPr>
        <w:t>ater-</w:t>
      </w:r>
      <w:r w:rsidR="006C25B4">
        <w:rPr>
          <w:rFonts w:ascii="Times New Roman" w:hAnsi="Times New Roman" w:cs="Times New Roman"/>
        </w:rPr>
        <w:t>B</w:t>
      </w:r>
      <w:r w:rsidR="00304D2A">
        <w:rPr>
          <w:rFonts w:ascii="Times New Roman" w:hAnsi="Times New Roman" w:cs="Times New Roman"/>
        </w:rPr>
        <w:t>y- Law” [emphasis added].</w:t>
      </w:r>
    </w:p>
    <w:p w:rsidR="00B16872" w:rsidRDefault="00B16872" w:rsidP="00B16872">
      <w:pPr>
        <w:pStyle w:val="ListParagraph"/>
        <w:tabs>
          <w:tab w:val="left" w:pos="720"/>
        </w:tabs>
        <w:spacing w:after="0" w:line="360" w:lineRule="auto"/>
        <w:jc w:val="both"/>
        <w:rPr>
          <w:rFonts w:ascii="Times New Roman" w:hAnsi="Times New Roman" w:cs="Times New Roman"/>
          <w:sz w:val="24"/>
          <w:szCs w:val="24"/>
        </w:rPr>
      </w:pPr>
    </w:p>
    <w:p w:rsidR="00304D2A" w:rsidRDefault="00B16872" w:rsidP="00B16872">
      <w:pPr>
        <w:pStyle w:val="ListParagraph"/>
        <w:tabs>
          <w:tab w:val="left" w:pos="11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above cited section of the Instrument is anchored on s 69 (2) (e) (i) of the Schedule to the Act. The section reads:</w:t>
      </w:r>
    </w:p>
    <w:p w:rsidR="00BA1E67" w:rsidRDefault="00BA1E67" w:rsidP="00BA1E67">
      <w:pPr>
        <w:pStyle w:val="ListParagraph"/>
        <w:tabs>
          <w:tab w:val="left" w:pos="1170"/>
        </w:tabs>
        <w:spacing w:after="0" w:line="240" w:lineRule="auto"/>
        <w:ind w:left="0" w:firstLine="720"/>
        <w:jc w:val="both"/>
        <w:rPr>
          <w:rFonts w:ascii="Times New Roman" w:hAnsi="Times New Roman" w:cs="Times New Roman"/>
        </w:rPr>
      </w:pPr>
      <w:r>
        <w:rPr>
          <w:rFonts w:ascii="Times New Roman" w:hAnsi="Times New Roman" w:cs="Times New Roman"/>
        </w:rPr>
        <w:t>“2. Without derogation to the ge</w:t>
      </w:r>
      <w:r w:rsidR="0032058B">
        <w:rPr>
          <w:rFonts w:ascii="Times New Roman" w:hAnsi="Times New Roman" w:cs="Times New Roman"/>
        </w:rPr>
        <w:t>nerality of sub paragraph (i), B</w:t>
      </w:r>
      <w:r>
        <w:rPr>
          <w:rFonts w:ascii="Times New Roman" w:hAnsi="Times New Roman" w:cs="Times New Roman"/>
        </w:rPr>
        <w:t xml:space="preserve">y </w:t>
      </w:r>
      <w:r w:rsidR="00CE26F5">
        <w:rPr>
          <w:rFonts w:ascii="Times New Roman" w:hAnsi="Times New Roman" w:cs="Times New Roman"/>
        </w:rPr>
        <w:t>–</w:t>
      </w:r>
      <w:r>
        <w:rPr>
          <w:rFonts w:ascii="Times New Roman" w:hAnsi="Times New Roman" w:cs="Times New Roman"/>
        </w:rPr>
        <w:t xml:space="preserve"> Laws</w:t>
      </w:r>
      <w:r w:rsidR="00CE26F5">
        <w:rPr>
          <w:rFonts w:ascii="Times New Roman" w:hAnsi="Times New Roman" w:cs="Times New Roman"/>
        </w:rPr>
        <w:t xml:space="preserve"> relating to matte</w:t>
      </w:r>
      <w:r w:rsidR="00B956AA">
        <w:rPr>
          <w:rFonts w:ascii="Times New Roman" w:hAnsi="Times New Roman" w:cs="Times New Roman"/>
        </w:rPr>
        <w:t>r</w:t>
      </w:r>
      <w:r w:rsidR="00CE26F5">
        <w:rPr>
          <w:rFonts w:ascii="Times New Roman" w:hAnsi="Times New Roman" w:cs="Times New Roman"/>
        </w:rPr>
        <w:t xml:space="preserve">s </w:t>
      </w:r>
      <w:r w:rsidR="00CE26F5">
        <w:rPr>
          <w:rFonts w:ascii="Times New Roman" w:hAnsi="Times New Roman" w:cs="Times New Roman"/>
        </w:rPr>
        <w:tab/>
        <w:t>referred to in that subparagraph may contain provision for all or any of the following:</w:t>
      </w:r>
    </w:p>
    <w:p w:rsidR="00CE26F5" w:rsidRDefault="00CE26F5" w:rsidP="00BA1E67">
      <w:pPr>
        <w:pStyle w:val="ListParagraph"/>
        <w:tabs>
          <w:tab w:val="left" w:pos="1170"/>
        </w:tabs>
        <w:spacing w:after="0" w:line="240" w:lineRule="auto"/>
        <w:ind w:left="0" w:firstLine="720"/>
        <w:jc w:val="both"/>
        <w:rPr>
          <w:rFonts w:ascii="Times New Roman" w:hAnsi="Times New Roman" w:cs="Times New Roman"/>
        </w:rPr>
      </w:pPr>
    </w:p>
    <w:p w:rsidR="00CE26F5" w:rsidRDefault="00CE26F5" w:rsidP="00CE26F5">
      <w:pPr>
        <w:pStyle w:val="ListParagraph"/>
        <w:numPr>
          <w:ilvl w:val="0"/>
          <w:numId w:val="6"/>
        </w:numPr>
        <w:tabs>
          <w:tab w:val="left" w:pos="1170"/>
        </w:tabs>
        <w:spacing w:after="0" w:line="240" w:lineRule="auto"/>
        <w:jc w:val="both"/>
        <w:rPr>
          <w:rFonts w:ascii="Times New Roman" w:hAnsi="Times New Roman" w:cs="Times New Roman"/>
        </w:rPr>
      </w:pPr>
      <w:r>
        <w:rPr>
          <w:rFonts w:ascii="Times New Roman" w:hAnsi="Times New Roman" w:cs="Times New Roman"/>
        </w:rPr>
        <w:t>……..</w:t>
      </w:r>
    </w:p>
    <w:p w:rsidR="00CE26F5" w:rsidRDefault="00B956AA" w:rsidP="00CE26F5">
      <w:pPr>
        <w:pStyle w:val="ListParagraph"/>
        <w:numPr>
          <w:ilvl w:val="0"/>
          <w:numId w:val="6"/>
        </w:numPr>
        <w:tabs>
          <w:tab w:val="left" w:pos="1170"/>
        </w:tabs>
        <w:spacing w:after="0" w:line="240" w:lineRule="auto"/>
        <w:jc w:val="both"/>
        <w:rPr>
          <w:rFonts w:ascii="Times New Roman" w:hAnsi="Times New Roman" w:cs="Times New Roman"/>
        </w:rPr>
      </w:pPr>
      <w:r>
        <w:rPr>
          <w:rFonts w:ascii="Times New Roman" w:hAnsi="Times New Roman" w:cs="Times New Roman"/>
        </w:rPr>
        <w:t>c</w:t>
      </w:r>
      <w:r w:rsidR="00CE26F5">
        <w:rPr>
          <w:rFonts w:ascii="Times New Roman" w:hAnsi="Times New Roman" w:cs="Times New Roman"/>
        </w:rPr>
        <w:t>utting off the supply of water, after not less than twenty-four hours’ notice on account of:</w:t>
      </w:r>
    </w:p>
    <w:p w:rsidR="00CE26F5" w:rsidRDefault="00B956AA" w:rsidP="00CE26F5">
      <w:pPr>
        <w:pStyle w:val="ListParagraph"/>
        <w:numPr>
          <w:ilvl w:val="0"/>
          <w:numId w:val="7"/>
        </w:numPr>
        <w:tabs>
          <w:tab w:val="left" w:pos="1170"/>
        </w:tabs>
        <w:spacing w:after="0" w:line="240" w:lineRule="auto"/>
        <w:jc w:val="both"/>
        <w:rPr>
          <w:rFonts w:ascii="Times New Roman" w:hAnsi="Times New Roman" w:cs="Times New Roman"/>
        </w:rPr>
      </w:pPr>
      <w:r>
        <w:rPr>
          <w:rFonts w:ascii="Times New Roman" w:hAnsi="Times New Roman" w:cs="Times New Roman"/>
        </w:rPr>
        <w:t>f</w:t>
      </w:r>
      <w:r w:rsidR="00CE26F5">
        <w:rPr>
          <w:rFonts w:ascii="Times New Roman" w:hAnsi="Times New Roman" w:cs="Times New Roman"/>
        </w:rPr>
        <w:t>ailure to pay any charges which are due; or</w:t>
      </w:r>
    </w:p>
    <w:p w:rsidR="00CE26F5" w:rsidRDefault="00CE26F5" w:rsidP="00CE26F5">
      <w:pPr>
        <w:pStyle w:val="ListParagraph"/>
        <w:numPr>
          <w:ilvl w:val="0"/>
          <w:numId w:val="7"/>
        </w:numPr>
        <w:tabs>
          <w:tab w:val="left" w:pos="1170"/>
        </w:tabs>
        <w:spacing w:after="0" w:line="240" w:lineRule="auto"/>
        <w:jc w:val="both"/>
        <w:rPr>
          <w:rFonts w:ascii="Times New Roman" w:hAnsi="Times New Roman" w:cs="Times New Roman"/>
        </w:rPr>
      </w:pPr>
      <w:r>
        <w:rPr>
          <w:rFonts w:ascii="Times New Roman" w:hAnsi="Times New Roman" w:cs="Times New Roman"/>
        </w:rPr>
        <w:t>……”</w:t>
      </w:r>
    </w:p>
    <w:p w:rsidR="00CE26F5" w:rsidRDefault="00CE26F5" w:rsidP="00BA1E67">
      <w:pPr>
        <w:pStyle w:val="ListParagraph"/>
        <w:tabs>
          <w:tab w:val="left" w:pos="1170"/>
        </w:tabs>
        <w:spacing w:after="0" w:line="240" w:lineRule="auto"/>
        <w:ind w:left="0" w:firstLine="720"/>
        <w:jc w:val="both"/>
        <w:rPr>
          <w:rFonts w:ascii="Times New Roman" w:hAnsi="Times New Roman" w:cs="Times New Roman"/>
        </w:rPr>
      </w:pPr>
    </w:p>
    <w:p w:rsidR="0011333E" w:rsidRDefault="0011333E" w:rsidP="0011333E">
      <w:pPr>
        <w:pStyle w:val="ListParagraph"/>
        <w:tabs>
          <w:tab w:val="left" w:pos="11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Instrument, which finds </w:t>
      </w:r>
      <w:r w:rsidR="00D876AD">
        <w:rPr>
          <w:rFonts w:ascii="Times New Roman" w:hAnsi="Times New Roman" w:cs="Times New Roman"/>
          <w:sz w:val="24"/>
          <w:szCs w:val="24"/>
        </w:rPr>
        <w:t>support from the Act, confers a</w:t>
      </w:r>
      <w:r w:rsidR="00AD2213">
        <w:rPr>
          <w:rFonts w:ascii="Times New Roman" w:hAnsi="Times New Roman" w:cs="Times New Roman"/>
          <w:sz w:val="24"/>
          <w:szCs w:val="24"/>
        </w:rPr>
        <w:t xml:space="preserve"> </w:t>
      </w:r>
      <w:r>
        <w:rPr>
          <w:rFonts w:ascii="Times New Roman" w:hAnsi="Times New Roman" w:cs="Times New Roman"/>
          <w:sz w:val="24"/>
          <w:szCs w:val="24"/>
        </w:rPr>
        <w:t>discretion on the respondent to discontinue the supply of water to any consumer who, whilst he falls under its area of operation, fails to pay for the water he has consumed. The only rider is that the respondent is enjoined to give to the consumer twenty-four (24) hours’ written notice before it discontinues to supply water to him.</w:t>
      </w:r>
    </w:p>
    <w:p w:rsidR="0011333E" w:rsidRDefault="0011333E" w:rsidP="0011333E">
      <w:pPr>
        <w:pStyle w:val="ListParagraph"/>
        <w:tabs>
          <w:tab w:val="left" w:pos="11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 does not deny that it owes the respondent some </w:t>
      </w:r>
      <w:r w:rsidR="0032058B">
        <w:rPr>
          <w:rFonts w:ascii="Times New Roman" w:hAnsi="Times New Roman" w:cs="Times New Roman"/>
          <w:sz w:val="24"/>
          <w:szCs w:val="24"/>
        </w:rPr>
        <w:t>money for the water she consumed</w:t>
      </w:r>
      <w:r>
        <w:rPr>
          <w:rFonts w:ascii="Times New Roman" w:hAnsi="Times New Roman" w:cs="Times New Roman"/>
          <w:sz w:val="24"/>
          <w:szCs w:val="24"/>
        </w:rPr>
        <w:t xml:space="preserve"> prior to the disconnection of the same from her property. </w:t>
      </w:r>
      <w:r w:rsidR="003D7755">
        <w:rPr>
          <w:rFonts w:ascii="Times New Roman" w:hAnsi="Times New Roman" w:cs="Times New Roman"/>
          <w:sz w:val="24"/>
          <w:szCs w:val="24"/>
        </w:rPr>
        <w:t>Her</w:t>
      </w:r>
      <w:r>
        <w:rPr>
          <w:rFonts w:ascii="Times New Roman" w:hAnsi="Times New Roman" w:cs="Times New Roman"/>
          <w:sz w:val="24"/>
          <w:szCs w:val="24"/>
        </w:rPr>
        <w:t xml:space="preserve"> issue with </w:t>
      </w:r>
      <w:r w:rsidR="003D7755">
        <w:rPr>
          <w:rFonts w:ascii="Times New Roman" w:hAnsi="Times New Roman" w:cs="Times New Roman"/>
          <w:sz w:val="24"/>
          <w:szCs w:val="24"/>
        </w:rPr>
        <w:t>the respondent is that she should not be billed on the basis of estimates. She insists that it should furnish her with a statement which shows:</w:t>
      </w:r>
    </w:p>
    <w:p w:rsidR="003D7755" w:rsidRDefault="00A30619" w:rsidP="003D7755">
      <w:pPr>
        <w:pStyle w:val="ListParagraph"/>
        <w:numPr>
          <w:ilvl w:val="0"/>
          <w:numId w:val="8"/>
        </w:numPr>
        <w:tabs>
          <w:tab w:val="left" w:pos="11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cost</w:t>
      </w:r>
      <w:r w:rsidR="003D7755">
        <w:rPr>
          <w:rFonts w:ascii="Times New Roman" w:hAnsi="Times New Roman" w:cs="Times New Roman"/>
          <w:sz w:val="24"/>
          <w:szCs w:val="24"/>
        </w:rPr>
        <w:t xml:space="preserve"> of water per unit;</w:t>
      </w:r>
    </w:p>
    <w:p w:rsidR="003D7755" w:rsidRDefault="003D7755" w:rsidP="003D7755">
      <w:pPr>
        <w:pStyle w:val="ListParagraph"/>
        <w:numPr>
          <w:ilvl w:val="0"/>
          <w:numId w:val="8"/>
        </w:numPr>
        <w:tabs>
          <w:tab w:val="left" w:pos="11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penalty fee payable- and</w:t>
      </w:r>
    </w:p>
    <w:p w:rsidR="003D7755" w:rsidRDefault="003D7755" w:rsidP="003D7755">
      <w:pPr>
        <w:pStyle w:val="ListParagraph"/>
        <w:numPr>
          <w:ilvl w:val="0"/>
          <w:numId w:val="8"/>
        </w:numPr>
        <w:tabs>
          <w:tab w:val="left" w:pos="11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period for which it is calculated.</w:t>
      </w:r>
    </w:p>
    <w:p w:rsidR="00FA1FC1" w:rsidRDefault="00EB067F" w:rsidP="00FA1FC1">
      <w:pPr>
        <w:pStyle w:val="ListParagraph"/>
        <w:tabs>
          <w:tab w:val="left" w:pos="11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applicant’s contention is misplaced. Section 8 (a) of the Instrument allows the respondent to bill a consumer on the basis of an estimate. The phrase “</w:t>
      </w:r>
      <w:r w:rsidRPr="009530CD">
        <w:rPr>
          <w:rFonts w:ascii="Times New Roman" w:hAnsi="Times New Roman" w:cs="Times New Roman"/>
          <w:i/>
          <w:sz w:val="24"/>
          <w:szCs w:val="24"/>
        </w:rPr>
        <w:t>in the opinion of the council</w:t>
      </w:r>
      <w:r>
        <w:rPr>
          <w:rFonts w:ascii="Times New Roman" w:hAnsi="Times New Roman" w:cs="Times New Roman"/>
          <w:sz w:val="24"/>
          <w:szCs w:val="24"/>
        </w:rPr>
        <w:t>” which appears in para (a) of s (8) of the Instrument speaks to the stated fact in an unambiguous manner. The phrase is as clear as night follows day. Its purpose is to address the mischief which persons who are of the mind of the applicant are likely to raise when they are billed on</w:t>
      </w:r>
      <w:r w:rsidR="00FF3CCC">
        <w:rPr>
          <w:rFonts w:ascii="Times New Roman" w:hAnsi="Times New Roman" w:cs="Times New Roman"/>
          <w:sz w:val="24"/>
          <w:szCs w:val="24"/>
        </w:rPr>
        <w:t xml:space="preserve"> the basis of an estimate. The l</w:t>
      </w:r>
      <w:r>
        <w:rPr>
          <w:rFonts w:ascii="Times New Roman" w:hAnsi="Times New Roman" w:cs="Times New Roman"/>
          <w:sz w:val="24"/>
          <w:szCs w:val="24"/>
        </w:rPr>
        <w:t>aw allows the respo</w:t>
      </w:r>
      <w:r w:rsidR="005A6BAA">
        <w:rPr>
          <w:rFonts w:ascii="Times New Roman" w:hAnsi="Times New Roman" w:cs="Times New Roman"/>
          <w:sz w:val="24"/>
          <w:szCs w:val="24"/>
        </w:rPr>
        <w:t xml:space="preserve">ndent to bill its consumers of </w:t>
      </w:r>
      <w:r>
        <w:rPr>
          <w:rFonts w:ascii="Times New Roman" w:hAnsi="Times New Roman" w:cs="Times New Roman"/>
          <w:sz w:val="24"/>
          <w:szCs w:val="24"/>
        </w:rPr>
        <w:t>water on the strength of estimates.</w:t>
      </w:r>
    </w:p>
    <w:p w:rsidR="00DB17C8" w:rsidRDefault="00DB17C8" w:rsidP="00FA1FC1">
      <w:pPr>
        <w:pStyle w:val="ListParagraph"/>
        <w:tabs>
          <w:tab w:val="left" w:pos="1170"/>
        </w:tabs>
        <w:spacing w:after="0" w:line="360" w:lineRule="auto"/>
        <w:ind w:left="0" w:firstLine="720"/>
        <w:jc w:val="both"/>
        <w:rPr>
          <w:rFonts w:ascii="Times New Roman" w:hAnsi="Times New Roman" w:cs="Times New Roman"/>
          <w:sz w:val="24"/>
          <w:szCs w:val="24"/>
        </w:rPr>
      </w:pPr>
      <w:r w:rsidRPr="00DB17C8">
        <w:rPr>
          <w:rFonts w:ascii="Times New Roman" w:hAnsi="Times New Roman" w:cs="Times New Roman"/>
          <w:i/>
          <w:sz w:val="24"/>
          <w:szCs w:val="24"/>
        </w:rPr>
        <w:t>In casu</w:t>
      </w:r>
      <w:r>
        <w:rPr>
          <w:rFonts w:ascii="Times New Roman" w:hAnsi="Times New Roman" w:cs="Times New Roman"/>
          <w:sz w:val="24"/>
          <w:szCs w:val="24"/>
        </w:rPr>
        <w:t xml:space="preserve">, the respondent gave the applicant twenty-four hours written notice before it disconnected water supply from her property. </w:t>
      </w:r>
      <w:r w:rsidR="00B956AA">
        <w:rPr>
          <w:rFonts w:ascii="Times New Roman" w:hAnsi="Times New Roman" w:cs="Times New Roman"/>
          <w:sz w:val="24"/>
          <w:szCs w:val="24"/>
        </w:rPr>
        <w:t>It</w:t>
      </w:r>
      <w:r w:rsidR="0068198A">
        <w:rPr>
          <w:rFonts w:ascii="Times New Roman" w:hAnsi="Times New Roman" w:cs="Times New Roman"/>
          <w:sz w:val="24"/>
          <w:szCs w:val="24"/>
        </w:rPr>
        <w:t>,</w:t>
      </w:r>
      <w:r w:rsidR="00B956AA">
        <w:rPr>
          <w:rFonts w:ascii="Times New Roman" w:hAnsi="Times New Roman" w:cs="Times New Roman"/>
          <w:sz w:val="24"/>
          <w:szCs w:val="24"/>
        </w:rPr>
        <w:t xml:space="preserve"> in the</w:t>
      </w:r>
      <w:r>
        <w:rPr>
          <w:rFonts w:ascii="Times New Roman" w:hAnsi="Times New Roman" w:cs="Times New Roman"/>
          <w:sz w:val="24"/>
          <w:szCs w:val="24"/>
        </w:rPr>
        <w:t xml:space="preserve"> premises</w:t>
      </w:r>
      <w:r w:rsidR="0068198A">
        <w:rPr>
          <w:rFonts w:ascii="Times New Roman" w:hAnsi="Times New Roman" w:cs="Times New Roman"/>
          <w:sz w:val="24"/>
          <w:szCs w:val="24"/>
        </w:rPr>
        <w:t>,</w:t>
      </w:r>
      <w:r>
        <w:rPr>
          <w:rFonts w:ascii="Times New Roman" w:hAnsi="Times New Roman" w:cs="Times New Roman"/>
          <w:sz w:val="24"/>
          <w:szCs w:val="24"/>
        </w:rPr>
        <w:t xml:space="preserve"> acted within the confines of the law. It did not</w:t>
      </w:r>
      <w:r w:rsidR="0068198A">
        <w:rPr>
          <w:rFonts w:ascii="Times New Roman" w:hAnsi="Times New Roman" w:cs="Times New Roman"/>
          <w:sz w:val="24"/>
          <w:szCs w:val="24"/>
        </w:rPr>
        <w:t>,</w:t>
      </w:r>
      <w:r>
        <w:rPr>
          <w:rFonts w:ascii="Times New Roman" w:hAnsi="Times New Roman" w:cs="Times New Roman"/>
          <w:sz w:val="24"/>
          <w:szCs w:val="24"/>
        </w:rPr>
        <w:t xml:space="preserve"> therefore, despoil her of her right to the water.</w:t>
      </w:r>
    </w:p>
    <w:p w:rsidR="00DB17C8" w:rsidRDefault="00DB17C8" w:rsidP="00FA1FC1">
      <w:pPr>
        <w:pStyle w:val="ListParagraph"/>
        <w:tabs>
          <w:tab w:val="left" w:pos="11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respondent’s unchallenged statement is that the applicant did not allow its water metre readers access into her property to obtain actual metre</w:t>
      </w:r>
      <w:r w:rsidR="0068198A">
        <w:rPr>
          <w:rFonts w:ascii="Times New Roman" w:hAnsi="Times New Roman" w:cs="Times New Roman"/>
          <w:sz w:val="24"/>
          <w:szCs w:val="24"/>
        </w:rPr>
        <w:t xml:space="preserve"> readings. It states that</w:t>
      </w:r>
      <w:r>
        <w:rPr>
          <w:rFonts w:ascii="Times New Roman" w:hAnsi="Times New Roman" w:cs="Times New Roman"/>
          <w:sz w:val="24"/>
          <w:szCs w:val="24"/>
        </w:rPr>
        <w:t xml:space="preserve"> she only did so at</w:t>
      </w:r>
      <w:r w:rsidR="0068198A">
        <w:rPr>
          <w:rFonts w:ascii="Times New Roman" w:hAnsi="Times New Roman" w:cs="Times New Roman"/>
          <w:sz w:val="24"/>
          <w:szCs w:val="24"/>
        </w:rPr>
        <w:t xml:space="preserve"> a</w:t>
      </w:r>
      <w:r>
        <w:rPr>
          <w:rFonts w:ascii="Times New Roman" w:hAnsi="Times New Roman" w:cs="Times New Roman"/>
          <w:sz w:val="24"/>
          <w:szCs w:val="24"/>
        </w:rPr>
        <w:t xml:space="preserve"> later stage. It avers that it furnished her with the actual amount</w:t>
      </w:r>
      <w:r w:rsidR="0068198A">
        <w:rPr>
          <w:rFonts w:ascii="Times New Roman" w:hAnsi="Times New Roman" w:cs="Times New Roman"/>
          <w:sz w:val="24"/>
          <w:szCs w:val="24"/>
        </w:rPr>
        <w:t>s</w:t>
      </w:r>
      <w:r>
        <w:rPr>
          <w:rFonts w:ascii="Times New Roman" w:hAnsi="Times New Roman" w:cs="Times New Roman"/>
          <w:sz w:val="24"/>
          <w:szCs w:val="24"/>
        </w:rPr>
        <w:t xml:space="preserve"> owing which were derived from the read metre and she refused to pay.</w:t>
      </w:r>
    </w:p>
    <w:p w:rsidR="00DB17C8" w:rsidRDefault="00DB17C8" w:rsidP="00FA1FC1">
      <w:pPr>
        <w:pStyle w:val="ListParagraph"/>
        <w:tabs>
          <w:tab w:val="left" w:pos="11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 cannot be allowed to blow both hot and cold. She cannot insist on being furnished with the</w:t>
      </w:r>
      <w:r w:rsidR="004D7C6C">
        <w:rPr>
          <w:rFonts w:ascii="Times New Roman" w:hAnsi="Times New Roman" w:cs="Times New Roman"/>
          <w:sz w:val="24"/>
          <w:szCs w:val="24"/>
        </w:rPr>
        <w:t xml:space="preserve"> actual sum which she owes when s</w:t>
      </w:r>
      <w:r>
        <w:rPr>
          <w:rFonts w:ascii="Times New Roman" w:hAnsi="Times New Roman" w:cs="Times New Roman"/>
          <w:sz w:val="24"/>
          <w:szCs w:val="24"/>
        </w:rPr>
        <w:t>he, in</w:t>
      </w:r>
      <w:r w:rsidR="005F592D">
        <w:rPr>
          <w:rFonts w:ascii="Times New Roman" w:hAnsi="Times New Roman" w:cs="Times New Roman"/>
          <w:sz w:val="24"/>
          <w:szCs w:val="24"/>
        </w:rPr>
        <w:t xml:space="preserve"> the same </w:t>
      </w:r>
      <w:r>
        <w:rPr>
          <w:rFonts w:ascii="Times New Roman" w:hAnsi="Times New Roman" w:cs="Times New Roman"/>
          <w:sz w:val="24"/>
          <w:szCs w:val="24"/>
        </w:rPr>
        <w:t>breadth, does not allow the respondent’s metre readers to enter her property to obtain the actual metre readings.</w:t>
      </w:r>
    </w:p>
    <w:p w:rsidR="00DB17C8" w:rsidRDefault="00DB17C8" w:rsidP="00FA1FC1">
      <w:pPr>
        <w:pStyle w:val="ListParagraph"/>
        <w:tabs>
          <w:tab w:val="left" w:pos="11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respondent’s billing system which is based on estimates, it has already</w:t>
      </w:r>
      <w:r w:rsidR="007001E7">
        <w:rPr>
          <w:rFonts w:ascii="Times New Roman" w:hAnsi="Times New Roman" w:cs="Times New Roman"/>
          <w:sz w:val="24"/>
          <w:szCs w:val="24"/>
        </w:rPr>
        <w:t xml:space="preserve"> been observed</w:t>
      </w:r>
      <w:r w:rsidR="00163C3A">
        <w:rPr>
          <w:rFonts w:ascii="Times New Roman" w:hAnsi="Times New Roman" w:cs="Times New Roman"/>
          <w:sz w:val="24"/>
          <w:szCs w:val="24"/>
        </w:rPr>
        <w:t>, has the support of the l</w:t>
      </w:r>
      <w:r w:rsidR="007001E7">
        <w:rPr>
          <w:rFonts w:ascii="Times New Roman" w:hAnsi="Times New Roman" w:cs="Times New Roman"/>
          <w:sz w:val="24"/>
          <w:szCs w:val="24"/>
        </w:rPr>
        <w:t xml:space="preserve">aw. It is not breaching any law when it acts as it did </w:t>
      </w:r>
      <w:r w:rsidR="007001E7" w:rsidRPr="00B127D7">
        <w:rPr>
          <w:rFonts w:ascii="Times New Roman" w:hAnsi="Times New Roman" w:cs="Times New Roman"/>
          <w:i/>
          <w:sz w:val="24"/>
          <w:szCs w:val="24"/>
        </w:rPr>
        <w:t>in casu</w:t>
      </w:r>
      <w:r w:rsidR="007001E7">
        <w:rPr>
          <w:rFonts w:ascii="Times New Roman" w:hAnsi="Times New Roman" w:cs="Times New Roman"/>
          <w:sz w:val="24"/>
          <w:szCs w:val="24"/>
        </w:rPr>
        <w:t>.</w:t>
      </w:r>
    </w:p>
    <w:p w:rsidR="007001E7" w:rsidRDefault="007001E7" w:rsidP="00FA1FC1">
      <w:pPr>
        <w:pStyle w:val="ListParagraph"/>
        <w:tabs>
          <w:tab w:val="left" w:pos="11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 cannot take herself outside what the law provides. She should comply with that law. The only option for her is to move to have the same struck off the statute book. Until she does that, however, she</w:t>
      </w:r>
      <w:r w:rsidR="00163C3A">
        <w:rPr>
          <w:rFonts w:ascii="Times New Roman" w:hAnsi="Times New Roman" w:cs="Times New Roman"/>
          <w:sz w:val="24"/>
          <w:szCs w:val="24"/>
        </w:rPr>
        <w:t>,</w:t>
      </w:r>
      <w:r>
        <w:rPr>
          <w:rFonts w:ascii="Times New Roman" w:hAnsi="Times New Roman" w:cs="Times New Roman"/>
          <w:sz w:val="24"/>
          <w:szCs w:val="24"/>
        </w:rPr>
        <w:t xml:space="preserve"> like any water consumer who falls under the respondent’s area of </w:t>
      </w:r>
      <w:r w:rsidR="00B127D7">
        <w:rPr>
          <w:rFonts w:ascii="Times New Roman" w:hAnsi="Times New Roman" w:cs="Times New Roman"/>
          <w:sz w:val="24"/>
          <w:szCs w:val="24"/>
        </w:rPr>
        <w:t>operation, must pay for the wat</w:t>
      </w:r>
      <w:r w:rsidR="00163C3A">
        <w:rPr>
          <w:rFonts w:ascii="Times New Roman" w:hAnsi="Times New Roman" w:cs="Times New Roman"/>
          <w:sz w:val="24"/>
          <w:szCs w:val="24"/>
        </w:rPr>
        <w:t>er she consumes</w:t>
      </w:r>
      <w:r>
        <w:rPr>
          <w:rFonts w:ascii="Times New Roman" w:hAnsi="Times New Roman" w:cs="Times New Roman"/>
          <w:sz w:val="24"/>
          <w:szCs w:val="24"/>
        </w:rPr>
        <w:t xml:space="preserve"> as and when </w:t>
      </w:r>
      <w:r w:rsidR="00B127D7">
        <w:rPr>
          <w:rFonts w:ascii="Times New Roman" w:hAnsi="Times New Roman" w:cs="Times New Roman"/>
          <w:sz w:val="24"/>
          <w:szCs w:val="24"/>
        </w:rPr>
        <w:t>payment</w:t>
      </w:r>
      <w:r w:rsidR="009530CD">
        <w:rPr>
          <w:rFonts w:ascii="Times New Roman" w:hAnsi="Times New Roman" w:cs="Times New Roman"/>
          <w:sz w:val="24"/>
          <w:szCs w:val="24"/>
        </w:rPr>
        <w:t xml:space="preserve"> falls due. She should do so if</w:t>
      </w:r>
      <w:r>
        <w:rPr>
          <w:rFonts w:ascii="Times New Roman" w:hAnsi="Times New Roman" w:cs="Times New Roman"/>
          <w:sz w:val="24"/>
          <w:szCs w:val="24"/>
        </w:rPr>
        <w:t xml:space="preserve"> she has to avoid</w:t>
      </w:r>
      <w:r w:rsidR="00FC4B9C">
        <w:rPr>
          <w:rFonts w:ascii="Times New Roman" w:hAnsi="Times New Roman" w:cs="Times New Roman"/>
          <w:sz w:val="24"/>
          <w:szCs w:val="24"/>
        </w:rPr>
        <w:t xml:space="preserve"> the embarrassment of having water supplies disconnected from her property.</w:t>
      </w:r>
    </w:p>
    <w:p w:rsidR="00FC4B9C" w:rsidRDefault="00FC4B9C" w:rsidP="00FA1FC1">
      <w:pPr>
        <w:pStyle w:val="ListParagraph"/>
        <w:tabs>
          <w:tab w:val="left" w:pos="11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cannot rely on HC 9589/17 or on the </w:t>
      </w:r>
      <w:r w:rsidRPr="00B956AA">
        <w:rPr>
          <w:rFonts w:ascii="Times New Roman" w:hAnsi="Times New Roman" w:cs="Times New Roman"/>
          <w:i/>
          <w:sz w:val="24"/>
          <w:szCs w:val="24"/>
        </w:rPr>
        <w:t>ex parte</w:t>
      </w:r>
      <w:r>
        <w:rPr>
          <w:rFonts w:ascii="Times New Roman" w:hAnsi="Times New Roman" w:cs="Times New Roman"/>
          <w:sz w:val="24"/>
          <w:szCs w:val="24"/>
        </w:rPr>
        <w:t xml:space="preserve"> application which she filed at the magistrates’ court under case number 25044/16 as being supportive of </w:t>
      </w:r>
      <w:r w:rsidR="00087492">
        <w:rPr>
          <w:rFonts w:ascii="Times New Roman" w:hAnsi="Times New Roman" w:cs="Times New Roman"/>
          <w:sz w:val="24"/>
          <w:szCs w:val="24"/>
        </w:rPr>
        <w:t>her current</w:t>
      </w:r>
      <w:r>
        <w:rPr>
          <w:rFonts w:ascii="Times New Roman" w:hAnsi="Times New Roman" w:cs="Times New Roman"/>
          <w:sz w:val="24"/>
          <w:szCs w:val="24"/>
        </w:rPr>
        <w:t xml:space="preserve"> application. The circumstances under which she obtained judgment in each case are hotly contested by the respondent. The same remain unknown to the court. What is known to it are the circumstances of this application.</w:t>
      </w:r>
    </w:p>
    <w:p w:rsidR="00FC4B9C" w:rsidRDefault="00FC4B9C" w:rsidP="00FA1FC1">
      <w:pPr>
        <w:pStyle w:val="ListParagraph"/>
        <w:tabs>
          <w:tab w:val="left" w:pos="117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application is frivolous and vexatious. It should not have been made at all. It is a complete waste of the court’s time. It is totally without merit. It does not establish a </w:t>
      </w:r>
      <w:r w:rsidRPr="00B956AA">
        <w:rPr>
          <w:rFonts w:ascii="Times New Roman" w:hAnsi="Times New Roman" w:cs="Times New Roman"/>
          <w:i/>
          <w:sz w:val="24"/>
          <w:szCs w:val="24"/>
        </w:rPr>
        <w:t xml:space="preserve">prima facie </w:t>
      </w:r>
      <w:r>
        <w:rPr>
          <w:rFonts w:ascii="Times New Roman" w:hAnsi="Times New Roman" w:cs="Times New Roman"/>
          <w:sz w:val="24"/>
          <w:szCs w:val="24"/>
        </w:rPr>
        <w:t>case in her favour. It is, accordingly, dismissed with costs.</w:t>
      </w:r>
    </w:p>
    <w:p w:rsidR="003B340C" w:rsidRDefault="003B340C" w:rsidP="00F56449">
      <w:pPr>
        <w:pStyle w:val="ListParagraph"/>
        <w:tabs>
          <w:tab w:val="left" w:pos="1170"/>
        </w:tabs>
        <w:spacing w:after="0" w:line="240" w:lineRule="auto"/>
        <w:ind w:left="0"/>
        <w:jc w:val="both"/>
        <w:rPr>
          <w:rFonts w:ascii="Times New Roman" w:hAnsi="Times New Roman" w:cs="Times New Roman"/>
          <w:i/>
          <w:sz w:val="24"/>
          <w:szCs w:val="24"/>
        </w:rPr>
      </w:pPr>
    </w:p>
    <w:p w:rsidR="003B340C" w:rsidRDefault="003B340C" w:rsidP="00F56449">
      <w:pPr>
        <w:pStyle w:val="ListParagraph"/>
        <w:tabs>
          <w:tab w:val="left" w:pos="1170"/>
        </w:tabs>
        <w:spacing w:after="0" w:line="240" w:lineRule="auto"/>
        <w:ind w:left="0"/>
        <w:jc w:val="both"/>
        <w:rPr>
          <w:rFonts w:ascii="Times New Roman" w:hAnsi="Times New Roman" w:cs="Times New Roman"/>
          <w:i/>
          <w:sz w:val="24"/>
          <w:szCs w:val="24"/>
        </w:rPr>
      </w:pPr>
    </w:p>
    <w:p w:rsidR="003B340C" w:rsidRDefault="003B340C" w:rsidP="00F56449">
      <w:pPr>
        <w:pStyle w:val="ListParagraph"/>
        <w:tabs>
          <w:tab w:val="left" w:pos="1170"/>
        </w:tabs>
        <w:spacing w:after="0" w:line="240" w:lineRule="auto"/>
        <w:ind w:left="0"/>
        <w:jc w:val="both"/>
        <w:rPr>
          <w:rFonts w:ascii="Times New Roman" w:hAnsi="Times New Roman" w:cs="Times New Roman"/>
          <w:i/>
          <w:sz w:val="24"/>
          <w:szCs w:val="24"/>
        </w:rPr>
      </w:pPr>
    </w:p>
    <w:p w:rsidR="003B340C" w:rsidRDefault="003B340C" w:rsidP="00F56449">
      <w:pPr>
        <w:pStyle w:val="ListParagraph"/>
        <w:tabs>
          <w:tab w:val="left" w:pos="1170"/>
        </w:tabs>
        <w:spacing w:after="0" w:line="240" w:lineRule="auto"/>
        <w:ind w:left="0"/>
        <w:jc w:val="both"/>
        <w:rPr>
          <w:rFonts w:ascii="Times New Roman" w:hAnsi="Times New Roman" w:cs="Times New Roman"/>
          <w:i/>
          <w:sz w:val="24"/>
          <w:szCs w:val="24"/>
        </w:rPr>
      </w:pPr>
    </w:p>
    <w:p w:rsidR="000E1BBC" w:rsidRDefault="00846BAD" w:rsidP="00F56449">
      <w:pPr>
        <w:pStyle w:val="ListParagraph"/>
        <w:tabs>
          <w:tab w:val="left" w:pos="1170"/>
        </w:tabs>
        <w:spacing w:after="0" w:line="240" w:lineRule="auto"/>
        <w:ind w:left="0"/>
        <w:jc w:val="both"/>
        <w:rPr>
          <w:rFonts w:ascii="Times New Roman" w:hAnsi="Times New Roman" w:cs="Times New Roman"/>
          <w:sz w:val="24"/>
          <w:szCs w:val="24"/>
        </w:rPr>
      </w:pPr>
      <w:r w:rsidRPr="00846BAD">
        <w:rPr>
          <w:rFonts w:ascii="Times New Roman" w:hAnsi="Times New Roman" w:cs="Times New Roman"/>
          <w:i/>
          <w:sz w:val="24"/>
          <w:szCs w:val="24"/>
        </w:rPr>
        <w:t>Stansilous and Associates</w:t>
      </w:r>
      <w:r>
        <w:rPr>
          <w:rFonts w:ascii="Times New Roman" w:hAnsi="Times New Roman" w:cs="Times New Roman"/>
          <w:sz w:val="24"/>
          <w:szCs w:val="24"/>
        </w:rPr>
        <w:t>, applicant’s legal practitioners</w:t>
      </w:r>
    </w:p>
    <w:p w:rsidR="00846BAD" w:rsidRDefault="00846BAD" w:rsidP="00F56449">
      <w:pPr>
        <w:pStyle w:val="ListParagraph"/>
        <w:tabs>
          <w:tab w:val="left" w:pos="1170"/>
        </w:tabs>
        <w:spacing w:after="0" w:line="240" w:lineRule="auto"/>
        <w:ind w:left="0"/>
        <w:jc w:val="both"/>
        <w:rPr>
          <w:rFonts w:ascii="Times New Roman" w:hAnsi="Times New Roman" w:cs="Times New Roman"/>
          <w:sz w:val="24"/>
          <w:szCs w:val="24"/>
        </w:rPr>
      </w:pPr>
      <w:r w:rsidRPr="00846BAD">
        <w:rPr>
          <w:rFonts w:ascii="Times New Roman" w:hAnsi="Times New Roman" w:cs="Times New Roman"/>
          <w:i/>
          <w:sz w:val="24"/>
          <w:szCs w:val="24"/>
        </w:rPr>
        <w:t>Mbidzo Muchadehama &amp; Makoni</w:t>
      </w:r>
      <w:r>
        <w:rPr>
          <w:rFonts w:ascii="Times New Roman" w:hAnsi="Times New Roman" w:cs="Times New Roman"/>
          <w:sz w:val="24"/>
          <w:szCs w:val="24"/>
        </w:rPr>
        <w:t>, respondent’s legal practitioners</w:t>
      </w:r>
    </w:p>
    <w:p w:rsidR="00EB067F" w:rsidRPr="0011333E" w:rsidRDefault="00EB067F" w:rsidP="00F56449">
      <w:pPr>
        <w:pStyle w:val="ListParagraph"/>
        <w:tabs>
          <w:tab w:val="left" w:pos="1170"/>
        </w:tabs>
        <w:spacing w:after="0" w:line="240" w:lineRule="auto"/>
        <w:ind w:left="0" w:firstLine="720"/>
        <w:jc w:val="both"/>
        <w:rPr>
          <w:rFonts w:ascii="Times New Roman" w:hAnsi="Times New Roman" w:cs="Times New Roman"/>
          <w:sz w:val="24"/>
          <w:szCs w:val="24"/>
        </w:rPr>
      </w:pPr>
    </w:p>
    <w:p w:rsidR="00B16872" w:rsidRPr="00B16872" w:rsidRDefault="00B16872" w:rsidP="00F56449">
      <w:pPr>
        <w:pStyle w:val="ListParagraph"/>
        <w:tabs>
          <w:tab w:val="left" w:pos="720"/>
        </w:tabs>
        <w:spacing w:after="0" w:line="240" w:lineRule="auto"/>
        <w:jc w:val="both"/>
        <w:rPr>
          <w:rFonts w:ascii="Times New Roman" w:hAnsi="Times New Roman" w:cs="Times New Roman"/>
          <w:sz w:val="24"/>
          <w:szCs w:val="24"/>
        </w:rPr>
      </w:pPr>
    </w:p>
    <w:p w:rsidR="00FC57A5" w:rsidRDefault="00FC57A5" w:rsidP="007E3100">
      <w:pPr>
        <w:pStyle w:val="ListParagraph"/>
        <w:spacing w:after="0" w:line="240" w:lineRule="auto"/>
        <w:ind w:left="0" w:firstLine="720"/>
        <w:rPr>
          <w:rFonts w:ascii="Times New Roman" w:hAnsi="Times New Roman" w:cs="Times New Roman"/>
          <w:sz w:val="24"/>
          <w:szCs w:val="24"/>
        </w:rPr>
      </w:pPr>
      <w:r>
        <w:rPr>
          <w:rFonts w:ascii="Times New Roman" w:hAnsi="Times New Roman" w:cs="Times New Roman"/>
          <w:sz w:val="24"/>
          <w:szCs w:val="24"/>
        </w:rPr>
        <w:br/>
      </w:r>
    </w:p>
    <w:p w:rsidR="00A657CC" w:rsidRPr="00833C46" w:rsidRDefault="00A657CC" w:rsidP="00833C46">
      <w:pPr>
        <w:pStyle w:val="ListParagraph"/>
        <w:spacing w:after="0" w:line="360" w:lineRule="auto"/>
        <w:ind w:left="0" w:firstLine="720"/>
        <w:jc w:val="both"/>
        <w:rPr>
          <w:rFonts w:ascii="Times New Roman" w:hAnsi="Times New Roman" w:cs="Times New Roman"/>
          <w:sz w:val="24"/>
          <w:szCs w:val="24"/>
        </w:rPr>
      </w:pPr>
    </w:p>
    <w:p w:rsidR="00AE0FF0" w:rsidRPr="00AE0FF0" w:rsidRDefault="00AE0FF0" w:rsidP="000427CE">
      <w:pPr>
        <w:spacing w:after="0" w:line="360" w:lineRule="auto"/>
        <w:jc w:val="both"/>
        <w:rPr>
          <w:rFonts w:ascii="Times New Roman" w:hAnsi="Times New Roman" w:cs="Times New Roman"/>
          <w:sz w:val="24"/>
          <w:szCs w:val="24"/>
        </w:rPr>
      </w:pPr>
    </w:p>
    <w:p w:rsidR="00AE0FF0" w:rsidRPr="00E75BA5" w:rsidRDefault="00AE0FF0" w:rsidP="000427CE">
      <w:pPr>
        <w:spacing w:after="0" w:line="360" w:lineRule="auto"/>
        <w:jc w:val="both"/>
        <w:rPr>
          <w:rFonts w:ascii="Times New Roman" w:hAnsi="Times New Roman" w:cs="Times New Roman"/>
        </w:rPr>
      </w:pPr>
    </w:p>
    <w:sectPr w:rsidR="00AE0FF0" w:rsidRPr="00E75BA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37E" w:rsidRDefault="0017537E" w:rsidP="008D0642">
      <w:pPr>
        <w:spacing w:after="0" w:line="240" w:lineRule="auto"/>
      </w:pPr>
      <w:r>
        <w:separator/>
      </w:r>
    </w:p>
  </w:endnote>
  <w:endnote w:type="continuationSeparator" w:id="0">
    <w:p w:rsidR="0017537E" w:rsidRDefault="0017537E" w:rsidP="008D0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37E" w:rsidRDefault="0017537E" w:rsidP="008D0642">
      <w:pPr>
        <w:spacing w:after="0" w:line="240" w:lineRule="auto"/>
      </w:pPr>
      <w:r>
        <w:separator/>
      </w:r>
    </w:p>
  </w:footnote>
  <w:footnote w:type="continuationSeparator" w:id="0">
    <w:p w:rsidR="0017537E" w:rsidRDefault="0017537E" w:rsidP="008D0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149170"/>
      <w:docPartObj>
        <w:docPartGallery w:val="Page Numbers (Top of Page)"/>
        <w:docPartUnique/>
      </w:docPartObj>
    </w:sdtPr>
    <w:sdtEndPr>
      <w:rPr>
        <w:noProof/>
      </w:rPr>
    </w:sdtEndPr>
    <w:sdtContent>
      <w:p w:rsidR="008D0642" w:rsidRDefault="008D0642">
        <w:pPr>
          <w:pStyle w:val="Header"/>
          <w:jc w:val="right"/>
          <w:rPr>
            <w:noProof/>
          </w:rPr>
        </w:pPr>
        <w:r>
          <w:fldChar w:fldCharType="begin"/>
        </w:r>
        <w:r>
          <w:instrText xml:space="preserve"> PAGE   \* MERGEFORMAT </w:instrText>
        </w:r>
        <w:r>
          <w:fldChar w:fldCharType="separate"/>
        </w:r>
        <w:r w:rsidR="00492EB0">
          <w:rPr>
            <w:noProof/>
          </w:rPr>
          <w:t>1</w:t>
        </w:r>
        <w:r>
          <w:rPr>
            <w:noProof/>
          </w:rPr>
          <w:fldChar w:fldCharType="end"/>
        </w:r>
      </w:p>
      <w:p w:rsidR="008D0642" w:rsidRDefault="008D0642">
        <w:pPr>
          <w:pStyle w:val="Header"/>
          <w:jc w:val="right"/>
          <w:rPr>
            <w:noProof/>
          </w:rPr>
        </w:pPr>
        <w:r>
          <w:rPr>
            <w:noProof/>
          </w:rPr>
          <w:t>HH</w:t>
        </w:r>
        <w:r w:rsidR="002C1E14">
          <w:rPr>
            <w:noProof/>
          </w:rPr>
          <w:t xml:space="preserve"> 482-18</w:t>
        </w:r>
      </w:p>
      <w:p w:rsidR="008D0642" w:rsidRDefault="008D0642">
        <w:pPr>
          <w:pStyle w:val="Header"/>
          <w:jc w:val="right"/>
        </w:pPr>
        <w:r>
          <w:rPr>
            <w:noProof/>
          </w:rPr>
          <w:t>HC 5357/18</w:t>
        </w:r>
      </w:p>
    </w:sdtContent>
  </w:sdt>
  <w:p w:rsidR="008D0642" w:rsidRDefault="008D06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D58B6"/>
    <w:multiLevelType w:val="hybridMultilevel"/>
    <w:tmpl w:val="5CEAF8BA"/>
    <w:lvl w:ilvl="0" w:tplc="F812675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29CA7235"/>
    <w:multiLevelType w:val="hybridMultilevel"/>
    <w:tmpl w:val="DAD84012"/>
    <w:lvl w:ilvl="0" w:tplc="1F322A9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2F81122C"/>
    <w:multiLevelType w:val="hybridMultilevel"/>
    <w:tmpl w:val="92E24DAC"/>
    <w:lvl w:ilvl="0" w:tplc="EB6AD5D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52362488"/>
    <w:multiLevelType w:val="hybridMultilevel"/>
    <w:tmpl w:val="0A68AB9E"/>
    <w:lvl w:ilvl="0" w:tplc="7532687E">
      <w:start w:val="1"/>
      <w:numFmt w:val="lowerRoman"/>
      <w:lvlText w:val="(%1)"/>
      <w:lvlJc w:val="left"/>
      <w:pPr>
        <w:ind w:left="2250" w:hanging="720"/>
      </w:pPr>
      <w:rPr>
        <w:rFonts w:hint="default"/>
      </w:rPr>
    </w:lvl>
    <w:lvl w:ilvl="1" w:tplc="30090019" w:tentative="1">
      <w:start w:val="1"/>
      <w:numFmt w:val="lowerLetter"/>
      <w:lvlText w:val="%2."/>
      <w:lvlJc w:val="left"/>
      <w:pPr>
        <w:ind w:left="2610" w:hanging="360"/>
      </w:pPr>
    </w:lvl>
    <w:lvl w:ilvl="2" w:tplc="3009001B" w:tentative="1">
      <w:start w:val="1"/>
      <w:numFmt w:val="lowerRoman"/>
      <w:lvlText w:val="%3."/>
      <w:lvlJc w:val="right"/>
      <w:pPr>
        <w:ind w:left="3330" w:hanging="180"/>
      </w:pPr>
    </w:lvl>
    <w:lvl w:ilvl="3" w:tplc="3009000F" w:tentative="1">
      <w:start w:val="1"/>
      <w:numFmt w:val="decimal"/>
      <w:lvlText w:val="%4."/>
      <w:lvlJc w:val="left"/>
      <w:pPr>
        <w:ind w:left="4050" w:hanging="360"/>
      </w:pPr>
    </w:lvl>
    <w:lvl w:ilvl="4" w:tplc="30090019" w:tentative="1">
      <w:start w:val="1"/>
      <w:numFmt w:val="lowerLetter"/>
      <w:lvlText w:val="%5."/>
      <w:lvlJc w:val="left"/>
      <w:pPr>
        <w:ind w:left="4770" w:hanging="360"/>
      </w:pPr>
    </w:lvl>
    <w:lvl w:ilvl="5" w:tplc="3009001B" w:tentative="1">
      <w:start w:val="1"/>
      <w:numFmt w:val="lowerRoman"/>
      <w:lvlText w:val="%6."/>
      <w:lvlJc w:val="right"/>
      <w:pPr>
        <w:ind w:left="5490" w:hanging="180"/>
      </w:pPr>
    </w:lvl>
    <w:lvl w:ilvl="6" w:tplc="3009000F" w:tentative="1">
      <w:start w:val="1"/>
      <w:numFmt w:val="decimal"/>
      <w:lvlText w:val="%7."/>
      <w:lvlJc w:val="left"/>
      <w:pPr>
        <w:ind w:left="6210" w:hanging="360"/>
      </w:pPr>
    </w:lvl>
    <w:lvl w:ilvl="7" w:tplc="30090019" w:tentative="1">
      <w:start w:val="1"/>
      <w:numFmt w:val="lowerLetter"/>
      <w:lvlText w:val="%8."/>
      <w:lvlJc w:val="left"/>
      <w:pPr>
        <w:ind w:left="6930" w:hanging="360"/>
      </w:pPr>
    </w:lvl>
    <w:lvl w:ilvl="8" w:tplc="3009001B" w:tentative="1">
      <w:start w:val="1"/>
      <w:numFmt w:val="lowerRoman"/>
      <w:lvlText w:val="%9."/>
      <w:lvlJc w:val="right"/>
      <w:pPr>
        <w:ind w:left="7650" w:hanging="180"/>
      </w:pPr>
    </w:lvl>
  </w:abstractNum>
  <w:abstractNum w:abstractNumId="4" w15:restartNumberingAfterBreak="0">
    <w:nsid w:val="55346867"/>
    <w:multiLevelType w:val="hybridMultilevel"/>
    <w:tmpl w:val="F0187630"/>
    <w:lvl w:ilvl="0" w:tplc="407C3D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60D5B5F"/>
    <w:multiLevelType w:val="hybridMultilevel"/>
    <w:tmpl w:val="ADA2B80C"/>
    <w:lvl w:ilvl="0" w:tplc="CCFC5F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69CF05B7"/>
    <w:multiLevelType w:val="hybridMultilevel"/>
    <w:tmpl w:val="EA4ADBFC"/>
    <w:lvl w:ilvl="0" w:tplc="F5FC5CD0">
      <w:start w:val="1"/>
      <w:numFmt w:val="lowerLetter"/>
      <w:lvlText w:val="(%1)"/>
      <w:lvlJc w:val="left"/>
      <w:pPr>
        <w:ind w:left="1530" w:hanging="360"/>
      </w:pPr>
      <w:rPr>
        <w:rFonts w:hint="default"/>
      </w:rPr>
    </w:lvl>
    <w:lvl w:ilvl="1" w:tplc="30090019" w:tentative="1">
      <w:start w:val="1"/>
      <w:numFmt w:val="lowerLetter"/>
      <w:lvlText w:val="%2."/>
      <w:lvlJc w:val="left"/>
      <w:pPr>
        <w:ind w:left="2250" w:hanging="360"/>
      </w:pPr>
    </w:lvl>
    <w:lvl w:ilvl="2" w:tplc="3009001B" w:tentative="1">
      <w:start w:val="1"/>
      <w:numFmt w:val="lowerRoman"/>
      <w:lvlText w:val="%3."/>
      <w:lvlJc w:val="right"/>
      <w:pPr>
        <w:ind w:left="2970" w:hanging="180"/>
      </w:pPr>
    </w:lvl>
    <w:lvl w:ilvl="3" w:tplc="3009000F" w:tentative="1">
      <w:start w:val="1"/>
      <w:numFmt w:val="decimal"/>
      <w:lvlText w:val="%4."/>
      <w:lvlJc w:val="left"/>
      <w:pPr>
        <w:ind w:left="3690" w:hanging="360"/>
      </w:pPr>
    </w:lvl>
    <w:lvl w:ilvl="4" w:tplc="30090019" w:tentative="1">
      <w:start w:val="1"/>
      <w:numFmt w:val="lowerLetter"/>
      <w:lvlText w:val="%5."/>
      <w:lvlJc w:val="left"/>
      <w:pPr>
        <w:ind w:left="4410" w:hanging="360"/>
      </w:pPr>
    </w:lvl>
    <w:lvl w:ilvl="5" w:tplc="3009001B" w:tentative="1">
      <w:start w:val="1"/>
      <w:numFmt w:val="lowerRoman"/>
      <w:lvlText w:val="%6."/>
      <w:lvlJc w:val="right"/>
      <w:pPr>
        <w:ind w:left="5130" w:hanging="180"/>
      </w:pPr>
    </w:lvl>
    <w:lvl w:ilvl="6" w:tplc="3009000F" w:tentative="1">
      <w:start w:val="1"/>
      <w:numFmt w:val="decimal"/>
      <w:lvlText w:val="%7."/>
      <w:lvlJc w:val="left"/>
      <w:pPr>
        <w:ind w:left="5850" w:hanging="360"/>
      </w:pPr>
    </w:lvl>
    <w:lvl w:ilvl="7" w:tplc="30090019" w:tentative="1">
      <w:start w:val="1"/>
      <w:numFmt w:val="lowerLetter"/>
      <w:lvlText w:val="%8."/>
      <w:lvlJc w:val="left"/>
      <w:pPr>
        <w:ind w:left="6570" w:hanging="360"/>
      </w:pPr>
    </w:lvl>
    <w:lvl w:ilvl="8" w:tplc="3009001B" w:tentative="1">
      <w:start w:val="1"/>
      <w:numFmt w:val="lowerRoman"/>
      <w:lvlText w:val="%9."/>
      <w:lvlJc w:val="right"/>
      <w:pPr>
        <w:ind w:left="7290" w:hanging="180"/>
      </w:pPr>
    </w:lvl>
  </w:abstractNum>
  <w:abstractNum w:abstractNumId="7" w15:restartNumberingAfterBreak="0">
    <w:nsid w:val="7128645A"/>
    <w:multiLevelType w:val="hybridMultilevel"/>
    <w:tmpl w:val="142EA26C"/>
    <w:lvl w:ilvl="0" w:tplc="5CD81EF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5"/>
  </w:num>
  <w:num w:numId="2">
    <w:abstractNumId w:val="0"/>
  </w:num>
  <w:num w:numId="3">
    <w:abstractNumId w:val="7"/>
  </w:num>
  <w:num w:numId="4">
    <w:abstractNumId w:val="4"/>
  </w:num>
  <w:num w:numId="5">
    <w:abstractNumId w:val="1"/>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42"/>
    <w:rsid w:val="000427CE"/>
    <w:rsid w:val="000557E2"/>
    <w:rsid w:val="00087238"/>
    <w:rsid w:val="00087492"/>
    <w:rsid w:val="00097696"/>
    <w:rsid w:val="000C3B1D"/>
    <w:rsid w:val="000E1BBC"/>
    <w:rsid w:val="000F3837"/>
    <w:rsid w:val="000F5035"/>
    <w:rsid w:val="0010424A"/>
    <w:rsid w:val="0011333E"/>
    <w:rsid w:val="00163C3A"/>
    <w:rsid w:val="0017537E"/>
    <w:rsid w:val="00183AA1"/>
    <w:rsid w:val="001B7BAF"/>
    <w:rsid w:val="001E0ABC"/>
    <w:rsid w:val="001F01CB"/>
    <w:rsid w:val="0022127B"/>
    <w:rsid w:val="00246898"/>
    <w:rsid w:val="002633CE"/>
    <w:rsid w:val="002C1E14"/>
    <w:rsid w:val="002D0B7D"/>
    <w:rsid w:val="00304D2A"/>
    <w:rsid w:val="0032058B"/>
    <w:rsid w:val="00381541"/>
    <w:rsid w:val="003B340C"/>
    <w:rsid w:val="003B64DE"/>
    <w:rsid w:val="003D7755"/>
    <w:rsid w:val="003F1189"/>
    <w:rsid w:val="00451CF4"/>
    <w:rsid w:val="00462E2D"/>
    <w:rsid w:val="00465CE9"/>
    <w:rsid w:val="00492EB0"/>
    <w:rsid w:val="004D7C6C"/>
    <w:rsid w:val="00572409"/>
    <w:rsid w:val="005A6BAA"/>
    <w:rsid w:val="005B7BD3"/>
    <w:rsid w:val="005F592D"/>
    <w:rsid w:val="00615C13"/>
    <w:rsid w:val="00644F5C"/>
    <w:rsid w:val="0067203F"/>
    <w:rsid w:val="0068198A"/>
    <w:rsid w:val="006C25B4"/>
    <w:rsid w:val="007001E7"/>
    <w:rsid w:val="007767FA"/>
    <w:rsid w:val="007C0CAB"/>
    <w:rsid w:val="007E3100"/>
    <w:rsid w:val="007E7C02"/>
    <w:rsid w:val="00833C46"/>
    <w:rsid w:val="00846BAD"/>
    <w:rsid w:val="00863F3C"/>
    <w:rsid w:val="00877B27"/>
    <w:rsid w:val="00877EB2"/>
    <w:rsid w:val="008A4157"/>
    <w:rsid w:val="008D0642"/>
    <w:rsid w:val="008D5ABA"/>
    <w:rsid w:val="008E567D"/>
    <w:rsid w:val="008F7A73"/>
    <w:rsid w:val="009467FD"/>
    <w:rsid w:val="009530CD"/>
    <w:rsid w:val="009B5E15"/>
    <w:rsid w:val="009D22E1"/>
    <w:rsid w:val="00A13A0D"/>
    <w:rsid w:val="00A30619"/>
    <w:rsid w:val="00A31190"/>
    <w:rsid w:val="00A657CC"/>
    <w:rsid w:val="00A7735E"/>
    <w:rsid w:val="00AD2213"/>
    <w:rsid w:val="00AE0FF0"/>
    <w:rsid w:val="00B127D7"/>
    <w:rsid w:val="00B16872"/>
    <w:rsid w:val="00B27797"/>
    <w:rsid w:val="00B5551D"/>
    <w:rsid w:val="00B6501F"/>
    <w:rsid w:val="00B9223A"/>
    <w:rsid w:val="00B956AA"/>
    <w:rsid w:val="00BA1E67"/>
    <w:rsid w:val="00C13887"/>
    <w:rsid w:val="00C245D8"/>
    <w:rsid w:val="00C27FF0"/>
    <w:rsid w:val="00C472CA"/>
    <w:rsid w:val="00C7401B"/>
    <w:rsid w:val="00CC307A"/>
    <w:rsid w:val="00CE03D6"/>
    <w:rsid w:val="00CE26F5"/>
    <w:rsid w:val="00D57BA7"/>
    <w:rsid w:val="00D876AD"/>
    <w:rsid w:val="00DB17C8"/>
    <w:rsid w:val="00DE247E"/>
    <w:rsid w:val="00E313D3"/>
    <w:rsid w:val="00E34154"/>
    <w:rsid w:val="00E36968"/>
    <w:rsid w:val="00E70FD3"/>
    <w:rsid w:val="00E75BA5"/>
    <w:rsid w:val="00E87AE9"/>
    <w:rsid w:val="00EA7B2D"/>
    <w:rsid w:val="00EB067F"/>
    <w:rsid w:val="00ED66DF"/>
    <w:rsid w:val="00EF0056"/>
    <w:rsid w:val="00F56449"/>
    <w:rsid w:val="00F60D63"/>
    <w:rsid w:val="00FA1FC1"/>
    <w:rsid w:val="00FC126F"/>
    <w:rsid w:val="00FC4B9C"/>
    <w:rsid w:val="00FC57A5"/>
    <w:rsid w:val="00FF3CC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AFE8CB-2DC6-4313-8C0B-F6941315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642"/>
  </w:style>
  <w:style w:type="paragraph" w:styleId="Footer">
    <w:name w:val="footer"/>
    <w:basedOn w:val="Normal"/>
    <w:link w:val="FooterChar"/>
    <w:uiPriority w:val="99"/>
    <w:unhideWhenUsed/>
    <w:rsid w:val="008D0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642"/>
  </w:style>
  <w:style w:type="paragraph" w:styleId="ListParagraph">
    <w:name w:val="List Paragraph"/>
    <w:basedOn w:val="Normal"/>
    <w:uiPriority w:val="34"/>
    <w:qFormat/>
    <w:rsid w:val="00D57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2FD1B-9F04-4EC5-AF82-0778A5FEE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1899</Words>
  <Characters>10828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2018-08-15T07:13:00Z</cp:lastPrinted>
  <dcterms:created xsi:type="dcterms:W3CDTF">2018-08-20T06:40:00Z</dcterms:created>
  <dcterms:modified xsi:type="dcterms:W3CDTF">2018-08-20T06:40:00Z</dcterms:modified>
</cp:coreProperties>
</file>