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AAB27" w14:textId="7894AB51" w:rsidR="001C55F9" w:rsidRDefault="001C55F9" w:rsidP="00D5453A">
      <w:pPr>
        <w:spacing w:after="0" w:line="240" w:lineRule="auto"/>
        <w:jc w:val="both"/>
        <w:rPr>
          <w:rFonts w:ascii="Times New Roman" w:hAnsi="Times New Roman" w:cs="Times New Roman"/>
        </w:rPr>
      </w:pPr>
      <w:bookmarkStart w:id="0" w:name="_GoBack"/>
      <w:bookmarkEnd w:id="0"/>
      <w:r>
        <w:rPr>
          <w:rFonts w:ascii="Times New Roman" w:hAnsi="Times New Roman" w:cs="Times New Roman"/>
        </w:rPr>
        <w:t xml:space="preserve">JARNEY MUMANYI </w:t>
      </w:r>
    </w:p>
    <w:p w14:paraId="2F1F1284" w14:textId="6BA4B417" w:rsidR="001C55F9" w:rsidRDefault="00D72B08" w:rsidP="00D5453A">
      <w:pPr>
        <w:spacing w:after="0" w:line="240" w:lineRule="auto"/>
        <w:jc w:val="both"/>
        <w:rPr>
          <w:rFonts w:ascii="Times New Roman" w:hAnsi="Times New Roman" w:cs="Times New Roman"/>
        </w:rPr>
      </w:pPr>
      <w:r>
        <w:rPr>
          <w:rFonts w:ascii="Times New Roman" w:hAnsi="Times New Roman" w:cs="Times New Roman"/>
        </w:rPr>
        <w:t>versus</w:t>
      </w:r>
    </w:p>
    <w:p w14:paraId="20A16570" w14:textId="59E0C919" w:rsidR="001C55F9" w:rsidRDefault="001C55F9" w:rsidP="00D5453A">
      <w:pPr>
        <w:spacing w:after="0" w:line="240" w:lineRule="auto"/>
        <w:jc w:val="both"/>
        <w:rPr>
          <w:rFonts w:ascii="Times New Roman" w:hAnsi="Times New Roman" w:cs="Times New Roman"/>
        </w:rPr>
      </w:pPr>
      <w:r>
        <w:rPr>
          <w:rFonts w:ascii="Times New Roman" w:hAnsi="Times New Roman" w:cs="Times New Roman"/>
        </w:rPr>
        <w:t>THE STATE</w:t>
      </w:r>
    </w:p>
    <w:p w14:paraId="1D88A1B0" w14:textId="77777777" w:rsidR="00D5453A" w:rsidRDefault="00D5453A" w:rsidP="00D5453A">
      <w:pPr>
        <w:spacing w:after="0" w:line="240" w:lineRule="auto"/>
        <w:jc w:val="both"/>
        <w:rPr>
          <w:rFonts w:ascii="Times New Roman" w:hAnsi="Times New Roman" w:cs="Times New Roman"/>
        </w:rPr>
      </w:pPr>
    </w:p>
    <w:p w14:paraId="1DAF8C38" w14:textId="77777777" w:rsidR="00D5453A" w:rsidRDefault="00D5453A" w:rsidP="00D5453A">
      <w:pPr>
        <w:spacing w:after="0" w:line="240" w:lineRule="auto"/>
        <w:jc w:val="both"/>
        <w:rPr>
          <w:rFonts w:ascii="Times New Roman" w:hAnsi="Times New Roman" w:cs="Times New Roman"/>
        </w:rPr>
      </w:pPr>
    </w:p>
    <w:p w14:paraId="72A30B6B" w14:textId="73FA0838" w:rsidR="00D5453A" w:rsidRDefault="00D5453A" w:rsidP="00D5453A">
      <w:pPr>
        <w:spacing w:after="0" w:line="240" w:lineRule="auto"/>
        <w:jc w:val="both"/>
        <w:rPr>
          <w:rFonts w:ascii="Times New Roman" w:hAnsi="Times New Roman" w:cs="Times New Roman"/>
        </w:rPr>
      </w:pPr>
      <w:r>
        <w:rPr>
          <w:rFonts w:ascii="Times New Roman" w:hAnsi="Times New Roman" w:cs="Times New Roman"/>
        </w:rPr>
        <w:t>HIGH COURT OF ZIMBABWE</w:t>
      </w:r>
    </w:p>
    <w:p w14:paraId="636AFB40" w14:textId="3116D8A6" w:rsidR="001C55F9" w:rsidRPr="00D5453A" w:rsidRDefault="0026745A" w:rsidP="00D5453A">
      <w:pPr>
        <w:spacing w:after="0" w:line="240" w:lineRule="auto"/>
        <w:jc w:val="both"/>
        <w:rPr>
          <w:rFonts w:ascii="Times New Roman" w:hAnsi="Times New Roman" w:cs="Times New Roman"/>
          <w:b/>
        </w:rPr>
      </w:pPr>
      <w:r>
        <w:rPr>
          <w:rFonts w:ascii="Times New Roman" w:hAnsi="Times New Roman" w:cs="Times New Roman"/>
          <w:b/>
        </w:rPr>
        <w:t xml:space="preserve">ZHOU &amp; </w:t>
      </w:r>
      <w:r w:rsidR="001C55F9" w:rsidRPr="00D5453A">
        <w:rPr>
          <w:rFonts w:ascii="Times New Roman" w:hAnsi="Times New Roman" w:cs="Times New Roman"/>
          <w:b/>
        </w:rPr>
        <w:t>CHIKOWERO JJ</w:t>
      </w:r>
    </w:p>
    <w:p w14:paraId="0B4C1629" w14:textId="2FC60831" w:rsidR="001C55F9" w:rsidRDefault="00091B37" w:rsidP="00D5453A">
      <w:pPr>
        <w:spacing w:after="0" w:line="240" w:lineRule="auto"/>
        <w:jc w:val="both"/>
        <w:rPr>
          <w:rFonts w:ascii="Times New Roman" w:hAnsi="Times New Roman" w:cs="Times New Roman"/>
        </w:rPr>
      </w:pPr>
      <w:r>
        <w:rPr>
          <w:rFonts w:ascii="Times New Roman" w:hAnsi="Times New Roman" w:cs="Times New Roman"/>
        </w:rPr>
        <w:t xml:space="preserve">HARARE; 23 June 2025 &amp; 14 </w:t>
      </w:r>
      <w:r w:rsidR="001C55F9">
        <w:rPr>
          <w:rFonts w:ascii="Times New Roman" w:hAnsi="Times New Roman" w:cs="Times New Roman"/>
        </w:rPr>
        <w:t>July 2025</w:t>
      </w:r>
    </w:p>
    <w:p w14:paraId="6A4A5163" w14:textId="77777777" w:rsidR="00D5453A" w:rsidRDefault="00D5453A" w:rsidP="00D5453A">
      <w:pPr>
        <w:spacing w:after="0" w:line="240" w:lineRule="auto"/>
        <w:jc w:val="both"/>
        <w:rPr>
          <w:rFonts w:ascii="Times New Roman" w:hAnsi="Times New Roman" w:cs="Times New Roman"/>
        </w:rPr>
      </w:pPr>
    </w:p>
    <w:p w14:paraId="40212831" w14:textId="77777777" w:rsidR="00D5453A" w:rsidRDefault="00D5453A" w:rsidP="00D5453A">
      <w:pPr>
        <w:spacing w:after="0" w:line="240" w:lineRule="auto"/>
        <w:jc w:val="both"/>
        <w:rPr>
          <w:rFonts w:ascii="Times New Roman" w:hAnsi="Times New Roman" w:cs="Times New Roman"/>
        </w:rPr>
      </w:pPr>
    </w:p>
    <w:p w14:paraId="1F992000" w14:textId="5B351584" w:rsidR="00D5453A" w:rsidRDefault="001C55F9" w:rsidP="00D5453A">
      <w:pPr>
        <w:spacing w:after="0" w:line="240" w:lineRule="auto"/>
        <w:jc w:val="both"/>
        <w:rPr>
          <w:rFonts w:ascii="Times New Roman" w:hAnsi="Times New Roman" w:cs="Times New Roman"/>
        </w:rPr>
      </w:pPr>
      <w:r w:rsidRPr="00D5453A">
        <w:rPr>
          <w:rFonts w:ascii="Times New Roman" w:hAnsi="Times New Roman" w:cs="Times New Roman"/>
          <w:b/>
          <w:i/>
        </w:rPr>
        <w:t>Chamber application for leave</w:t>
      </w:r>
      <w:r w:rsidR="00D5453A" w:rsidRPr="00D5453A">
        <w:rPr>
          <w:rFonts w:ascii="Times New Roman" w:hAnsi="Times New Roman" w:cs="Times New Roman"/>
          <w:b/>
          <w:i/>
        </w:rPr>
        <w:t xml:space="preserve"> to appeal </w:t>
      </w:r>
    </w:p>
    <w:p w14:paraId="0E3394F8" w14:textId="77777777" w:rsidR="00D5453A" w:rsidRDefault="00D5453A" w:rsidP="00D5453A">
      <w:pPr>
        <w:spacing w:after="0" w:line="240" w:lineRule="auto"/>
        <w:jc w:val="both"/>
        <w:rPr>
          <w:rFonts w:ascii="Times New Roman" w:hAnsi="Times New Roman" w:cs="Times New Roman"/>
        </w:rPr>
      </w:pPr>
    </w:p>
    <w:p w14:paraId="1E87615E" w14:textId="77777777" w:rsidR="00091B37" w:rsidRDefault="00091B37" w:rsidP="00D5453A">
      <w:pPr>
        <w:spacing w:after="0" w:line="240" w:lineRule="auto"/>
        <w:jc w:val="both"/>
        <w:rPr>
          <w:rFonts w:ascii="Times New Roman" w:hAnsi="Times New Roman" w:cs="Times New Roman"/>
        </w:rPr>
      </w:pPr>
    </w:p>
    <w:p w14:paraId="5B9B15E0" w14:textId="343B4618" w:rsidR="001C55F9" w:rsidRDefault="001C55F9" w:rsidP="00D5453A">
      <w:pPr>
        <w:spacing w:after="0" w:line="240" w:lineRule="auto"/>
        <w:jc w:val="both"/>
        <w:rPr>
          <w:rFonts w:ascii="Times New Roman" w:hAnsi="Times New Roman" w:cs="Times New Roman"/>
        </w:rPr>
      </w:pPr>
      <w:r w:rsidRPr="00CC3008">
        <w:rPr>
          <w:rFonts w:ascii="Times New Roman" w:hAnsi="Times New Roman" w:cs="Times New Roman"/>
          <w:i/>
        </w:rPr>
        <w:t>I Muchini</w:t>
      </w:r>
      <w:r w:rsidR="00CC3008">
        <w:rPr>
          <w:rFonts w:ascii="Times New Roman" w:hAnsi="Times New Roman" w:cs="Times New Roman"/>
        </w:rPr>
        <w:t xml:space="preserve">, </w:t>
      </w:r>
      <w:r>
        <w:rPr>
          <w:rFonts w:ascii="Times New Roman" w:hAnsi="Times New Roman" w:cs="Times New Roman"/>
        </w:rPr>
        <w:t xml:space="preserve">for the applicant </w:t>
      </w:r>
    </w:p>
    <w:p w14:paraId="76AF8160" w14:textId="5FDB0425" w:rsidR="001C55F9" w:rsidRDefault="001C55F9" w:rsidP="00D5453A">
      <w:pPr>
        <w:spacing w:after="0" w:line="240" w:lineRule="auto"/>
        <w:jc w:val="both"/>
        <w:rPr>
          <w:rFonts w:ascii="Times New Roman" w:hAnsi="Times New Roman" w:cs="Times New Roman"/>
        </w:rPr>
      </w:pPr>
      <w:r w:rsidRPr="00CC3008">
        <w:rPr>
          <w:rFonts w:ascii="Times New Roman" w:hAnsi="Times New Roman" w:cs="Times New Roman"/>
          <w:i/>
        </w:rPr>
        <w:t>R</w:t>
      </w:r>
      <w:r>
        <w:rPr>
          <w:rFonts w:ascii="Times New Roman" w:hAnsi="Times New Roman" w:cs="Times New Roman"/>
        </w:rPr>
        <w:t xml:space="preserve"> </w:t>
      </w:r>
      <w:r w:rsidRPr="00D5453A">
        <w:rPr>
          <w:rFonts w:ascii="Times New Roman" w:hAnsi="Times New Roman" w:cs="Times New Roman"/>
          <w:i/>
        </w:rPr>
        <w:t>Chikosha</w:t>
      </w:r>
      <w:r w:rsidR="00CC3008">
        <w:rPr>
          <w:rFonts w:ascii="Times New Roman" w:hAnsi="Times New Roman" w:cs="Times New Roman"/>
        </w:rPr>
        <w:t xml:space="preserve">, </w:t>
      </w:r>
      <w:r>
        <w:rPr>
          <w:rFonts w:ascii="Times New Roman" w:hAnsi="Times New Roman" w:cs="Times New Roman"/>
        </w:rPr>
        <w:t xml:space="preserve">for the respondent </w:t>
      </w:r>
    </w:p>
    <w:p w14:paraId="4CFC90EC" w14:textId="77777777" w:rsidR="00CC3008" w:rsidRDefault="00CC3008" w:rsidP="00D5453A">
      <w:pPr>
        <w:spacing w:after="0" w:line="240" w:lineRule="auto"/>
        <w:jc w:val="both"/>
        <w:rPr>
          <w:rFonts w:ascii="Times New Roman" w:hAnsi="Times New Roman" w:cs="Times New Roman"/>
        </w:rPr>
      </w:pPr>
    </w:p>
    <w:p w14:paraId="10509B5C" w14:textId="77777777" w:rsidR="00CC3008" w:rsidRDefault="00CC3008" w:rsidP="00D5453A">
      <w:pPr>
        <w:spacing w:after="0" w:line="240" w:lineRule="auto"/>
        <w:jc w:val="both"/>
        <w:rPr>
          <w:rFonts w:ascii="Times New Roman" w:hAnsi="Times New Roman" w:cs="Times New Roman"/>
        </w:rPr>
      </w:pPr>
    </w:p>
    <w:p w14:paraId="7EF078F3" w14:textId="703AF5FA" w:rsidR="001C55F9" w:rsidRDefault="00CC3008" w:rsidP="00CC3008">
      <w:pPr>
        <w:spacing w:after="0"/>
        <w:jc w:val="both"/>
        <w:rPr>
          <w:rFonts w:ascii="Times New Roman" w:hAnsi="Times New Roman" w:cs="Times New Roman"/>
        </w:rPr>
      </w:pPr>
      <w:r>
        <w:rPr>
          <w:rFonts w:ascii="Times New Roman" w:hAnsi="Times New Roman" w:cs="Times New Roman"/>
        </w:rPr>
        <w:tab/>
      </w:r>
      <w:r w:rsidR="001C55F9">
        <w:rPr>
          <w:rFonts w:ascii="Times New Roman" w:hAnsi="Times New Roman" w:cs="Times New Roman"/>
        </w:rPr>
        <w:t>CHIKOWERO J:</w:t>
      </w:r>
    </w:p>
    <w:p w14:paraId="4DACD488" w14:textId="77777777" w:rsidR="00CC3008" w:rsidRDefault="00CC3008" w:rsidP="00CC3008">
      <w:pPr>
        <w:spacing w:after="0" w:line="240" w:lineRule="auto"/>
        <w:jc w:val="both"/>
        <w:rPr>
          <w:rFonts w:ascii="Times New Roman" w:hAnsi="Times New Roman" w:cs="Times New Roman"/>
        </w:rPr>
      </w:pPr>
    </w:p>
    <w:p w14:paraId="4AA6E5C0" w14:textId="77777777" w:rsidR="00CC3008" w:rsidRDefault="00CC3008" w:rsidP="00CC3008">
      <w:pPr>
        <w:spacing w:after="0" w:line="240" w:lineRule="auto"/>
        <w:jc w:val="both"/>
        <w:rPr>
          <w:rFonts w:ascii="Times New Roman" w:hAnsi="Times New Roman" w:cs="Times New Roman"/>
        </w:rPr>
      </w:pPr>
    </w:p>
    <w:p w14:paraId="6662ED02" w14:textId="4E7865C4" w:rsidR="003A2015" w:rsidRDefault="001C55F9"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This is an application for leave to appeal the whole judgement of this Court dismissing the applicant</w:t>
      </w:r>
      <w:r w:rsidR="00091B37">
        <w:rPr>
          <w:rFonts w:ascii="Times New Roman" w:hAnsi="Times New Roman" w:cs="Times New Roman"/>
        </w:rPr>
        <w:t>’</w:t>
      </w:r>
      <w:r>
        <w:rPr>
          <w:rFonts w:ascii="Times New Roman" w:hAnsi="Times New Roman" w:cs="Times New Roman"/>
        </w:rPr>
        <w:t>s appeal against the judgement of the magistrates</w:t>
      </w:r>
      <w:r w:rsidR="00091B37">
        <w:rPr>
          <w:rFonts w:ascii="Times New Roman" w:hAnsi="Times New Roman" w:cs="Times New Roman"/>
        </w:rPr>
        <w:t xml:space="preserve"> court convicting</w:t>
      </w:r>
      <w:r>
        <w:rPr>
          <w:rFonts w:ascii="Times New Roman" w:hAnsi="Times New Roman" w:cs="Times New Roman"/>
        </w:rPr>
        <w:t xml:space="preserve"> him of two counts of </w:t>
      </w:r>
      <w:r w:rsidR="00D72B08">
        <w:rPr>
          <w:rFonts w:ascii="Times New Roman" w:hAnsi="Times New Roman" w:cs="Times New Roman"/>
        </w:rPr>
        <w:t>stock theft</w:t>
      </w:r>
      <w:r>
        <w:rPr>
          <w:rFonts w:ascii="Times New Roman" w:hAnsi="Times New Roman" w:cs="Times New Roman"/>
        </w:rPr>
        <w:t xml:space="preserve"> as defined in </w:t>
      </w:r>
      <w:r w:rsidR="00091B37">
        <w:rPr>
          <w:rFonts w:ascii="Times New Roman" w:hAnsi="Times New Roman" w:cs="Times New Roman"/>
        </w:rPr>
        <w:t>S114 (2) of the Criminal L</w:t>
      </w:r>
      <w:r w:rsidR="00D72B08">
        <w:rPr>
          <w:rFonts w:ascii="Times New Roman" w:hAnsi="Times New Roman" w:cs="Times New Roman"/>
        </w:rPr>
        <w:t xml:space="preserve">aw (Codification and Reform) Act </w:t>
      </w:r>
      <w:r w:rsidR="00FE76A4">
        <w:rPr>
          <w:rFonts w:ascii="Times New Roman" w:hAnsi="Times New Roman" w:cs="Times New Roman"/>
        </w:rPr>
        <w:t xml:space="preserve">               [</w:t>
      </w:r>
      <w:r w:rsidR="00FE76A4" w:rsidRPr="00FE76A4">
        <w:rPr>
          <w:rFonts w:ascii="Times New Roman" w:hAnsi="Times New Roman" w:cs="Times New Roman"/>
          <w:i/>
        </w:rPr>
        <w:t>Chapter</w:t>
      </w:r>
      <w:r w:rsidRPr="00FE76A4">
        <w:rPr>
          <w:rFonts w:ascii="Times New Roman" w:hAnsi="Times New Roman" w:cs="Times New Roman"/>
          <w:i/>
        </w:rPr>
        <w:t xml:space="preserve"> 9:23</w:t>
      </w:r>
      <w:r w:rsidR="00FE76A4">
        <w:rPr>
          <w:rFonts w:ascii="Times New Roman" w:hAnsi="Times New Roman" w:cs="Times New Roman"/>
        </w:rPr>
        <w:t>] (the C</w:t>
      </w:r>
      <w:r>
        <w:rPr>
          <w:rFonts w:ascii="Times New Roman" w:hAnsi="Times New Roman" w:cs="Times New Roman"/>
        </w:rPr>
        <w:t xml:space="preserve">riminal Law Code) and the sentence of 9 years imprisonment imposed on him on each count. The court </w:t>
      </w:r>
      <w:r w:rsidRPr="00D5453A">
        <w:rPr>
          <w:rFonts w:ascii="Times New Roman" w:hAnsi="Times New Roman" w:cs="Times New Roman"/>
          <w:i/>
        </w:rPr>
        <w:t>a quo</w:t>
      </w:r>
      <w:r>
        <w:rPr>
          <w:rFonts w:ascii="Times New Roman" w:hAnsi="Times New Roman" w:cs="Times New Roman"/>
        </w:rPr>
        <w:t xml:space="preserve"> did not order the 9 years imprisonment sentence imposed on the applicant in court two </w:t>
      </w:r>
      <w:r w:rsidR="003A2015">
        <w:rPr>
          <w:rFonts w:ascii="Times New Roman" w:hAnsi="Times New Roman" w:cs="Times New Roman"/>
        </w:rPr>
        <w:t>to run concurrently with t</w:t>
      </w:r>
      <w:r w:rsidR="00091B37">
        <w:rPr>
          <w:rFonts w:ascii="Times New Roman" w:hAnsi="Times New Roman" w:cs="Times New Roman"/>
        </w:rPr>
        <w:t>he like sentence imposed in coun</w:t>
      </w:r>
      <w:r w:rsidR="003A2015">
        <w:rPr>
          <w:rFonts w:ascii="Times New Roman" w:hAnsi="Times New Roman" w:cs="Times New Roman"/>
        </w:rPr>
        <w:t xml:space="preserve">t one </w:t>
      </w:r>
    </w:p>
    <w:p w14:paraId="71984A00" w14:textId="6F3E048F" w:rsidR="00D5453A" w:rsidRDefault="003A2015" w:rsidP="00D5453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prosecution’s </w:t>
      </w:r>
      <w:r w:rsidR="00091B37">
        <w:rPr>
          <w:rFonts w:ascii="Times New Roman" w:hAnsi="Times New Roman" w:cs="Times New Roman"/>
        </w:rPr>
        <w:t>written response to the applica</w:t>
      </w:r>
      <w:r>
        <w:rPr>
          <w:rFonts w:ascii="Times New Roman" w:hAnsi="Times New Roman" w:cs="Times New Roman"/>
        </w:rPr>
        <w:t>t</w:t>
      </w:r>
      <w:r w:rsidR="00091B37">
        <w:rPr>
          <w:rFonts w:ascii="Times New Roman" w:hAnsi="Times New Roman" w:cs="Times New Roman"/>
        </w:rPr>
        <w:t>ion</w:t>
      </w:r>
      <w:r>
        <w:rPr>
          <w:rFonts w:ascii="Times New Roman" w:hAnsi="Times New Roman" w:cs="Times New Roman"/>
        </w:rPr>
        <w:t xml:space="preserve"> </w:t>
      </w:r>
      <w:r w:rsidR="00B74223">
        <w:rPr>
          <w:rFonts w:ascii="Times New Roman" w:hAnsi="Times New Roman" w:cs="Times New Roman"/>
        </w:rPr>
        <w:t xml:space="preserve">is contained in three sentences. It reads:  </w:t>
      </w:r>
    </w:p>
    <w:p w14:paraId="6BFE8872" w14:textId="7A5BC520" w:rsidR="00B74223" w:rsidRDefault="00B74223" w:rsidP="00D5453A">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p>
    <w:p w14:paraId="1F2FA45E" w14:textId="3941DEDB" w:rsidR="00B74223" w:rsidRDefault="00D5453A" w:rsidP="00D5453A">
      <w:pPr>
        <w:pStyle w:val="ListParagraph"/>
        <w:spacing w:line="240" w:lineRule="auto"/>
        <w:ind w:left="1440"/>
        <w:jc w:val="both"/>
        <w:rPr>
          <w:rFonts w:ascii="Times New Roman" w:hAnsi="Times New Roman" w:cs="Times New Roman"/>
          <w:sz w:val="22"/>
          <w:szCs w:val="22"/>
        </w:rPr>
      </w:pPr>
      <w:r>
        <w:rPr>
          <w:rFonts w:ascii="Times New Roman" w:hAnsi="Times New Roman" w:cs="Times New Roman"/>
          <w:sz w:val="22"/>
          <w:szCs w:val="22"/>
        </w:rPr>
        <w:t>“</w:t>
      </w:r>
      <w:r w:rsidR="00B74223" w:rsidRPr="00B74223">
        <w:rPr>
          <w:rFonts w:ascii="Times New Roman" w:hAnsi="Times New Roman" w:cs="Times New Roman"/>
          <w:sz w:val="22"/>
          <w:szCs w:val="22"/>
        </w:rPr>
        <w:t>BE PLEASED TO TAKE NOTICE THAT respondent does not intend to oppose the relief being sought.</w:t>
      </w:r>
    </w:p>
    <w:p w14:paraId="77527F72" w14:textId="77777777" w:rsidR="00D5453A" w:rsidRPr="00B74223" w:rsidRDefault="00D5453A" w:rsidP="00D5453A">
      <w:pPr>
        <w:pStyle w:val="ListParagraph"/>
        <w:spacing w:line="240" w:lineRule="auto"/>
        <w:ind w:left="1440"/>
        <w:jc w:val="both"/>
        <w:rPr>
          <w:rFonts w:ascii="Times New Roman" w:hAnsi="Times New Roman" w:cs="Times New Roman"/>
          <w:sz w:val="22"/>
          <w:szCs w:val="22"/>
        </w:rPr>
      </w:pPr>
    </w:p>
    <w:p w14:paraId="76BE92A4" w14:textId="5AE036FE" w:rsidR="00B74223" w:rsidRDefault="00B74223" w:rsidP="00D5453A">
      <w:pPr>
        <w:pStyle w:val="ListParagraph"/>
        <w:spacing w:line="240" w:lineRule="auto"/>
        <w:ind w:left="1440"/>
        <w:jc w:val="both"/>
        <w:rPr>
          <w:rFonts w:ascii="Times New Roman" w:hAnsi="Times New Roman" w:cs="Times New Roman"/>
          <w:sz w:val="22"/>
          <w:szCs w:val="22"/>
        </w:rPr>
      </w:pPr>
      <w:r w:rsidRPr="00B74223">
        <w:rPr>
          <w:rFonts w:ascii="Times New Roman" w:hAnsi="Times New Roman" w:cs="Times New Roman"/>
          <w:sz w:val="22"/>
          <w:szCs w:val="22"/>
        </w:rPr>
        <w:t>Applicant’s case is arguable. Respondent does n</w:t>
      </w:r>
      <w:r w:rsidR="00091B37">
        <w:rPr>
          <w:rFonts w:ascii="Times New Roman" w:hAnsi="Times New Roman" w:cs="Times New Roman"/>
          <w:sz w:val="22"/>
          <w:szCs w:val="22"/>
        </w:rPr>
        <w:t>ot suffer any prejudice in casu</w:t>
      </w:r>
      <w:r w:rsidRPr="00B74223">
        <w:rPr>
          <w:rFonts w:ascii="Times New Roman" w:hAnsi="Times New Roman" w:cs="Times New Roman"/>
          <w:sz w:val="22"/>
          <w:szCs w:val="22"/>
        </w:rPr>
        <w:t xml:space="preserve"> if the relief sought is granted”</w:t>
      </w:r>
    </w:p>
    <w:p w14:paraId="60D24F04" w14:textId="77777777" w:rsidR="00D5453A" w:rsidRDefault="00D5453A" w:rsidP="00D5453A">
      <w:pPr>
        <w:pStyle w:val="ListParagraph"/>
        <w:spacing w:line="240" w:lineRule="auto"/>
        <w:ind w:left="1440"/>
        <w:jc w:val="both"/>
        <w:rPr>
          <w:rFonts w:ascii="Times New Roman" w:hAnsi="Times New Roman" w:cs="Times New Roman"/>
          <w:sz w:val="22"/>
          <w:szCs w:val="22"/>
        </w:rPr>
      </w:pPr>
    </w:p>
    <w:p w14:paraId="3A70A789" w14:textId="4B511B6C" w:rsidR="00B74223" w:rsidRPr="00ED5BA7" w:rsidRDefault="00B74223" w:rsidP="00CC3008">
      <w:pPr>
        <w:pStyle w:val="ListParagraph"/>
        <w:spacing w:line="360" w:lineRule="auto"/>
        <w:ind w:left="360"/>
        <w:jc w:val="both"/>
        <w:rPr>
          <w:rFonts w:ascii="Times New Roman" w:hAnsi="Times New Roman" w:cs="Times New Roman"/>
        </w:rPr>
      </w:pPr>
      <w:r w:rsidRPr="00ED5BA7">
        <w:rPr>
          <w:rFonts w:ascii="Times New Roman" w:hAnsi="Times New Roman" w:cs="Times New Roman"/>
        </w:rPr>
        <w:t xml:space="preserve">There can be no doubt that in filing </w:t>
      </w:r>
      <w:r w:rsidR="00ED5BA7" w:rsidRPr="00ED5BA7">
        <w:rPr>
          <w:rFonts w:ascii="Times New Roman" w:hAnsi="Times New Roman" w:cs="Times New Roman"/>
        </w:rPr>
        <w:t xml:space="preserve">its response to the application the response should have </w:t>
      </w:r>
      <w:r w:rsidR="00D72B08" w:rsidRPr="00ED5BA7">
        <w:rPr>
          <w:rFonts w:ascii="Times New Roman" w:hAnsi="Times New Roman" w:cs="Times New Roman"/>
        </w:rPr>
        <w:t>disclosed</w:t>
      </w:r>
      <w:r w:rsidR="00ED5BA7" w:rsidRPr="00ED5BA7">
        <w:rPr>
          <w:rFonts w:ascii="Times New Roman" w:hAnsi="Times New Roman" w:cs="Times New Roman"/>
        </w:rPr>
        <w:t xml:space="preserve"> the reasons for the position taken on behalf of the Prosecutor </w:t>
      </w:r>
      <w:r w:rsidR="00091B37">
        <w:rPr>
          <w:rFonts w:ascii="Times New Roman" w:hAnsi="Times New Roman" w:cs="Times New Roman"/>
        </w:rPr>
        <w:t xml:space="preserve">- </w:t>
      </w:r>
      <w:r w:rsidR="00ED5BA7" w:rsidRPr="00ED5BA7">
        <w:rPr>
          <w:rFonts w:ascii="Times New Roman" w:hAnsi="Times New Roman" w:cs="Times New Roman"/>
        </w:rPr>
        <w:t xml:space="preserve">General. </w:t>
      </w:r>
    </w:p>
    <w:p w14:paraId="7A642E37" w14:textId="6C60740E" w:rsidR="00ED5BA7" w:rsidRPr="00ED5BA7" w:rsidRDefault="00ED5BA7" w:rsidP="00FE76A4">
      <w:pPr>
        <w:pStyle w:val="ListParagraph"/>
        <w:numPr>
          <w:ilvl w:val="0"/>
          <w:numId w:val="1"/>
        </w:numPr>
        <w:spacing w:line="360" w:lineRule="auto"/>
        <w:jc w:val="both"/>
        <w:rPr>
          <w:rFonts w:ascii="Times New Roman" w:hAnsi="Times New Roman" w:cs="Times New Roman"/>
        </w:rPr>
      </w:pPr>
      <w:r w:rsidRPr="00ED5BA7">
        <w:rPr>
          <w:rFonts w:ascii="Times New Roman" w:hAnsi="Times New Roman" w:cs="Times New Roman"/>
        </w:rPr>
        <w:t xml:space="preserve">At the hearing, Mr </w:t>
      </w:r>
      <w:r w:rsidRPr="00D5453A">
        <w:rPr>
          <w:rFonts w:ascii="Times New Roman" w:hAnsi="Times New Roman" w:cs="Times New Roman"/>
          <w:i/>
        </w:rPr>
        <w:t>Chikosha</w:t>
      </w:r>
      <w:r w:rsidRPr="00ED5BA7">
        <w:rPr>
          <w:rFonts w:ascii="Times New Roman" w:hAnsi="Times New Roman" w:cs="Times New Roman"/>
        </w:rPr>
        <w:t xml:space="preserve"> made brief submissio</w:t>
      </w:r>
      <w:r w:rsidR="00091B37">
        <w:rPr>
          <w:rFonts w:ascii="Times New Roman" w:hAnsi="Times New Roman" w:cs="Times New Roman"/>
        </w:rPr>
        <w:t>ns</w:t>
      </w:r>
      <w:r w:rsidRPr="00ED5BA7">
        <w:rPr>
          <w:rFonts w:ascii="Times New Roman" w:hAnsi="Times New Roman" w:cs="Times New Roman"/>
        </w:rPr>
        <w:t xml:space="preserve"> to justify his concession. We do not share his views. The concession was not properly taken. </w:t>
      </w:r>
    </w:p>
    <w:p w14:paraId="7BC4616A" w14:textId="188AD22C" w:rsidR="00ED5BA7" w:rsidRDefault="00ED5BA7" w:rsidP="00FE76A4">
      <w:pPr>
        <w:pStyle w:val="ListParagraph"/>
        <w:numPr>
          <w:ilvl w:val="0"/>
          <w:numId w:val="1"/>
        </w:numPr>
        <w:spacing w:line="360" w:lineRule="auto"/>
        <w:jc w:val="both"/>
        <w:rPr>
          <w:rFonts w:ascii="Times New Roman" w:hAnsi="Times New Roman" w:cs="Times New Roman"/>
        </w:rPr>
      </w:pPr>
      <w:r w:rsidRPr="00ED5BA7">
        <w:rPr>
          <w:rFonts w:ascii="Times New Roman" w:hAnsi="Times New Roman" w:cs="Times New Roman"/>
        </w:rPr>
        <w:lastRenderedPageBreak/>
        <w:t xml:space="preserve">The intended appeal is manifestly doomed to fail. There was overwhelming evidence against the applicant. No other decision was possible except to convict the applicant of both counts. The intended attack on the sentence is likewise devoid of any </w:t>
      </w:r>
      <w:r>
        <w:rPr>
          <w:rFonts w:ascii="Times New Roman" w:hAnsi="Times New Roman" w:cs="Times New Roman"/>
        </w:rPr>
        <w:t xml:space="preserve">prospect of success. </w:t>
      </w:r>
    </w:p>
    <w:p w14:paraId="3F8AB32F" w14:textId="0B33CA97" w:rsidR="00ED5BA7" w:rsidRDefault="004748AF"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applicant and one Austin Nyepai</w:t>
      </w:r>
      <w:r w:rsidR="00ED5BA7">
        <w:rPr>
          <w:rFonts w:ascii="Times New Roman" w:hAnsi="Times New Roman" w:cs="Times New Roman"/>
        </w:rPr>
        <w:t xml:space="preserve"> were found to have stolen seventeen bovi</w:t>
      </w:r>
      <w:r>
        <w:rPr>
          <w:rFonts w:ascii="Times New Roman" w:hAnsi="Times New Roman" w:cs="Times New Roman"/>
        </w:rPr>
        <w:t>n</w:t>
      </w:r>
      <w:r w:rsidR="00ED5BA7">
        <w:rPr>
          <w:rFonts w:ascii="Times New Roman" w:hAnsi="Times New Roman" w:cs="Times New Roman"/>
        </w:rPr>
        <w:t>es from Pwanyi</w:t>
      </w:r>
      <w:r w:rsidR="00EA1974">
        <w:rPr>
          <w:rFonts w:ascii="Times New Roman" w:hAnsi="Times New Roman" w:cs="Times New Roman"/>
        </w:rPr>
        <w:t xml:space="preserve">wa Nzembe’s cattle pen in </w:t>
      </w:r>
      <w:r w:rsidR="00D72B08">
        <w:rPr>
          <w:rFonts w:ascii="Times New Roman" w:hAnsi="Times New Roman" w:cs="Times New Roman"/>
        </w:rPr>
        <w:t>Buhera</w:t>
      </w:r>
      <w:r w:rsidR="00EA1974">
        <w:rPr>
          <w:rFonts w:ascii="Times New Roman" w:hAnsi="Times New Roman" w:cs="Times New Roman"/>
        </w:rPr>
        <w:t xml:space="preserve"> during the night of 10 December 2021. During the same night they also stole four </w:t>
      </w:r>
      <w:r w:rsidR="00387E8E">
        <w:rPr>
          <w:rFonts w:ascii="Times New Roman" w:hAnsi="Times New Roman" w:cs="Times New Roman"/>
        </w:rPr>
        <w:t>bovines</w:t>
      </w:r>
      <w:r w:rsidR="00D72B08">
        <w:rPr>
          <w:rFonts w:ascii="Times New Roman" w:hAnsi="Times New Roman" w:cs="Times New Roman"/>
        </w:rPr>
        <w:t xml:space="preserve"> belonging</w:t>
      </w:r>
      <w:r w:rsidR="00EA1974">
        <w:rPr>
          <w:rFonts w:ascii="Times New Roman" w:hAnsi="Times New Roman" w:cs="Times New Roman"/>
        </w:rPr>
        <w:t xml:space="preserve"> to Richard Kususa. The </w:t>
      </w:r>
      <w:r w:rsidR="00387E8E">
        <w:rPr>
          <w:rFonts w:ascii="Times New Roman" w:hAnsi="Times New Roman" w:cs="Times New Roman"/>
        </w:rPr>
        <w:t>bovines</w:t>
      </w:r>
      <w:r w:rsidR="00EA1974">
        <w:rPr>
          <w:rFonts w:ascii="Times New Roman" w:hAnsi="Times New Roman" w:cs="Times New Roman"/>
        </w:rPr>
        <w:t xml:space="preserve"> were stolen from the </w:t>
      </w:r>
      <w:r w:rsidR="00D72B08">
        <w:rPr>
          <w:rFonts w:ascii="Times New Roman" w:hAnsi="Times New Roman" w:cs="Times New Roman"/>
        </w:rPr>
        <w:t>latter’s</w:t>
      </w:r>
      <w:r w:rsidR="00EA1974">
        <w:rPr>
          <w:rFonts w:ascii="Times New Roman" w:hAnsi="Times New Roman" w:cs="Times New Roman"/>
        </w:rPr>
        <w:t xml:space="preserve"> cattle pen in Buhera. These two incidents constituted the crimes charged as counts one and two respectively. </w:t>
      </w:r>
    </w:p>
    <w:p w14:paraId="30D0C7A8" w14:textId="10D3C880" w:rsidR="00B64070" w:rsidRDefault="00EA1974"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following facts were common cause. One, the applicant called a transporter to travel from Harare to Buhera to ferry the bovi</w:t>
      </w:r>
      <w:r w:rsidR="004748AF">
        <w:rPr>
          <w:rFonts w:ascii="Times New Roman" w:hAnsi="Times New Roman" w:cs="Times New Roman"/>
        </w:rPr>
        <w:t>n</w:t>
      </w:r>
      <w:r>
        <w:rPr>
          <w:rFonts w:ascii="Times New Roman" w:hAnsi="Times New Roman" w:cs="Times New Roman"/>
        </w:rPr>
        <w:t>es. Two, the transporter obliged whereupon the applicant, Nyepai and another men then loaded eleven out of the total of twenty bovi</w:t>
      </w:r>
      <w:r w:rsidR="004748AF">
        <w:rPr>
          <w:rFonts w:ascii="Times New Roman" w:hAnsi="Times New Roman" w:cs="Times New Roman"/>
        </w:rPr>
        <w:t>n</w:t>
      </w:r>
      <w:r>
        <w:rPr>
          <w:rFonts w:ascii="Times New Roman" w:hAnsi="Times New Roman" w:cs="Times New Roman"/>
        </w:rPr>
        <w:t xml:space="preserve">es into the lorry. Thirteen </w:t>
      </w:r>
      <w:r w:rsidR="00387E8E">
        <w:rPr>
          <w:rFonts w:ascii="Times New Roman" w:hAnsi="Times New Roman" w:cs="Times New Roman"/>
        </w:rPr>
        <w:t>bovines</w:t>
      </w:r>
      <w:r>
        <w:rPr>
          <w:rFonts w:ascii="Times New Roman" w:hAnsi="Times New Roman" w:cs="Times New Roman"/>
        </w:rPr>
        <w:t xml:space="preserve"> were abandoned </w:t>
      </w:r>
      <w:r w:rsidR="00A12132">
        <w:rPr>
          <w:rFonts w:ascii="Times New Roman" w:hAnsi="Times New Roman" w:cs="Times New Roman"/>
        </w:rPr>
        <w:t>because they were thin</w:t>
      </w:r>
      <w:r w:rsidR="00837A86">
        <w:rPr>
          <w:rFonts w:ascii="Times New Roman" w:hAnsi="Times New Roman" w:cs="Times New Roman"/>
        </w:rPr>
        <w:t>. Three, the eleven bovi</w:t>
      </w:r>
      <w:r w:rsidR="004748AF">
        <w:rPr>
          <w:rFonts w:ascii="Times New Roman" w:hAnsi="Times New Roman" w:cs="Times New Roman"/>
        </w:rPr>
        <w:t>n</w:t>
      </w:r>
      <w:r w:rsidR="00837A86">
        <w:rPr>
          <w:rFonts w:ascii="Times New Roman" w:hAnsi="Times New Roman" w:cs="Times New Roman"/>
        </w:rPr>
        <w:t>es were loaded in a bush during the same night that the offences were committed. Fou</w:t>
      </w:r>
      <w:r w:rsidR="004748AF">
        <w:rPr>
          <w:rFonts w:ascii="Times New Roman" w:hAnsi="Times New Roman" w:cs="Times New Roman"/>
        </w:rPr>
        <w:t>r, when the applicant and Nyepai</w:t>
      </w:r>
      <w:r w:rsidR="00837A86">
        <w:rPr>
          <w:rFonts w:ascii="Times New Roman" w:hAnsi="Times New Roman" w:cs="Times New Roman"/>
        </w:rPr>
        <w:t xml:space="preserve"> were arrested at a police roadblock near Mukamba police station in Wedza ( which was still the same night that the offences were committed) the applicant produced a cattle movement permit </w:t>
      </w:r>
      <w:r w:rsidR="004748AF">
        <w:rPr>
          <w:rFonts w:ascii="Times New Roman" w:hAnsi="Times New Roman" w:cs="Times New Roman"/>
        </w:rPr>
        <w:t xml:space="preserve">and </w:t>
      </w:r>
      <w:r w:rsidR="00837A86">
        <w:rPr>
          <w:rFonts w:ascii="Times New Roman" w:hAnsi="Times New Roman" w:cs="Times New Roman"/>
        </w:rPr>
        <w:t>a police clearance certificate both of which did not relate to the bo</w:t>
      </w:r>
      <w:r w:rsidR="00B64070">
        <w:rPr>
          <w:rFonts w:ascii="Times New Roman" w:hAnsi="Times New Roman" w:cs="Times New Roman"/>
        </w:rPr>
        <w:t>vi</w:t>
      </w:r>
      <w:r w:rsidR="004748AF">
        <w:rPr>
          <w:rFonts w:ascii="Times New Roman" w:hAnsi="Times New Roman" w:cs="Times New Roman"/>
        </w:rPr>
        <w:t>n</w:t>
      </w:r>
      <w:r w:rsidR="00D5453A">
        <w:rPr>
          <w:rFonts w:ascii="Times New Roman" w:hAnsi="Times New Roman" w:cs="Times New Roman"/>
        </w:rPr>
        <w:t xml:space="preserve">es which  were in that lorry en </w:t>
      </w:r>
      <w:r w:rsidR="00B64070">
        <w:rPr>
          <w:rFonts w:ascii="Times New Roman" w:hAnsi="Times New Roman" w:cs="Times New Roman"/>
        </w:rPr>
        <w:t>route to Harare. Five, the cattle movement permit and the police clearance certificate both bore the applicants</w:t>
      </w:r>
      <w:r w:rsidR="00387E8E">
        <w:rPr>
          <w:rFonts w:ascii="Times New Roman" w:hAnsi="Times New Roman" w:cs="Times New Roman"/>
        </w:rPr>
        <w:t>’ name. Six</w:t>
      </w:r>
      <w:r w:rsidR="00B64070">
        <w:rPr>
          <w:rFonts w:ascii="Times New Roman" w:hAnsi="Times New Roman" w:cs="Times New Roman"/>
        </w:rPr>
        <w:t>, an u</w:t>
      </w:r>
      <w:r w:rsidR="004748AF">
        <w:rPr>
          <w:rFonts w:ascii="Times New Roman" w:hAnsi="Times New Roman" w:cs="Times New Roman"/>
        </w:rPr>
        <w:t xml:space="preserve">nknown man </w:t>
      </w:r>
      <w:r w:rsidR="00387E8E">
        <w:rPr>
          <w:rFonts w:ascii="Times New Roman" w:hAnsi="Times New Roman" w:cs="Times New Roman"/>
        </w:rPr>
        <w:t xml:space="preserve">jumped out of </w:t>
      </w:r>
      <w:r w:rsidR="004748AF">
        <w:rPr>
          <w:rFonts w:ascii="Times New Roman" w:hAnsi="Times New Roman" w:cs="Times New Roman"/>
        </w:rPr>
        <w:t>Dze</w:t>
      </w:r>
      <w:r w:rsidR="00B64070">
        <w:rPr>
          <w:rFonts w:ascii="Times New Roman" w:hAnsi="Times New Roman" w:cs="Times New Roman"/>
        </w:rPr>
        <w:t>nzi’s lorry at the roadblock and made good his escape.</w:t>
      </w:r>
      <w:r w:rsidR="004748AF">
        <w:rPr>
          <w:rFonts w:ascii="Times New Roman" w:hAnsi="Times New Roman" w:cs="Times New Roman"/>
        </w:rPr>
        <w:t xml:space="preserve"> Dzenzi was the transporter.</w:t>
      </w:r>
    </w:p>
    <w:p w14:paraId="57263A77" w14:textId="77777777" w:rsidR="00B64070" w:rsidRDefault="00B64070"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Dzenzi, the applicant and Nyepai were accused one, two and three respectively. Dzenzi was found not guilty and was acquitted. Nyepai met the same fate as the applicant, both in respect of the conviction and the sentence imposed. </w:t>
      </w:r>
    </w:p>
    <w:p w14:paraId="056233CD" w14:textId="7A886458" w:rsidR="00301ECA" w:rsidRDefault="00B64070"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applicant</w:t>
      </w:r>
      <w:r w:rsidR="004748AF">
        <w:rPr>
          <w:rFonts w:ascii="Times New Roman" w:hAnsi="Times New Roman" w:cs="Times New Roman"/>
        </w:rPr>
        <w:t>’</w:t>
      </w:r>
      <w:r>
        <w:rPr>
          <w:rFonts w:ascii="Times New Roman" w:hAnsi="Times New Roman" w:cs="Times New Roman"/>
        </w:rPr>
        <w:t xml:space="preserve">s defence was that he innocently </w:t>
      </w:r>
      <w:r w:rsidR="004748AF">
        <w:rPr>
          <w:rFonts w:ascii="Times New Roman" w:hAnsi="Times New Roman" w:cs="Times New Roman"/>
        </w:rPr>
        <w:t>associated himself with Blessed</w:t>
      </w:r>
      <w:r>
        <w:rPr>
          <w:rFonts w:ascii="Times New Roman" w:hAnsi="Times New Roman" w:cs="Times New Roman"/>
        </w:rPr>
        <w:t xml:space="preserve"> </w:t>
      </w:r>
      <w:r w:rsidR="00301ECA">
        <w:rPr>
          <w:rFonts w:ascii="Times New Roman" w:hAnsi="Times New Roman" w:cs="Times New Roman"/>
        </w:rPr>
        <w:t xml:space="preserve">Dzingirai, whom he claimed to be the man </w:t>
      </w:r>
      <w:r w:rsidR="00D72B08">
        <w:rPr>
          <w:rFonts w:ascii="Times New Roman" w:hAnsi="Times New Roman" w:cs="Times New Roman"/>
        </w:rPr>
        <w:t>who</w:t>
      </w:r>
      <w:r w:rsidR="00301ECA">
        <w:rPr>
          <w:rFonts w:ascii="Times New Roman" w:hAnsi="Times New Roman" w:cs="Times New Roman"/>
        </w:rPr>
        <w:t xml:space="preserve"> escaped at the roadblock. He said Dzingirai was the </w:t>
      </w:r>
      <w:r w:rsidR="004748AF">
        <w:rPr>
          <w:rFonts w:ascii="Times New Roman" w:hAnsi="Times New Roman" w:cs="Times New Roman"/>
        </w:rPr>
        <w:t xml:space="preserve">owner of the </w:t>
      </w:r>
      <w:r w:rsidR="00301ECA">
        <w:rPr>
          <w:rFonts w:ascii="Times New Roman" w:hAnsi="Times New Roman" w:cs="Times New Roman"/>
        </w:rPr>
        <w:t>eleven bovi</w:t>
      </w:r>
      <w:r w:rsidR="004748AF">
        <w:rPr>
          <w:rFonts w:ascii="Times New Roman" w:hAnsi="Times New Roman" w:cs="Times New Roman"/>
        </w:rPr>
        <w:t>n</w:t>
      </w:r>
      <w:r w:rsidR="00301ECA">
        <w:rPr>
          <w:rFonts w:ascii="Times New Roman" w:hAnsi="Times New Roman" w:cs="Times New Roman"/>
        </w:rPr>
        <w:t>es. Further, that the applicant had in hiring Dzenzi to transport the bovi</w:t>
      </w:r>
      <w:r w:rsidR="004748AF">
        <w:rPr>
          <w:rFonts w:ascii="Times New Roman" w:hAnsi="Times New Roman" w:cs="Times New Roman"/>
        </w:rPr>
        <w:t>n</w:t>
      </w:r>
      <w:r w:rsidR="00301ECA">
        <w:rPr>
          <w:rFonts w:ascii="Times New Roman" w:hAnsi="Times New Roman" w:cs="Times New Roman"/>
        </w:rPr>
        <w:t>es, done so on behalf of Dzingirai, the owner of the bovi</w:t>
      </w:r>
      <w:r w:rsidR="004748AF">
        <w:rPr>
          <w:rFonts w:ascii="Times New Roman" w:hAnsi="Times New Roman" w:cs="Times New Roman"/>
        </w:rPr>
        <w:t>n</w:t>
      </w:r>
      <w:r w:rsidR="00301ECA">
        <w:rPr>
          <w:rFonts w:ascii="Times New Roman" w:hAnsi="Times New Roman" w:cs="Times New Roman"/>
        </w:rPr>
        <w:t xml:space="preserve">es. </w:t>
      </w:r>
    </w:p>
    <w:p w14:paraId="7F5AB0EB" w14:textId="064DAAC9" w:rsidR="008F7370" w:rsidRDefault="00301ECA"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lower court rejected the </w:t>
      </w:r>
      <w:r w:rsidR="00D72B08">
        <w:rPr>
          <w:rFonts w:ascii="Times New Roman" w:hAnsi="Times New Roman" w:cs="Times New Roman"/>
        </w:rPr>
        <w:t>applicant</w:t>
      </w:r>
      <w:r w:rsidR="004748AF">
        <w:rPr>
          <w:rFonts w:ascii="Times New Roman" w:hAnsi="Times New Roman" w:cs="Times New Roman"/>
        </w:rPr>
        <w:t>’</w:t>
      </w:r>
      <w:r w:rsidR="00D72B08">
        <w:rPr>
          <w:rFonts w:ascii="Times New Roman" w:hAnsi="Times New Roman" w:cs="Times New Roman"/>
        </w:rPr>
        <w:t>s</w:t>
      </w:r>
      <w:r>
        <w:rPr>
          <w:rFonts w:ascii="Times New Roman" w:hAnsi="Times New Roman" w:cs="Times New Roman"/>
        </w:rPr>
        <w:t xml:space="preserve"> defence. It found </w:t>
      </w:r>
      <w:r w:rsidR="004748AF">
        <w:rPr>
          <w:rFonts w:ascii="Times New Roman" w:hAnsi="Times New Roman" w:cs="Times New Roman"/>
        </w:rPr>
        <w:t xml:space="preserve">that </w:t>
      </w:r>
      <w:r>
        <w:rPr>
          <w:rFonts w:ascii="Times New Roman" w:hAnsi="Times New Roman" w:cs="Times New Roman"/>
        </w:rPr>
        <w:t>he had stolen the bovi</w:t>
      </w:r>
      <w:r w:rsidR="004748AF">
        <w:rPr>
          <w:rFonts w:ascii="Times New Roman" w:hAnsi="Times New Roman" w:cs="Times New Roman"/>
        </w:rPr>
        <w:t>nes, hired the transporter</w:t>
      </w:r>
      <w:r>
        <w:rPr>
          <w:rFonts w:ascii="Times New Roman" w:hAnsi="Times New Roman" w:cs="Times New Roman"/>
        </w:rPr>
        <w:t>, loaded the bovi</w:t>
      </w:r>
      <w:r w:rsidR="004748AF">
        <w:rPr>
          <w:rFonts w:ascii="Times New Roman" w:hAnsi="Times New Roman" w:cs="Times New Roman"/>
        </w:rPr>
        <w:t>n</w:t>
      </w:r>
      <w:r>
        <w:rPr>
          <w:rFonts w:ascii="Times New Roman" w:hAnsi="Times New Roman" w:cs="Times New Roman"/>
        </w:rPr>
        <w:t>es at night, done so in a bush</w:t>
      </w:r>
      <w:r w:rsidR="004748AF">
        <w:rPr>
          <w:rFonts w:ascii="Times New Roman" w:hAnsi="Times New Roman" w:cs="Times New Roman"/>
        </w:rPr>
        <w:t xml:space="preserve">, was involved in transporting </w:t>
      </w:r>
      <w:r>
        <w:rPr>
          <w:rFonts w:ascii="Times New Roman" w:hAnsi="Times New Roman" w:cs="Times New Roman"/>
        </w:rPr>
        <w:t>t</w:t>
      </w:r>
      <w:r w:rsidR="004748AF">
        <w:rPr>
          <w:rFonts w:ascii="Times New Roman" w:hAnsi="Times New Roman" w:cs="Times New Roman"/>
        </w:rPr>
        <w:t>h</w:t>
      </w:r>
      <w:r>
        <w:rPr>
          <w:rFonts w:ascii="Times New Roman" w:hAnsi="Times New Roman" w:cs="Times New Roman"/>
        </w:rPr>
        <w:t xml:space="preserve">em at night </w:t>
      </w:r>
      <w:r w:rsidR="00D72B08">
        <w:rPr>
          <w:rFonts w:ascii="Times New Roman" w:hAnsi="Times New Roman" w:cs="Times New Roman"/>
        </w:rPr>
        <w:t>and,</w:t>
      </w:r>
      <w:r>
        <w:rPr>
          <w:rFonts w:ascii="Times New Roman" w:hAnsi="Times New Roman" w:cs="Times New Roman"/>
        </w:rPr>
        <w:t xml:space="preserve"> when challenged at the roadblock, produced a cattle movement permit as </w:t>
      </w:r>
      <w:r>
        <w:rPr>
          <w:rFonts w:ascii="Times New Roman" w:hAnsi="Times New Roman" w:cs="Times New Roman"/>
        </w:rPr>
        <w:lastRenderedPageBreak/>
        <w:t xml:space="preserve">well as a police clearance form </w:t>
      </w:r>
      <w:r w:rsidR="004748AF">
        <w:rPr>
          <w:rFonts w:ascii="Times New Roman" w:hAnsi="Times New Roman" w:cs="Times New Roman"/>
        </w:rPr>
        <w:t xml:space="preserve">(both of </w:t>
      </w:r>
      <w:r>
        <w:rPr>
          <w:rFonts w:ascii="Times New Roman" w:hAnsi="Times New Roman" w:cs="Times New Roman"/>
        </w:rPr>
        <w:t>which had nothing to do with the clearance and movement of the stolen bovi</w:t>
      </w:r>
      <w:r w:rsidR="004748AF">
        <w:rPr>
          <w:rFonts w:ascii="Times New Roman" w:hAnsi="Times New Roman" w:cs="Times New Roman"/>
        </w:rPr>
        <w:t>n</w:t>
      </w:r>
      <w:r>
        <w:rPr>
          <w:rFonts w:ascii="Times New Roman" w:hAnsi="Times New Roman" w:cs="Times New Roman"/>
        </w:rPr>
        <w:t>es</w:t>
      </w:r>
      <w:r w:rsidR="004748AF">
        <w:rPr>
          <w:rFonts w:ascii="Times New Roman" w:hAnsi="Times New Roman" w:cs="Times New Roman"/>
        </w:rPr>
        <w:t>)</w:t>
      </w:r>
      <w:r>
        <w:rPr>
          <w:rFonts w:ascii="Times New Roman" w:hAnsi="Times New Roman" w:cs="Times New Roman"/>
        </w:rPr>
        <w:t xml:space="preserve"> as </w:t>
      </w:r>
      <w:r w:rsidR="008F7370">
        <w:rPr>
          <w:rFonts w:ascii="Times New Roman" w:hAnsi="Times New Roman" w:cs="Times New Roman"/>
        </w:rPr>
        <w:t>proof that those bovi</w:t>
      </w:r>
      <w:r w:rsidR="004748AF">
        <w:rPr>
          <w:rFonts w:ascii="Times New Roman" w:hAnsi="Times New Roman" w:cs="Times New Roman"/>
        </w:rPr>
        <w:t>n</w:t>
      </w:r>
      <w:r w:rsidR="008F7370">
        <w:rPr>
          <w:rFonts w:ascii="Times New Roman" w:hAnsi="Times New Roman" w:cs="Times New Roman"/>
        </w:rPr>
        <w:t xml:space="preserve">es belonged to him. </w:t>
      </w:r>
    </w:p>
    <w:p w14:paraId="43E04786" w14:textId="77777777" w:rsidR="008F7370" w:rsidRDefault="008F7370"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The proposed grounds of appeal read as follows: </w:t>
      </w:r>
    </w:p>
    <w:p w14:paraId="434434D8" w14:textId="77777777" w:rsidR="00FE76A4" w:rsidRDefault="00FE76A4" w:rsidP="00FE76A4">
      <w:pPr>
        <w:pStyle w:val="ListParagraph"/>
        <w:spacing w:after="0" w:line="240" w:lineRule="auto"/>
        <w:jc w:val="both"/>
        <w:rPr>
          <w:rFonts w:ascii="Times New Roman" w:hAnsi="Times New Roman" w:cs="Times New Roman"/>
        </w:rPr>
      </w:pPr>
    </w:p>
    <w:p w14:paraId="14308048" w14:textId="6E1621FE" w:rsidR="008F7370" w:rsidRPr="00FE76A4" w:rsidRDefault="00FE76A4" w:rsidP="00FE76A4">
      <w:pPr>
        <w:spacing w:line="240" w:lineRule="auto"/>
        <w:ind w:left="720"/>
        <w:jc w:val="both"/>
        <w:rPr>
          <w:rFonts w:ascii="Times New Roman" w:hAnsi="Times New Roman" w:cs="Times New Roman"/>
          <w:sz w:val="22"/>
          <w:szCs w:val="22"/>
          <w:u w:val="single"/>
        </w:rPr>
      </w:pPr>
      <w:r>
        <w:rPr>
          <w:rFonts w:ascii="Times New Roman" w:hAnsi="Times New Roman" w:cs="Times New Roman"/>
          <w:sz w:val="22"/>
          <w:szCs w:val="22"/>
        </w:rPr>
        <w:t>“</w:t>
      </w:r>
      <w:r w:rsidRPr="00FE76A4">
        <w:rPr>
          <w:rFonts w:ascii="Times New Roman" w:hAnsi="Times New Roman" w:cs="Times New Roman"/>
          <w:b/>
          <w:sz w:val="22"/>
          <w:szCs w:val="22"/>
        </w:rPr>
        <w:t xml:space="preserve">a) </w:t>
      </w:r>
      <w:r w:rsidR="008F7370" w:rsidRPr="00FE76A4">
        <w:rPr>
          <w:rFonts w:ascii="Times New Roman" w:hAnsi="Times New Roman" w:cs="Times New Roman"/>
          <w:b/>
          <w:sz w:val="22"/>
          <w:szCs w:val="22"/>
          <w:u w:val="single"/>
        </w:rPr>
        <w:t>Against Conviction</w:t>
      </w:r>
    </w:p>
    <w:p w14:paraId="180FEDAE" w14:textId="257D4BC3" w:rsidR="004748AF" w:rsidRDefault="008F7370" w:rsidP="004748AF">
      <w:pPr>
        <w:pStyle w:val="ListParagraph"/>
        <w:numPr>
          <w:ilvl w:val="0"/>
          <w:numId w:val="11"/>
        </w:numPr>
        <w:spacing w:line="240" w:lineRule="auto"/>
        <w:jc w:val="both"/>
        <w:rPr>
          <w:rFonts w:ascii="Times New Roman" w:hAnsi="Times New Roman" w:cs="Times New Roman"/>
          <w:sz w:val="22"/>
          <w:szCs w:val="22"/>
        </w:rPr>
      </w:pPr>
      <w:r w:rsidRPr="004748AF">
        <w:rPr>
          <w:rFonts w:ascii="Times New Roman" w:hAnsi="Times New Roman" w:cs="Times New Roman"/>
          <w:sz w:val="22"/>
          <w:szCs w:val="22"/>
        </w:rPr>
        <w:t xml:space="preserve">The lower Court grossly erred on a point of law in upholding the conviction in a case where the trial court relied </w:t>
      </w:r>
      <w:r w:rsidR="004748AF">
        <w:rPr>
          <w:rFonts w:ascii="Times New Roman" w:hAnsi="Times New Roman" w:cs="Times New Roman"/>
          <w:sz w:val="22"/>
          <w:szCs w:val="22"/>
        </w:rPr>
        <w:t>on the evidence of a co-accused</w:t>
      </w:r>
      <w:r w:rsidR="00D149C4" w:rsidRPr="004748AF">
        <w:rPr>
          <w:rFonts w:ascii="Times New Roman" w:hAnsi="Times New Roman" w:cs="Times New Roman"/>
          <w:sz w:val="22"/>
          <w:szCs w:val="22"/>
        </w:rPr>
        <w:t xml:space="preserve"> person to convict the </w:t>
      </w:r>
      <w:r w:rsidR="00D72B08" w:rsidRPr="004748AF">
        <w:rPr>
          <w:rFonts w:ascii="Times New Roman" w:hAnsi="Times New Roman" w:cs="Times New Roman"/>
          <w:sz w:val="22"/>
          <w:szCs w:val="22"/>
        </w:rPr>
        <w:t>appellant after</w:t>
      </w:r>
      <w:r w:rsidR="00D149C4" w:rsidRPr="004748AF">
        <w:rPr>
          <w:rFonts w:ascii="Times New Roman" w:hAnsi="Times New Roman" w:cs="Times New Roman"/>
          <w:sz w:val="22"/>
          <w:szCs w:val="22"/>
        </w:rPr>
        <w:t xml:space="preserve"> accepting that the co-accused, an accomplice’s inadmissible evidence corroborated that of the other witnesses.</w:t>
      </w:r>
    </w:p>
    <w:p w14:paraId="70C37E34" w14:textId="361DFC16" w:rsidR="007B0A06" w:rsidRPr="004748AF" w:rsidRDefault="00D149C4" w:rsidP="004748AF">
      <w:pPr>
        <w:pStyle w:val="ListParagraph"/>
        <w:numPr>
          <w:ilvl w:val="0"/>
          <w:numId w:val="11"/>
        </w:numPr>
        <w:spacing w:line="240" w:lineRule="auto"/>
        <w:jc w:val="both"/>
        <w:rPr>
          <w:rFonts w:ascii="Times New Roman" w:hAnsi="Times New Roman" w:cs="Times New Roman"/>
          <w:sz w:val="22"/>
          <w:szCs w:val="22"/>
        </w:rPr>
      </w:pPr>
      <w:r w:rsidRPr="004748AF">
        <w:rPr>
          <w:rFonts w:ascii="Times New Roman" w:hAnsi="Times New Roman" w:cs="Times New Roman"/>
          <w:sz w:val="22"/>
          <w:szCs w:val="22"/>
        </w:rPr>
        <w:t xml:space="preserve">The lower court grossly erred on a point of fact in upholding the </w:t>
      </w:r>
      <w:r w:rsidR="007B0A06" w:rsidRPr="004748AF">
        <w:rPr>
          <w:rFonts w:ascii="Times New Roman" w:hAnsi="Times New Roman" w:cs="Times New Roman"/>
          <w:sz w:val="22"/>
          <w:szCs w:val="22"/>
        </w:rPr>
        <w:t xml:space="preserve">conviction by the magistrates court in a case where the evidence was glaring insufficient and unsafe for the following reasons: </w:t>
      </w:r>
    </w:p>
    <w:p w14:paraId="414DF8A6" w14:textId="1CD1B246" w:rsidR="000D2BB3" w:rsidRPr="003A1CC1" w:rsidRDefault="00D72B08" w:rsidP="003A1CC1">
      <w:pPr>
        <w:pStyle w:val="ListParagraph"/>
        <w:numPr>
          <w:ilvl w:val="0"/>
          <w:numId w:val="4"/>
        </w:numPr>
        <w:spacing w:line="240" w:lineRule="auto"/>
        <w:jc w:val="both"/>
        <w:rPr>
          <w:rFonts w:ascii="Times New Roman" w:hAnsi="Times New Roman" w:cs="Times New Roman"/>
          <w:sz w:val="22"/>
          <w:szCs w:val="22"/>
        </w:rPr>
      </w:pPr>
      <w:r w:rsidRPr="003A1CC1">
        <w:rPr>
          <w:rFonts w:ascii="Times New Roman" w:hAnsi="Times New Roman" w:cs="Times New Roman"/>
          <w:sz w:val="22"/>
          <w:szCs w:val="22"/>
        </w:rPr>
        <w:t>The identification</w:t>
      </w:r>
      <w:r w:rsidR="007B0A06" w:rsidRPr="003A1CC1">
        <w:rPr>
          <w:rFonts w:ascii="Times New Roman" w:hAnsi="Times New Roman" w:cs="Times New Roman"/>
          <w:sz w:val="22"/>
          <w:szCs w:val="22"/>
        </w:rPr>
        <w:t xml:space="preserve"> of the cattle by the</w:t>
      </w:r>
      <w:r w:rsidR="000D2BB3" w:rsidRPr="003A1CC1">
        <w:rPr>
          <w:rFonts w:ascii="Times New Roman" w:hAnsi="Times New Roman" w:cs="Times New Roman"/>
          <w:sz w:val="22"/>
          <w:szCs w:val="22"/>
        </w:rPr>
        <w:t xml:space="preserve"> complainants was not properly done. The appella</w:t>
      </w:r>
      <w:r w:rsidR="004748AF">
        <w:rPr>
          <w:rFonts w:ascii="Times New Roman" w:hAnsi="Times New Roman" w:cs="Times New Roman"/>
          <w:sz w:val="22"/>
          <w:szCs w:val="22"/>
        </w:rPr>
        <w:t xml:space="preserve">nt was entitled to the benefit </w:t>
      </w:r>
      <w:r w:rsidR="000D2BB3" w:rsidRPr="003A1CC1">
        <w:rPr>
          <w:rFonts w:ascii="Times New Roman" w:hAnsi="Times New Roman" w:cs="Times New Roman"/>
          <w:sz w:val="22"/>
          <w:szCs w:val="22"/>
        </w:rPr>
        <w:t>of his defence.</w:t>
      </w:r>
    </w:p>
    <w:p w14:paraId="7D132C12" w14:textId="10395E3F" w:rsidR="00550252" w:rsidRPr="003A1CC1" w:rsidRDefault="000D2BB3" w:rsidP="003A1CC1">
      <w:pPr>
        <w:pStyle w:val="ListParagraph"/>
        <w:numPr>
          <w:ilvl w:val="0"/>
          <w:numId w:val="4"/>
        </w:numPr>
        <w:spacing w:line="240" w:lineRule="auto"/>
        <w:jc w:val="both"/>
        <w:rPr>
          <w:rFonts w:ascii="Times New Roman" w:hAnsi="Times New Roman" w:cs="Times New Roman"/>
          <w:sz w:val="22"/>
          <w:szCs w:val="22"/>
        </w:rPr>
      </w:pPr>
      <w:r w:rsidRPr="003A1CC1">
        <w:rPr>
          <w:rFonts w:ascii="Times New Roman" w:hAnsi="Times New Roman" w:cs="Times New Roman"/>
          <w:sz w:val="22"/>
          <w:szCs w:val="22"/>
        </w:rPr>
        <w:t>The defence of the appellant that the cattle movement and veterina</w:t>
      </w:r>
      <w:r w:rsidR="004748AF">
        <w:rPr>
          <w:rFonts w:ascii="Times New Roman" w:hAnsi="Times New Roman" w:cs="Times New Roman"/>
          <w:sz w:val="22"/>
          <w:szCs w:val="22"/>
        </w:rPr>
        <w:t>ry permits were properly acquired from Sadza Police S</w:t>
      </w:r>
      <w:r w:rsidRPr="003A1CC1">
        <w:rPr>
          <w:rFonts w:ascii="Times New Roman" w:hAnsi="Times New Roman" w:cs="Times New Roman"/>
          <w:sz w:val="22"/>
          <w:szCs w:val="22"/>
        </w:rPr>
        <w:t xml:space="preserve">tation in a previous transaction without </w:t>
      </w:r>
      <w:r w:rsidR="00550252" w:rsidRPr="003A1CC1">
        <w:rPr>
          <w:rFonts w:ascii="Times New Roman" w:hAnsi="Times New Roman" w:cs="Times New Roman"/>
          <w:sz w:val="22"/>
          <w:szCs w:val="22"/>
        </w:rPr>
        <w:t>having t</w:t>
      </w:r>
      <w:r w:rsidR="004748AF">
        <w:rPr>
          <w:rFonts w:ascii="Times New Roman" w:hAnsi="Times New Roman" w:cs="Times New Roman"/>
          <w:sz w:val="22"/>
          <w:szCs w:val="22"/>
        </w:rPr>
        <w:t>he explanation rebutted by the Sadza Police O</w:t>
      </w:r>
      <w:r w:rsidR="00550252" w:rsidRPr="003A1CC1">
        <w:rPr>
          <w:rFonts w:ascii="Times New Roman" w:hAnsi="Times New Roman" w:cs="Times New Roman"/>
          <w:sz w:val="22"/>
          <w:szCs w:val="22"/>
        </w:rPr>
        <w:t xml:space="preserve">fficers. </w:t>
      </w:r>
    </w:p>
    <w:p w14:paraId="78A71E72" w14:textId="75BB3ED3" w:rsidR="00550252" w:rsidRPr="003A1CC1" w:rsidRDefault="004748AF" w:rsidP="003A1CC1">
      <w:pPr>
        <w:pStyle w:val="ListParagraph"/>
        <w:numPr>
          <w:ilvl w:val="0"/>
          <w:numId w:val="4"/>
        </w:numPr>
        <w:spacing w:line="240" w:lineRule="auto"/>
        <w:jc w:val="both"/>
        <w:rPr>
          <w:rFonts w:ascii="Times New Roman" w:hAnsi="Times New Roman" w:cs="Times New Roman"/>
          <w:sz w:val="22"/>
          <w:szCs w:val="22"/>
        </w:rPr>
      </w:pPr>
      <w:r>
        <w:rPr>
          <w:rFonts w:ascii="Times New Roman" w:hAnsi="Times New Roman" w:cs="Times New Roman"/>
          <w:sz w:val="22"/>
          <w:szCs w:val="22"/>
        </w:rPr>
        <w:t>One B</w:t>
      </w:r>
      <w:r w:rsidR="00550252" w:rsidRPr="003A1CC1">
        <w:rPr>
          <w:rFonts w:ascii="Times New Roman" w:hAnsi="Times New Roman" w:cs="Times New Roman"/>
          <w:sz w:val="22"/>
          <w:szCs w:val="22"/>
        </w:rPr>
        <w:t>lessed Dzingirai who was pointed to as the owner of the cattle by the appellant, who fled upon being st</w:t>
      </w:r>
      <w:r>
        <w:rPr>
          <w:rFonts w:ascii="Times New Roman" w:hAnsi="Times New Roman" w:cs="Times New Roman"/>
          <w:sz w:val="22"/>
          <w:szCs w:val="22"/>
        </w:rPr>
        <w:t>opped by the police at Mukamba P</w:t>
      </w:r>
      <w:r w:rsidR="00550252" w:rsidRPr="003A1CC1">
        <w:rPr>
          <w:rFonts w:ascii="Times New Roman" w:hAnsi="Times New Roman" w:cs="Times New Roman"/>
          <w:sz w:val="22"/>
          <w:szCs w:val="22"/>
        </w:rPr>
        <w:t xml:space="preserve">olice roadblock, had not been accounted for at the time of the trial to rebut the presumption. </w:t>
      </w:r>
    </w:p>
    <w:p w14:paraId="1A256E42" w14:textId="62CD61DE" w:rsidR="00550252" w:rsidRPr="003A1CC1" w:rsidRDefault="00550252" w:rsidP="003A1CC1">
      <w:pPr>
        <w:pStyle w:val="ListParagraph"/>
        <w:numPr>
          <w:ilvl w:val="0"/>
          <w:numId w:val="4"/>
        </w:numPr>
        <w:spacing w:line="240" w:lineRule="auto"/>
        <w:jc w:val="both"/>
        <w:rPr>
          <w:rFonts w:ascii="Times New Roman" w:hAnsi="Times New Roman" w:cs="Times New Roman"/>
          <w:sz w:val="22"/>
          <w:szCs w:val="22"/>
        </w:rPr>
      </w:pPr>
      <w:r w:rsidRPr="003A1CC1">
        <w:rPr>
          <w:rFonts w:ascii="Times New Roman" w:hAnsi="Times New Roman" w:cs="Times New Roman"/>
          <w:sz w:val="22"/>
          <w:szCs w:val="22"/>
        </w:rPr>
        <w:t>The circumstances of the case did not warrant the trial court to rely on credibility alone but on proper corroboration by the other police who were at Mukamba and also the Sadza p</w:t>
      </w:r>
      <w:r w:rsidR="00D72B08">
        <w:rPr>
          <w:rFonts w:ascii="Times New Roman" w:hAnsi="Times New Roman" w:cs="Times New Roman"/>
          <w:sz w:val="22"/>
          <w:szCs w:val="22"/>
        </w:rPr>
        <w:t>olice officer who authored the p</w:t>
      </w:r>
      <w:r w:rsidRPr="003A1CC1">
        <w:rPr>
          <w:rFonts w:ascii="Times New Roman" w:hAnsi="Times New Roman" w:cs="Times New Roman"/>
          <w:sz w:val="22"/>
          <w:szCs w:val="22"/>
        </w:rPr>
        <w:t xml:space="preserve">ermits which were recovered from the appellant. </w:t>
      </w:r>
    </w:p>
    <w:p w14:paraId="26FB1871" w14:textId="6B12D0B9" w:rsidR="004748AF" w:rsidRDefault="00550252" w:rsidP="004748AF">
      <w:pPr>
        <w:pStyle w:val="ListParagraph"/>
        <w:numPr>
          <w:ilvl w:val="0"/>
          <w:numId w:val="11"/>
        </w:numPr>
        <w:spacing w:line="240" w:lineRule="auto"/>
        <w:jc w:val="both"/>
        <w:rPr>
          <w:rFonts w:ascii="Times New Roman" w:hAnsi="Times New Roman" w:cs="Times New Roman"/>
          <w:sz w:val="22"/>
          <w:szCs w:val="22"/>
        </w:rPr>
      </w:pPr>
      <w:r w:rsidRPr="003A1CC1">
        <w:rPr>
          <w:rFonts w:ascii="Times New Roman" w:hAnsi="Times New Roman" w:cs="Times New Roman"/>
          <w:sz w:val="22"/>
          <w:szCs w:val="22"/>
        </w:rPr>
        <w:t xml:space="preserve">The lower court grossly erred in endorsing the conviction where the trial court had grossly erred in dismissing an application to exercise its powers to call the investigation officer, </w:t>
      </w:r>
      <w:r w:rsidR="004E2D7B" w:rsidRPr="003A1CC1">
        <w:rPr>
          <w:rFonts w:ascii="Times New Roman" w:hAnsi="Times New Roman" w:cs="Times New Roman"/>
          <w:sz w:val="22"/>
          <w:szCs w:val="22"/>
        </w:rPr>
        <w:t xml:space="preserve">on the erroneous basis that such powers could only be exercised </w:t>
      </w:r>
      <w:r w:rsidR="004748AF">
        <w:rPr>
          <w:rFonts w:ascii="Times New Roman" w:hAnsi="Times New Roman" w:cs="Times New Roman"/>
          <w:sz w:val="22"/>
          <w:szCs w:val="22"/>
        </w:rPr>
        <w:t>m</w:t>
      </w:r>
      <w:r w:rsidR="004E2D7B" w:rsidRPr="003A1CC1">
        <w:rPr>
          <w:rFonts w:ascii="Times New Roman" w:hAnsi="Times New Roman" w:cs="Times New Roman"/>
          <w:sz w:val="22"/>
          <w:szCs w:val="22"/>
        </w:rPr>
        <w:t xml:space="preserve">ero </w:t>
      </w:r>
      <w:r w:rsidR="004748AF">
        <w:rPr>
          <w:rFonts w:ascii="Times New Roman" w:hAnsi="Times New Roman" w:cs="Times New Roman"/>
          <w:sz w:val="22"/>
          <w:szCs w:val="22"/>
        </w:rPr>
        <w:t>m</w:t>
      </w:r>
      <w:r w:rsidR="004E2D7B" w:rsidRPr="003A1CC1">
        <w:rPr>
          <w:rFonts w:ascii="Times New Roman" w:hAnsi="Times New Roman" w:cs="Times New Roman"/>
          <w:sz w:val="22"/>
          <w:szCs w:val="22"/>
        </w:rPr>
        <w:t>otu, and not on application, in a case in which the evidence was crucial.</w:t>
      </w:r>
    </w:p>
    <w:p w14:paraId="45C5A154" w14:textId="1F104924" w:rsidR="00440930" w:rsidRPr="004748AF" w:rsidRDefault="004E2D7B" w:rsidP="004748AF">
      <w:pPr>
        <w:pStyle w:val="ListParagraph"/>
        <w:numPr>
          <w:ilvl w:val="0"/>
          <w:numId w:val="11"/>
        </w:numPr>
        <w:spacing w:line="240" w:lineRule="auto"/>
        <w:jc w:val="both"/>
        <w:rPr>
          <w:rFonts w:ascii="Times New Roman" w:hAnsi="Times New Roman" w:cs="Times New Roman"/>
          <w:sz w:val="22"/>
          <w:szCs w:val="22"/>
        </w:rPr>
      </w:pPr>
      <w:r w:rsidRPr="004748AF">
        <w:rPr>
          <w:rFonts w:ascii="Times New Roman" w:hAnsi="Times New Roman" w:cs="Times New Roman"/>
          <w:sz w:val="22"/>
          <w:szCs w:val="22"/>
        </w:rPr>
        <w:t xml:space="preserve">The lower court grossly erred in upholding </w:t>
      </w:r>
      <w:r w:rsidR="004748AF">
        <w:rPr>
          <w:rFonts w:ascii="Times New Roman" w:hAnsi="Times New Roman" w:cs="Times New Roman"/>
          <w:sz w:val="22"/>
          <w:szCs w:val="22"/>
        </w:rPr>
        <w:t xml:space="preserve">a conviction </w:t>
      </w:r>
      <w:r w:rsidRPr="004748AF">
        <w:rPr>
          <w:rFonts w:ascii="Times New Roman" w:hAnsi="Times New Roman" w:cs="Times New Roman"/>
          <w:sz w:val="22"/>
          <w:szCs w:val="22"/>
        </w:rPr>
        <w:t xml:space="preserve">which was based on circumstantial evidence, yet </w:t>
      </w:r>
      <w:r w:rsidR="004748AF">
        <w:rPr>
          <w:rFonts w:ascii="Times New Roman" w:hAnsi="Times New Roman" w:cs="Times New Roman"/>
          <w:sz w:val="22"/>
          <w:szCs w:val="22"/>
        </w:rPr>
        <w:t>the proved facts of the case did</w:t>
      </w:r>
      <w:r w:rsidRPr="004748AF">
        <w:rPr>
          <w:rFonts w:ascii="Times New Roman" w:hAnsi="Times New Roman" w:cs="Times New Roman"/>
          <w:sz w:val="22"/>
          <w:szCs w:val="22"/>
        </w:rPr>
        <w:t xml:space="preserve"> not point to the only one reasonable inference that the appellant stole the cattle in question. His explanation that Blessed Dzingirai was the thief, was reasonable and was never rebutted by proper evidence.</w:t>
      </w:r>
    </w:p>
    <w:p w14:paraId="3E901895" w14:textId="77777777" w:rsidR="00CC3008" w:rsidRPr="003A1CC1" w:rsidRDefault="00CC3008" w:rsidP="00CC3008">
      <w:pPr>
        <w:pStyle w:val="ListParagraph"/>
        <w:spacing w:line="240" w:lineRule="auto"/>
        <w:ind w:left="1440"/>
        <w:jc w:val="both"/>
        <w:rPr>
          <w:rFonts w:ascii="Times New Roman" w:hAnsi="Times New Roman" w:cs="Times New Roman"/>
          <w:sz w:val="22"/>
          <w:szCs w:val="22"/>
        </w:rPr>
      </w:pPr>
    </w:p>
    <w:p w14:paraId="02C380EB" w14:textId="77777777" w:rsidR="00CC3008" w:rsidRPr="00CC3008" w:rsidRDefault="00440930" w:rsidP="00CC3008">
      <w:pPr>
        <w:pStyle w:val="ListParagraph"/>
        <w:numPr>
          <w:ilvl w:val="0"/>
          <w:numId w:val="10"/>
        </w:numPr>
        <w:spacing w:line="240" w:lineRule="auto"/>
        <w:jc w:val="both"/>
        <w:rPr>
          <w:rFonts w:ascii="Times New Roman" w:hAnsi="Times New Roman" w:cs="Times New Roman"/>
          <w:b/>
          <w:sz w:val="22"/>
          <w:szCs w:val="22"/>
          <w:u w:val="single"/>
        </w:rPr>
      </w:pPr>
      <w:r w:rsidRPr="00CC3008">
        <w:rPr>
          <w:rFonts w:ascii="Times New Roman" w:hAnsi="Times New Roman" w:cs="Times New Roman"/>
          <w:b/>
          <w:sz w:val="22"/>
          <w:szCs w:val="22"/>
          <w:u w:val="single"/>
        </w:rPr>
        <w:t>Against sentence</w:t>
      </w:r>
    </w:p>
    <w:p w14:paraId="496A9B33" w14:textId="213578A3" w:rsidR="003A1CC1" w:rsidRDefault="00440930" w:rsidP="00CC3008">
      <w:pPr>
        <w:pStyle w:val="ListParagraph"/>
        <w:spacing w:line="240" w:lineRule="auto"/>
        <w:ind w:left="1080"/>
        <w:jc w:val="both"/>
        <w:rPr>
          <w:rFonts w:ascii="Times New Roman" w:hAnsi="Times New Roman" w:cs="Times New Roman"/>
          <w:sz w:val="22"/>
          <w:szCs w:val="22"/>
          <w:u w:val="single"/>
        </w:rPr>
      </w:pPr>
      <w:r w:rsidRPr="003A1CC1">
        <w:rPr>
          <w:rFonts w:ascii="Times New Roman" w:hAnsi="Times New Roman" w:cs="Times New Roman"/>
          <w:sz w:val="22"/>
          <w:szCs w:val="22"/>
          <w:u w:val="single"/>
        </w:rPr>
        <w:t xml:space="preserve"> </w:t>
      </w:r>
    </w:p>
    <w:p w14:paraId="237D7EFE" w14:textId="018E5B47" w:rsidR="003A1CC1" w:rsidRDefault="003A1CC1" w:rsidP="003A1CC1">
      <w:pPr>
        <w:pStyle w:val="ListParagraph"/>
        <w:numPr>
          <w:ilvl w:val="0"/>
          <w:numId w:val="9"/>
        </w:numPr>
        <w:spacing w:line="240" w:lineRule="auto"/>
        <w:jc w:val="both"/>
        <w:rPr>
          <w:rFonts w:ascii="Times New Roman" w:hAnsi="Times New Roman" w:cs="Times New Roman"/>
          <w:sz w:val="22"/>
          <w:szCs w:val="22"/>
        </w:rPr>
      </w:pPr>
      <w:r w:rsidRPr="003A1CC1">
        <w:rPr>
          <w:rFonts w:ascii="Times New Roman" w:hAnsi="Times New Roman" w:cs="Times New Roman"/>
          <w:sz w:val="22"/>
          <w:szCs w:val="22"/>
        </w:rPr>
        <w:t>The</w:t>
      </w:r>
      <w:r w:rsidR="004748AF">
        <w:rPr>
          <w:rFonts w:ascii="Times New Roman" w:hAnsi="Times New Roman" w:cs="Times New Roman"/>
          <w:sz w:val="22"/>
          <w:szCs w:val="22"/>
        </w:rPr>
        <w:t xml:space="preserve"> lower court grossly erred on a</w:t>
      </w:r>
      <w:r w:rsidRPr="003A1CC1">
        <w:rPr>
          <w:rFonts w:ascii="Times New Roman" w:hAnsi="Times New Roman" w:cs="Times New Roman"/>
          <w:sz w:val="22"/>
          <w:szCs w:val="22"/>
        </w:rPr>
        <w:t xml:space="preserve"> point</w:t>
      </w:r>
      <w:r>
        <w:rPr>
          <w:rFonts w:ascii="Times New Roman" w:hAnsi="Times New Roman" w:cs="Times New Roman"/>
          <w:sz w:val="22"/>
          <w:szCs w:val="22"/>
        </w:rPr>
        <w:t xml:space="preserve"> of law in upholding the excessively and unduly harsh sentence by the magistrates court on the wrong premise that a cumulative sentence arising from multiple counts in an offense providing for a mandatory minimum sentence cannot be ordered to run concurrently.</w:t>
      </w:r>
    </w:p>
    <w:p w14:paraId="0EA75E4C" w14:textId="27F6E092" w:rsidR="00C94460" w:rsidRDefault="003A1CC1" w:rsidP="00C94460">
      <w:pPr>
        <w:pStyle w:val="ListParagraph"/>
        <w:numPr>
          <w:ilvl w:val="0"/>
          <w:numId w:val="9"/>
        </w:num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The lower court grossly erred in </w:t>
      </w:r>
      <w:r w:rsidR="00C94460">
        <w:rPr>
          <w:rFonts w:ascii="Times New Roman" w:hAnsi="Times New Roman" w:cs="Times New Roman"/>
          <w:sz w:val="22"/>
          <w:szCs w:val="22"/>
        </w:rPr>
        <w:t>upholding a sentence of the trial court that induces a sense of shock due to its severity, regard being had that all the cattle in question were recovered alive”</w:t>
      </w:r>
    </w:p>
    <w:p w14:paraId="1FD775AA" w14:textId="77777777" w:rsidR="00FE76A4" w:rsidRDefault="00FE76A4" w:rsidP="00CC3008">
      <w:pPr>
        <w:pStyle w:val="ListParagraph"/>
        <w:spacing w:after="0" w:line="240" w:lineRule="auto"/>
        <w:ind w:left="1860"/>
        <w:jc w:val="both"/>
        <w:rPr>
          <w:rFonts w:ascii="Times New Roman" w:hAnsi="Times New Roman" w:cs="Times New Roman"/>
          <w:sz w:val="22"/>
          <w:szCs w:val="22"/>
        </w:rPr>
      </w:pPr>
    </w:p>
    <w:p w14:paraId="01965192" w14:textId="1B96B15F" w:rsidR="0019609A" w:rsidRDefault="004748AF"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In the event</w:t>
      </w:r>
      <w:r w:rsidR="00C94460" w:rsidRPr="0019609A">
        <w:rPr>
          <w:rFonts w:ascii="Times New Roman" w:hAnsi="Times New Roman" w:cs="Times New Roman"/>
        </w:rPr>
        <w:t xml:space="preserve"> that leave to appeal is granted, the applicant seeks to pray</w:t>
      </w:r>
      <w:r>
        <w:rPr>
          <w:rFonts w:ascii="Times New Roman" w:hAnsi="Times New Roman" w:cs="Times New Roman"/>
        </w:rPr>
        <w:t xml:space="preserve">, on appeal, </w:t>
      </w:r>
      <w:r w:rsidRPr="0019609A">
        <w:rPr>
          <w:rFonts w:ascii="Times New Roman" w:hAnsi="Times New Roman" w:cs="Times New Roman"/>
        </w:rPr>
        <w:t>for</w:t>
      </w:r>
      <w:r w:rsidR="00C94460" w:rsidRPr="0019609A">
        <w:rPr>
          <w:rFonts w:ascii="Times New Roman" w:hAnsi="Times New Roman" w:cs="Times New Roman"/>
        </w:rPr>
        <w:t xml:space="preserve"> the overturning o</w:t>
      </w:r>
      <w:r w:rsidR="00D72B08">
        <w:rPr>
          <w:rFonts w:ascii="Times New Roman" w:hAnsi="Times New Roman" w:cs="Times New Roman"/>
        </w:rPr>
        <w:t xml:space="preserve">f the decision convicting him. </w:t>
      </w:r>
      <w:r w:rsidR="00C94460" w:rsidRPr="0019609A">
        <w:rPr>
          <w:rFonts w:ascii="Times New Roman" w:hAnsi="Times New Roman" w:cs="Times New Roman"/>
        </w:rPr>
        <w:t>Alternatively</w:t>
      </w:r>
      <w:r w:rsidR="0019609A" w:rsidRPr="0019609A">
        <w:rPr>
          <w:rFonts w:ascii="Times New Roman" w:hAnsi="Times New Roman" w:cs="Times New Roman"/>
        </w:rPr>
        <w:t xml:space="preserve">, he intends to seek that the sentence </w:t>
      </w:r>
      <w:r w:rsidR="0019609A" w:rsidRPr="0019609A">
        <w:rPr>
          <w:rFonts w:ascii="Times New Roman" w:hAnsi="Times New Roman" w:cs="Times New Roman"/>
        </w:rPr>
        <w:lastRenderedPageBreak/>
        <w:t xml:space="preserve">be </w:t>
      </w:r>
      <w:r w:rsidR="0019609A">
        <w:rPr>
          <w:rFonts w:ascii="Times New Roman" w:hAnsi="Times New Roman" w:cs="Times New Roman"/>
        </w:rPr>
        <w:t>interfered with to the extent that the sentence on count two should be ordered to run concurrently with that imposed on him in</w:t>
      </w:r>
      <w:r>
        <w:rPr>
          <w:rFonts w:ascii="Times New Roman" w:hAnsi="Times New Roman" w:cs="Times New Roman"/>
        </w:rPr>
        <w:t xml:space="preserve"> coun</w:t>
      </w:r>
      <w:r w:rsidR="0019609A">
        <w:rPr>
          <w:rFonts w:ascii="Times New Roman" w:hAnsi="Times New Roman" w:cs="Times New Roman"/>
        </w:rPr>
        <w:t>t one.</w:t>
      </w:r>
    </w:p>
    <w:p w14:paraId="6E61C17D" w14:textId="7F5363C9" w:rsidR="00D20BF3" w:rsidRDefault="0019609A" w:rsidP="00FE76A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 xml:space="preserve">An application for leave to appeal should be granted if the intended appeal has a reasonable prospect of success. That is the law in this jurisdiction. See </w:t>
      </w:r>
      <w:r w:rsidR="00FE76A4" w:rsidRPr="00FE76A4">
        <w:rPr>
          <w:rFonts w:ascii="Times New Roman" w:hAnsi="Times New Roman" w:cs="Times New Roman"/>
          <w:i/>
        </w:rPr>
        <w:t>Prosecutor-General</w:t>
      </w:r>
      <w:r w:rsidR="00FE76A4">
        <w:rPr>
          <w:rFonts w:ascii="Times New Roman" w:hAnsi="Times New Roman" w:cs="Times New Roman"/>
        </w:rPr>
        <w:t xml:space="preserve"> v</w:t>
      </w:r>
      <w:r>
        <w:rPr>
          <w:rFonts w:ascii="Times New Roman" w:hAnsi="Times New Roman" w:cs="Times New Roman"/>
        </w:rPr>
        <w:t xml:space="preserve"> </w:t>
      </w:r>
      <w:r w:rsidRPr="00FE76A4">
        <w:rPr>
          <w:rFonts w:ascii="Times New Roman" w:hAnsi="Times New Roman" w:cs="Times New Roman"/>
          <w:i/>
        </w:rPr>
        <w:t>Intratrek Zimbabwe (</w:t>
      </w:r>
      <w:r w:rsidR="00D72B08" w:rsidRPr="00FE76A4">
        <w:rPr>
          <w:rFonts w:ascii="Times New Roman" w:hAnsi="Times New Roman" w:cs="Times New Roman"/>
          <w:i/>
        </w:rPr>
        <w:t>Pvt</w:t>
      </w:r>
      <w:r w:rsidR="00FE76A4">
        <w:rPr>
          <w:rFonts w:ascii="Times New Roman" w:hAnsi="Times New Roman" w:cs="Times New Roman"/>
          <w:i/>
        </w:rPr>
        <w:t>) L</w:t>
      </w:r>
      <w:r w:rsidRPr="00FE76A4">
        <w:rPr>
          <w:rFonts w:ascii="Times New Roman" w:hAnsi="Times New Roman" w:cs="Times New Roman"/>
          <w:i/>
        </w:rPr>
        <w:t xml:space="preserve">td </w:t>
      </w:r>
      <w:r w:rsidR="00D20BF3" w:rsidRPr="00FE76A4">
        <w:rPr>
          <w:rFonts w:ascii="Times New Roman" w:hAnsi="Times New Roman" w:cs="Times New Roman"/>
          <w:i/>
        </w:rPr>
        <w:t xml:space="preserve">and </w:t>
      </w:r>
      <w:r w:rsidR="00D72B08" w:rsidRPr="00FE76A4">
        <w:rPr>
          <w:rFonts w:ascii="Times New Roman" w:hAnsi="Times New Roman" w:cs="Times New Roman"/>
          <w:i/>
        </w:rPr>
        <w:t>Ors</w:t>
      </w:r>
      <w:r w:rsidR="00FE76A4">
        <w:rPr>
          <w:rFonts w:ascii="Times New Roman" w:hAnsi="Times New Roman" w:cs="Times New Roman"/>
        </w:rPr>
        <w:t xml:space="preserve"> 2019 (3) ZLR 106 (S).</w:t>
      </w:r>
    </w:p>
    <w:p w14:paraId="51F18B80" w14:textId="7F1F520A" w:rsidR="00C94460" w:rsidRDefault="00D20BF3" w:rsidP="00FE76A4">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w:t>
      </w:r>
      <w:r w:rsidR="00D72B08">
        <w:rPr>
          <w:rFonts w:ascii="Times New Roman" w:hAnsi="Times New Roman" w:cs="Times New Roman"/>
        </w:rPr>
        <w:t>applicant’s</w:t>
      </w:r>
      <w:r>
        <w:rPr>
          <w:rFonts w:ascii="Times New Roman" w:hAnsi="Times New Roman" w:cs="Times New Roman"/>
        </w:rPr>
        <w:t xml:space="preserve"> conviction did not rest on the evidence of Dzenzi. There is sufficient evidence on record, excluding that of Dzenzi, justifying the conviction of the applicant. Most of that evidence was either common cause or weighed heavily against the applicant. Paragraph 7 of this judgement is pertinent in this regard. What the court </w:t>
      </w:r>
      <w:r w:rsidR="004748AF" w:rsidRPr="004748AF">
        <w:rPr>
          <w:rFonts w:ascii="Times New Roman" w:hAnsi="Times New Roman" w:cs="Times New Roman"/>
          <w:i/>
        </w:rPr>
        <w:t xml:space="preserve">a </w:t>
      </w:r>
      <w:r w:rsidRPr="004748AF">
        <w:rPr>
          <w:rFonts w:ascii="Times New Roman" w:hAnsi="Times New Roman" w:cs="Times New Roman"/>
          <w:i/>
        </w:rPr>
        <w:t xml:space="preserve">quo </w:t>
      </w:r>
      <w:r>
        <w:rPr>
          <w:rFonts w:ascii="Times New Roman" w:hAnsi="Times New Roman" w:cs="Times New Roman"/>
        </w:rPr>
        <w:t xml:space="preserve">said about Dzenzi’s evidence as it touched on the </w:t>
      </w:r>
      <w:r w:rsidR="00D72B08">
        <w:rPr>
          <w:rFonts w:ascii="Times New Roman" w:hAnsi="Times New Roman" w:cs="Times New Roman"/>
        </w:rPr>
        <w:t>applicant’s</w:t>
      </w:r>
      <w:r>
        <w:rPr>
          <w:rFonts w:ascii="Times New Roman" w:hAnsi="Times New Roman" w:cs="Times New Roman"/>
        </w:rPr>
        <w:t xml:space="preserve"> culpability was </w:t>
      </w:r>
      <w:r w:rsidR="00D72B08">
        <w:rPr>
          <w:rFonts w:ascii="Times New Roman" w:hAnsi="Times New Roman" w:cs="Times New Roman"/>
        </w:rPr>
        <w:t>incidental</w:t>
      </w:r>
      <w:r>
        <w:rPr>
          <w:rFonts w:ascii="Times New Roman" w:hAnsi="Times New Roman" w:cs="Times New Roman"/>
        </w:rPr>
        <w:t xml:space="preserve">. It was not the basis of the </w:t>
      </w:r>
      <w:r w:rsidR="00D72B08">
        <w:rPr>
          <w:rFonts w:ascii="Times New Roman" w:hAnsi="Times New Roman" w:cs="Times New Roman"/>
        </w:rPr>
        <w:t>applicant’s</w:t>
      </w:r>
      <w:r>
        <w:rPr>
          <w:rFonts w:ascii="Times New Roman" w:hAnsi="Times New Roman" w:cs="Times New Roman"/>
        </w:rPr>
        <w:t xml:space="preserve"> conviction. The first proposed ground of appeal advances the </w:t>
      </w:r>
      <w:r w:rsidR="00594FD8">
        <w:rPr>
          <w:rFonts w:ascii="Times New Roman" w:hAnsi="Times New Roman" w:cs="Times New Roman"/>
        </w:rPr>
        <w:t>applicant’s</w:t>
      </w:r>
      <w:r>
        <w:rPr>
          <w:rFonts w:ascii="Times New Roman" w:hAnsi="Times New Roman" w:cs="Times New Roman"/>
        </w:rPr>
        <w:t xml:space="preserve"> case for leave to appeal not at all. </w:t>
      </w:r>
    </w:p>
    <w:p w14:paraId="340D4BF8" w14:textId="342540DE"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Proposed ground 2 (i) seeks to question the factual finding that there was insufficient evidence of identification of the cattle by the complainants.  A factual finding can only be interfered with on appeal if the appellate court is satisfied that the finding was clearly wrong.  We think that there is no prospect of the a</w:t>
      </w:r>
      <w:r w:rsidR="004748AF">
        <w:rPr>
          <w:rFonts w:ascii="Times New Roman" w:hAnsi="Times New Roman" w:cs="Times New Roman"/>
          <w:lang w:val="en-US"/>
        </w:rPr>
        <w:t>pplicant persuading the appella</w:t>
      </w:r>
      <w:r>
        <w:rPr>
          <w:rFonts w:ascii="Times New Roman" w:hAnsi="Times New Roman" w:cs="Times New Roman"/>
          <w:lang w:val="en-US"/>
        </w:rPr>
        <w:t>t</w:t>
      </w:r>
      <w:r w:rsidR="004748AF">
        <w:rPr>
          <w:rFonts w:ascii="Times New Roman" w:hAnsi="Times New Roman" w:cs="Times New Roman"/>
          <w:lang w:val="en-US"/>
        </w:rPr>
        <w:t>e</w:t>
      </w:r>
      <w:r>
        <w:rPr>
          <w:rFonts w:ascii="Times New Roman" w:hAnsi="Times New Roman" w:cs="Times New Roman"/>
          <w:lang w:val="en-US"/>
        </w:rPr>
        <w:t xml:space="preserve"> court to uphold this ground. The bovines were seen in the truck by one of the complainants as they were being taken to the police station. He had gone there to report the stock theft.  The identification of the bovines b</w:t>
      </w:r>
      <w:r w:rsidR="004748AF">
        <w:rPr>
          <w:rFonts w:ascii="Times New Roman" w:hAnsi="Times New Roman" w:cs="Times New Roman"/>
          <w:lang w:val="en-US"/>
        </w:rPr>
        <w:t>y him and the other complainant</w:t>
      </w:r>
      <w:r>
        <w:rPr>
          <w:rFonts w:ascii="Times New Roman" w:hAnsi="Times New Roman" w:cs="Times New Roman"/>
          <w:lang w:val="en-US"/>
        </w:rPr>
        <w:t xml:space="preserve"> at the police station then ensued. The bovines were released to the complainants. The th</w:t>
      </w:r>
      <w:r w:rsidR="00CC3008">
        <w:rPr>
          <w:rFonts w:ascii="Times New Roman" w:hAnsi="Times New Roman" w:cs="Times New Roman"/>
          <w:lang w:val="en-US"/>
        </w:rPr>
        <w:t xml:space="preserve">eft itself was not in dispute. </w:t>
      </w:r>
      <w:r>
        <w:rPr>
          <w:rFonts w:ascii="Times New Roman" w:hAnsi="Times New Roman" w:cs="Times New Roman"/>
          <w:lang w:val="en-US"/>
        </w:rPr>
        <w:t>The applicant did not claim that the bovines were his. He said they belonged to Dzingirai and that it was Dzingirai who had fled at the roadblock. Even by his own evidence</w:t>
      </w:r>
      <w:r w:rsidR="004748AF">
        <w:rPr>
          <w:rFonts w:ascii="Times New Roman" w:hAnsi="Times New Roman" w:cs="Times New Roman"/>
          <w:lang w:val="en-US"/>
        </w:rPr>
        <w:t>,</w:t>
      </w:r>
      <w:r>
        <w:rPr>
          <w:rFonts w:ascii="Times New Roman" w:hAnsi="Times New Roman" w:cs="Times New Roman"/>
          <w:lang w:val="en-US"/>
        </w:rPr>
        <w:t xml:space="preserve"> assuming it was Dzingirai who had indeed taken flight </w:t>
      </w:r>
      <w:r w:rsidR="004748AF">
        <w:rPr>
          <w:rFonts w:ascii="Times New Roman" w:hAnsi="Times New Roman" w:cs="Times New Roman"/>
          <w:lang w:val="en-US"/>
        </w:rPr>
        <w:t>at the roadblock, that f</w:t>
      </w:r>
      <w:r>
        <w:rPr>
          <w:rFonts w:ascii="Times New Roman" w:hAnsi="Times New Roman" w:cs="Times New Roman"/>
          <w:lang w:val="en-US"/>
        </w:rPr>
        <w:t>ugitive from justice was not the owner of</w:t>
      </w:r>
      <w:r w:rsidR="004748AF">
        <w:rPr>
          <w:rFonts w:ascii="Times New Roman" w:hAnsi="Times New Roman" w:cs="Times New Roman"/>
          <w:lang w:val="en-US"/>
        </w:rPr>
        <w:t xml:space="preserve"> the bovines. He could not be run</w:t>
      </w:r>
      <w:r>
        <w:rPr>
          <w:rFonts w:ascii="Times New Roman" w:hAnsi="Times New Roman" w:cs="Times New Roman"/>
          <w:lang w:val="en-US"/>
        </w:rPr>
        <w:t>ning away from exercising ownership rights over his own cattle. Importantly and correctly so, the lower court found that Dzingirai was not before the court to lay a claim to ownership of the bovines.  What this boiled down to is this: nobody laid a competing claim to ownership of the bovines. It would be a futile exercise for the applicant to suppose that anything of substance would flow from proposed ground 2 (i) on appeal.</w:t>
      </w:r>
    </w:p>
    <w:p w14:paraId="7D283DC2" w14:textId="64355299"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Proposed ground 2 (ii) is irrelevant. The issue is not whether the cattle movement permit and the police clearance certificate were lawfully issued to the applicant in a previous transaction. </w:t>
      </w:r>
      <w:r>
        <w:rPr>
          <w:rFonts w:ascii="Times New Roman" w:hAnsi="Times New Roman" w:cs="Times New Roman"/>
          <w:lang w:val="en-US"/>
        </w:rPr>
        <w:lastRenderedPageBreak/>
        <w:t xml:space="preserve">What the court </w:t>
      </w:r>
      <w:r w:rsidRPr="00D5453A">
        <w:rPr>
          <w:rFonts w:ascii="Times New Roman" w:hAnsi="Times New Roman" w:cs="Times New Roman"/>
          <w:i/>
          <w:lang w:val="en-US"/>
        </w:rPr>
        <w:t>a quo</w:t>
      </w:r>
      <w:r>
        <w:rPr>
          <w:rFonts w:ascii="Times New Roman" w:hAnsi="Times New Roman" w:cs="Times New Roman"/>
          <w:lang w:val="en-US"/>
        </w:rPr>
        <w:t xml:space="preserve"> found is that the applicant produced those documents to Chinete, the police officer manning the roadblock</w:t>
      </w:r>
      <w:r w:rsidR="004748AF">
        <w:rPr>
          <w:rFonts w:ascii="Times New Roman" w:hAnsi="Times New Roman" w:cs="Times New Roman"/>
          <w:lang w:val="en-US"/>
        </w:rPr>
        <w:t>,</w:t>
      </w:r>
      <w:r>
        <w:rPr>
          <w:rFonts w:ascii="Times New Roman" w:hAnsi="Times New Roman" w:cs="Times New Roman"/>
          <w:lang w:val="en-US"/>
        </w:rPr>
        <w:t xml:space="preserve"> as proof that the cattle belonged to him by dint of having been cleared by the police at Sadza and a cattle movement permit having been issued to authorise their movement. The police clearance certificate reflected that the bovines had been cleared by a police officer stationed at Sadza Police Station in Mashonaland East Province, yet the bovines in the lorry had originated from Buhera in Manicaland Province. What this means is that the bovines which formed the subject of the two counts were not those reflected on the permit. Indeed, the police clearance certificate included two calves yet there were no calves in the lorry. The animal movement permit had expired</w:t>
      </w:r>
      <w:r w:rsidR="00CC3008">
        <w:rPr>
          <w:rFonts w:ascii="Times New Roman" w:hAnsi="Times New Roman" w:cs="Times New Roman"/>
          <w:lang w:val="en-US"/>
        </w:rPr>
        <w:t xml:space="preserve">. </w:t>
      </w:r>
      <w:r w:rsidR="004748AF">
        <w:rPr>
          <w:rFonts w:ascii="Times New Roman" w:hAnsi="Times New Roman" w:cs="Times New Roman"/>
          <w:lang w:val="en-US"/>
        </w:rPr>
        <w:t>It was issued on</w:t>
      </w:r>
      <w:r>
        <w:rPr>
          <w:rFonts w:ascii="Times New Roman" w:hAnsi="Times New Roman" w:cs="Times New Roman"/>
          <w:lang w:val="en-US"/>
        </w:rPr>
        <w:t xml:space="preserve"> 1 December 2021. It was valid for five days from the date of issue. Yet it was being used as cover to move cattle on 11 December 2021. Further, not only the description but also the number of cattle in the lorry differed from those reflected on the permit</w:t>
      </w:r>
      <w:r w:rsidR="004748AF">
        <w:rPr>
          <w:rFonts w:ascii="Times New Roman" w:hAnsi="Times New Roman" w:cs="Times New Roman"/>
          <w:lang w:val="en-US"/>
        </w:rPr>
        <w:t>. F</w:t>
      </w:r>
      <w:r>
        <w:rPr>
          <w:rFonts w:ascii="Times New Roman" w:hAnsi="Times New Roman" w:cs="Times New Roman"/>
          <w:lang w:val="en-US"/>
        </w:rPr>
        <w:t>or example</w:t>
      </w:r>
      <w:r w:rsidR="004748AF">
        <w:rPr>
          <w:rFonts w:ascii="Times New Roman" w:hAnsi="Times New Roman" w:cs="Times New Roman"/>
          <w:lang w:val="en-US"/>
        </w:rPr>
        <w:t>,</w:t>
      </w:r>
      <w:r>
        <w:rPr>
          <w:rFonts w:ascii="Times New Roman" w:hAnsi="Times New Roman" w:cs="Times New Roman"/>
          <w:lang w:val="en-US"/>
        </w:rPr>
        <w:t xml:space="preserve"> there were eleven bovines in the lorry. Nine bovines were reflected on the permit. What this proved was that the cattle in the lorry were not cleared by the police at all and that no cattle movement permit had been issued to the applicant authorizing him to move those cattle. But he was brandishing the two documents to hoodwink the unwary into accepting that these were his bovines and that his papers relating thereto were in order. There was nothing for the police officer at Sadza to rebut. There </w:t>
      </w:r>
      <w:r w:rsidR="004748AF">
        <w:rPr>
          <w:rFonts w:ascii="Times New Roman" w:hAnsi="Times New Roman" w:cs="Times New Roman"/>
          <w:lang w:val="en-US"/>
        </w:rPr>
        <w:t>was no need for the prosecution</w:t>
      </w:r>
      <w:r>
        <w:rPr>
          <w:rFonts w:ascii="Times New Roman" w:hAnsi="Times New Roman" w:cs="Times New Roman"/>
          <w:lang w:val="en-US"/>
        </w:rPr>
        <w:t xml:space="preserve"> to produce him to testify as its witness.</w:t>
      </w:r>
    </w:p>
    <w:p w14:paraId="0BD6456C" w14:textId="72E29C48"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Similarly, there was n</w:t>
      </w:r>
      <w:r w:rsidR="00CC3008">
        <w:rPr>
          <w:rFonts w:ascii="Times New Roman" w:hAnsi="Times New Roman" w:cs="Times New Roman"/>
          <w:lang w:val="en-US"/>
        </w:rPr>
        <w:t xml:space="preserve">othing for Dzingirai to rebut. </w:t>
      </w:r>
      <w:r>
        <w:rPr>
          <w:rFonts w:ascii="Times New Roman" w:hAnsi="Times New Roman" w:cs="Times New Roman"/>
          <w:lang w:val="en-US"/>
        </w:rPr>
        <w:t>If it was him who bolted at the police roadblock, that conduct would only be re</w:t>
      </w:r>
      <w:r w:rsidR="00CC3008">
        <w:rPr>
          <w:rFonts w:ascii="Times New Roman" w:hAnsi="Times New Roman" w:cs="Times New Roman"/>
          <w:lang w:val="en-US"/>
        </w:rPr>
        <w:t xml:space="preserve">levant to his own culpability. </w:t>
      </w:r>
      <w:r>
        <w:rPr>
          <w:rFonts w:ascii="Times New Roman" w:hAnsi="Times New Roman" w:cs="Times New Roman"/>
          <w:lang w:val="en-US"/>
        </w:rPr>
        <w:t>As for the applicant, despite asserting that the bovines belonged to Dzingirai, the applicant himself produced a police clearance certificate and a cattle m</w:t>
      </w:r>
      <w:r w:rsidR="004748AF">
        <w:rPr>
          <w:rFonts w:ascii="Times New Roman" w:hAnsi="Times New Roman" w:cs="Times New Roman"/>
          <w:lang w:val="en-US"/>
        </w:rPr>
        <w:t>ovement permit, bearing his own name,</w:t>
      </w:r>
      <w:r>
        <w:rPr>
          <w:rFonts w:ascii="Times New Roman" w:hAnsi="Times New Roman" w:cs="Times New Roman"/>
          <w:lang w:val="en-US"/>
        </w:rPr>
        <w:t xml:space="preserve"> in a bid to convince Chinete that the bovines belonged to him. What this means is that the applicant himself, at the roadblock, was claiming ownership of the bovines. That claim was manifestly false. Chinete observed the anomalies that we have traversed in this judgment and arrested the applicant. That Dzingirai was not among those tried together with the applicant has no bearing to the question of whether the applicant</w:t>
      </w:r>
      <w:r w:rsidR="004748AF">
        <w:rPr>
          <w:rFonts w:ascii="Times New Roman" w:hAnsi="Times New Roman" w:cs="Times New Roman"/>
          <w:lang w:val="en-US"/>
        </w:rPr>
        <w:t>’</w:t>
      </w:r>
      <w:r>
        <w:rPr>
          <w:rFonts w:ascii="Times New Roman" w:hAnsi="Times New Roman" w:cs="Times New Roman"/>
          <w:lang w:val="en-US"/>
        </w:rPr>
        <w:t>s proposed appeal enjoys a reasonable prospect of success.</w:t>
      </w:r>
    </w:p>
    <w:p w14:paraId="36320325" w14:textId="293130CD"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We have already explained why there was no need to call the police officer at Sadza Police Station to give evidence for the prosecution.  His evidence would have been irrelevant</w:t>
      </w:r>
      <w:r w:rsidR="004748AF">
        <w:rPr>
          <w:rFonts w:ascii="Times New Roman" w:hAnsi="Times New Roman" w:cs="Times New Roman"/>
          <w:lang w:val="en-US"/>
        </w:rPr>
        <w:t>. F</w:t>
      </w:r>
      <w:r>
        <w:rPr>
          <w:rFonts w:ascii="Times New Roman" w:hAnsi="Times New Roman" w:cs="Times New Roman"/>
          <w:lang w:val="en-US"/>
        </w:rPr>
        <w:t xml:space="preserve">rom </w:t>
      </w:r>
      <w:r>
        <w:rPr>
          <w:rFonts w:ascii="Times New Roman" w:hAnsi="Times New Roman" w:cs="Times New Roman"/>
          <w:lang w:val="en-US"/>
        </w:rPr>
        <w:lastRenderedPageBreak/>
        <w:t>Mukamba Police roadblock, the</w:t>
      </w:r>
      <w:r w:rsidR="004748AF">
        <w:rPr>
          <w:rFonts w:ascii="Times New Roman" w:hAnsi="Times New Roman" w:cs="Times New Roman"/>
          <w:lang w:val="en-US"/>
        </w:rPr>
        <w:t xml:space="preserve"> State</w:t>
      </w:r>
      <w:r>
        <w:rPr>
          <w:rFonts w:ascii="Times New Roman" w:hAnsi="Times New Roman" w:cs="Times New Roman"/>
          <w:lang w:val="en-US"/>
        </w:rPr>
        <w:t xml:space="preserve"> produced Chinete because it was him who had interacted wit</w:t>
      </w:r>
      <w:r w:rsidR="004748AF">
        <w:rPr>
          <w:rFonts w:ascii="Times New Roman" w:hAnsi="Times New Roman" w:cs="Times New Roman"/>
          <w:lang w:val="en-US"/>
        </w:rPr>
        <w:t>h the appellant. The prosecution</w:t>
      </w:r>
      <w:r>
        <w:rPr>
          <w:rFonts w:ascii="Times New Roman" w:hAnsi="Times New Roman" w:cs="Times New Roman"/>
          <w:lang w:val="en-US"/>
        </w:rPr>
        <w:t xml:space="preserve"> took the view that his testimony</w:t>
      </w:r>
      <w:r w:rsidR="004748AF">
        <w:rPr>
          <w:rFonts w:ascii="Times New Roman" w:hAnsi="Times New Roman" w:cs="Times New Roman"/>
          <w:lang w:val="en-US"/>
        </w:rPr>
        <w:t>,</w:t>
      </w:r>
      <w:r>
        <w:rPr>
          <w:rFonts w:ascii="Times New Roman" w:hAnsi="Times New Roman" w:cs="Times New Roman"/>
          <w:lang w:val="en-US"/>
        </w:rPr>
        <w:t xml:space="preserve"> taken together with the other evidence, would suffice. The court </w:t>
      </w:r>
      <w:r w:rsidRPr="004E02FC">
        <w:rPr>
          <w:rFonts w:ascii="Times New Roman" w:hAnsi="Times New Roman" w:cs="Times New Roman"/>
          <w:i/>
          <w:iCs/>
          <w:lang w:val="en-US"/>
        </w:rPr>
        <w:t>a quo</w:t>
      </w:r>
      <w:r>
        <w:rPr>
          <w:rFonts w:ascii="Times New Roman" w:hAnsi="Times New Roman" w:cs="Times New Roman"/>
          <w:lang w:val="en-US"/>
        </w:rPr>
        <w:t xml:space="preserve"> shared that view. So did we. There is nothing to suggest that the Supreme Court may think otherwise. The convict</w:t>
      </w:r>
      <w:r w:rsidR="00415060">
        <w:rPr>
          <w:rFonts w:ascii="Times New Roman" w:hAnsi="Times New Roman" w:cs="Times New Roman"/>
          <w:lang w:val="en-US"/>
        </w:rPr>
        <w:t>ion</w:t>
      </w:r>
      <w:r>
        <w:rPr>
          <w:rFonts w:ascii="Times New Roman" w:hAnsi="Times New Roman" w:cs="Times New Roman"/>
          <w:lang w:val="en-US"/>
        </w:rPr>
        <w:t xml:space="preserve"> of the applicant was not predicated on findings of credibility alone. There were common cause facts. This was a case where the two counts of stock theft were committed at night. The applicant was arrested while he was not only in recent possession of the stolen bovines but also parading documents which did not relate to those bovines at all.</w:t>
      </w:r>
    </w:p>
    <w:p w14:paraId="37AF8426" w14:textId="67D5DDAF"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court is not a party to a </w:t>
      </w:r>
      <w:r w:rsidR="00CC3008">
        <w:rPr>
          <w:rFonts w:ascii="Times New Roman" w:hAnsi="Times New Roman" w:cs="Times New Roman"/>
          <w:lang w:val="en-US"/>
        </w:rPr>
        <w:t xml:space="preserve">criminal trial. </w:t>
      </w:r>
      <w:r>
        <w:rPr>
          <w:rFonts w:ascii="Times New Roman" w:hAnsi="Times New Roman" w:cs="Times New Roman"/>
          <w:lang w:val="en-US"/>
        </w:rPr>
        <w:t xml:space="preserve">It is for the parties to call such witnesses as they </w:t>
      </w:r>
      <w:r w:rsidR="00415060">
        <w:rPr>
          <w:rFonts w:ascii="Times New Roman" w:hAnsi="Times New Roman" w:cs="Times New Roman"/>
          <w:lang w:val="en-US"/>
        </w:rPr>
        <w:t>think are relevant.  A court presi</w:t>
      </w:r>
      <w:r>
        <w:rPr>
          <w:rFonts w:ascii="Times New Roman" w:hAnsi="Times New Roman" w:cs="Times New Roman"/>
          <w:lang w:val="en-US"/>
        </w:rPr>
        <w:t xml:space="preserve">ding over a criminal trial should sparingly exercise its power to call its own witness. The court may call a witness where there is need to obtain clarity.  It exercises that power </w:t>
      </w:r>
      <w:r w:rsidRPr="00D5453A">
        <w:rPr>
          <w:rFonts w:ascii="Times New Roman" w:hAnsi="Times New Roman" w:cs="Times New Roman"/>
          <w:i/>
          <w:lang w:val="en-US"/>
        </w:rPr>
        <w:t>mero motu</w:t>
      </w:r>
      <w:r>
        <w:rPr>
          <w:rFonts w:ascii="Times New Roman" w:hAnsi="Times New Roman" w:cs="Times New Roman"/>
          <w:lang w:val="en-US"/>
        </w:rPr>
        <w:t>. The present was not a case calling for the exercise of that power.</w:t>
      </w:r>
    </w:p>
    <w:p w14:paraId="636D7A3F" w14:textId="293CA90A"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The evidence placed before the</w:t>
      </w:r>
      <w:r w:rsidR="00415060">
        <w:rPr>
          <w:rFonts w:ascii="Times New Roman" w:hAnsi="Times New Roman" w:cs="Times New Roman"/>
          <w:lang w:val="en-US"/>
        </w:rPr>
        <w:t xml:space="preserve"> trial</w:t>
      </w:r>
      <w:r>
        <w:rPr>
          <w:rFonts w:ascii="Times New Roman" w:hAnsi="Times New Roman" w:cs="Times New Roman"/>
          <w:lang w:val="en-US"/>
        </w:rPr>
        <w:t xml:space="preserve"> court was not circumstantial. That nobody saw the offences as they were being committed does not mean that the evidence was circumstantial.  It was common cause that the offences were committed. The applicant was arrested in recent possession of the stolen bovines.  He lied to a police officer at a roadbl</w:t>
      </w:r>
      <w:r w:rsidR="00CC3008">
        <w:rPr>
          <w:rFonts w:ascii="Times New Roman" w:hAnsi="Times New Roman" w:cs="Times New Roman"/>
          <w:lang w:val="en-US"/>
        </w:rPr>
        <w:t xml:space="preserve">ock that the bovines were his. </w:t>
      </w:r>
      <w:r>
        <w:rPr>
          <w:rFonts w:ascii="Times New Roman" w:hAnsi="Times New Roman" w:cs="Times New Roman"/>
          <w:lang w:val="en-US"/>
        </w:rPr>
        <w:t xml:space="preserve">To buttress that falsehood, he produced the cattle movement permit and the police clearance certificate that we have already commented upon. He loaded the bovines in a truck </w:t>
      </w:r>
      <w:r w:rsidR="00CC3008">
        <w:rPr>
          <w:rFonts w:ascii="Times New Roman" w:hAnsi="Times New Roman" w:cs="Times New Roman"/>
          <w:lang w:val="en-US"/>
        </w:rPr>
        <w:t xml:space="preserve">deep in the bush and at night. </w:t>
      </w:r>
      <w:r>
        <w:rPr>
          <w:rFonts w:ascii="Times New Roman" w:hAnsi="Times New Roman" w:cs="Times New Roman"/>
          <w:lang w:val="en-US"/>
        </w:rPr>
        <w:t>That was the same night that the bovines were stolen from two different cattle pens. He was transporting the cattle at night. That is sufficient evidence that he stole the bovines in question, and that there is no prospect of having his conviction over</w:t>
      </w:r>
      <w:r w:rsidR="00415060">
        <w:rPr>
          <w:rFonts w:ascii="Times New Roman" w:hAnsi="Times New Roman" w:cs="Times New Roman"/>
          <w:lang w:val="en-US"/>
        </w:rPr>
        <w:t xml:space="preserve">turned on further appeal. He was </w:t>
      </w:r>
      <w:r>
        <w:rPr>
          <w:rFonts w:ascii="Times New Roman" w:hAnsi="Times New Roman" w:cs="Times New Roman"/>
          <w:lang w:val="en-US"/>
        </w:rPr>
        <w:t xml:space="preserve">deeply involved in the theft, unlawful movement and ultimately the recovery of the bovines that it would be an insult to the intelligence of the appellate court to suppose that there is any chance of having the applicant’s conviction on the two counts quashed. See generally </w:t>
      </w:r>
      <w:r w:rsidRPr="00BC130E">
        <w:rPr>
          <w:rFonts w:ascii="Times New Roman" w:hAnsi="Times New Roman" w:cs="Times New Roman"/>
          <w:i/>
          <w:iCs/>
          <w:lang w:val="en-US"/>
        </w:rPr>
        <w:t>Tomb</w:t>
      </w:r>
      <w:r>
        <w:rPr>
          <w:rFonts w:ascii="Times New Roman" w:hAnsi="Times New Roman" w:cs="Times New Roman"/>
          <w:lang w:val="en-US"/>
        </w:rPr>
        <w:t xml:space="preserve">e v </w:t>
      </w:r>
      <w:r w:rsidRPr="00BC130E">
        <w:rPr>
          <w:rFonts w:ascii="Times New Roman" w:hAnsi="Times New Roman" w:cs="Times New Roman"/>
          <w:i/>
          <w:iCs/>
          <w:lang w:val="en-US"/>
        </w:rPr>
        <w:t xml:space="preserve">The Sate </w:t>
      </w:r>
      <w:r>
        <w:rPr>
          <w:rFonts w:ascii="Times New Roman" w:hAnsi="Times New Roman" w:cs="Times New Roman"/>
          <w:lang w:val="en-US"/>
        </w:rPr>
        <w:t>SC 41/25</w:t>
      </w:r>
      <w:r w:rsidR="00CC3008">
        <w:rPr>
          <w:rFonts w:ascii="Times New Roman" w:hAnsi="Times New Roman" w:cs="Times New Roman"/>
          <w:lang w:val="en-US"/>
        </w:rPr>
        <w:t>.</w:t>
      </w:r>
    </w:p>
    <w:p w14:paraId="79F7B7EC" w14:textId="27BFA28E"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 xml:space="preserve">The mandatory minimum sentence for one count of stock theft, in the absence of a finding of special circumstances, is 9 years imprisonment. The appellant does not propose to quarrel with this. We do not think that a sentence of 9 years imprisonment apiece for two counts of stealing a total of twenty bovines is likely to be interfered with on further appeal.  A trial court, in the </w:t>
      </w:r>
      <w:r>
        <w:rPr>
          <w:rFonts w:ascii="Times New Roman" w:hAnsi="Times New Roman" w:cs="Times New Roman"/>
          <w:lang w:val="en-US"/>
        </w:rPr>
        <w:lastRenderedPageBreak/>
        <w:t>exercise o</w:t>
      </w:r>
      <w:r w:rsidR="00415060">
        <w:rPr>
          <w:rFonts w:ascii="Times New Roman" w:hAnsi="Times New Roman" w:cs="Times New Roman"/>
          <w:lang w:val="en-US"/>
        </w:rPr>
        <w:t>f its sentencing discretion, may order the concurrent run</w:t>
      </w:r>
      <w:r>
        <w:rPr>
          <w:rFonts w:ascii="Times New Roman" w:hAnsi="Times New Roman" w:cs="Times New Roman"/>
          <w:lang w:val="en-US"/>
        </w:rPr>
        <w:t>ning of al</w:t>
      </w:r>
      <w:r w:rsidR="00CC3008">
        <w:rPr>
          <w:rFonts w:ascii="Times New Roman" w:hAnsi="Times New Roman" w:cs="Times New Roman"/>
          <w:lang w:val="en-US"/>
        </w:rPr>
        <w:t xml:space="preserve">l or some mandatory sentences. </w:t>
      </w:r>
      <w:r>
        <w:rPr>
          <w:rFonts w:ascii="Times New Roman" w:hAnsi="Times New Roman" w:cs="Times New Roman"/>
          <w:lang w:val="en-US"/>
        </w:rPr>
        <w:t xml:space="preserve">See </w:t>
      </w:r>
      <w:r w:rsidRPr="00FE76A4">
        <w:rPr>
          <w:rFonts w:ascii="Times New Roman" w:hAnsi="Times New Roman" w:cs="Times New Roman"/>
          <w:i/>
          <w:lang w:val="en-US"/>
        </w:rPr>
        <w:t>S</w:t>
      </w:r>
      <w:r>
        <w:rPr>
          <w:rFonts w:ascii="Times New Roman" w:hAnsi="Times New Roman" w:cs="Times New Roman"/>
          <w:lang w:val="en-US"/>
        </w:rPr>
        <w:t xml:space="preserve"> v </w:t>
      </w:r>
      <w:r w:rsidRPr="00FE76A4">
        <w:rPr>
          <w:rFonts w:ascii="Times New Roman" w:hAnsi="Times New Roman" w:cs="Times New Roman"/>
          <w:i/>
          <w:lang w:val="en-US"/>
        </w:rPr>
        <w:t>Huni and Ors</w:t>
      </w:r>
      <w:r>
        <w:rPr>
          <w:rFonts w:ascii="Times New Roman" w:hAnsi="Times New Roman" w:cs="Times New Roman"/>
          <w:lang w:val="en-US"/>
        </w:rPr>
        <w:t xml:space="preserve"> 2009 (2) ZLR 432 (H) and </w:t>
      </w:r>
      <w:r w:rsidRPr="00FE76A4">
        <w:rPr>
          <w:rFonts w:ascii="Times New Roman" w:hAnsi="Times New Roman" w:cs="Times New Roman"/>
          <w:i/>
          <w:lang w:val="en-US"/>
        </w:rPr>
        <w:t>S</w:t>
      </w:r>
      <w:r>
        <w:rPr>
          <w:rFonts w:ascii="Times New Roman" w:hAnsi="Times New Roman" w:cs="Times New Roman"/>
          <w:lang w:val="en-US"/>
        </w:rPr>
        <w:t xml:space="preserve"> v </w:t>
      </w:r>
      <w:r w:rsidRPr="00FE76A4">
        <w:rPr>
          <w:rFonts w:ascii="Times New Roman" w:hAnsi="Times New Roman" w:cs="Times New Roman"/>
          <w:i/>
          <w:lang w:val="en-US"/>
        </w:rPr>
        <w:t>Pearce</w:t>
      </w:r>
      <w:r w:rsidR="00415060">
        <w:rPr>
          <w:rFonts w:ascii="Times New Roman" w:hAnsi="Times New Roman" w:cs="Times New Roman"/>
          <w:lang w:val="en-US"/>
        </w:rPr>
        <w:t xml:space="preserve"> 1974 (2) SA 37(R). H</w:t>
      </w:r>
      <w:r>
        <w:rPr>
          <w:rFonts w:ascii="Times New Roman" w:hAnsi="Times New Roman" w:cs="Times New Roman"/>
          <w:lang w:val="en-US"/>
        </w:rPr>
        <w:t>ere there were only two counts. Several bovines were involved.  The applicant was not only a repeat offender but was also the key figure in the preme</w:t>
      </w:r>
      <w:r w:rsidR="00415060">
        <w:rPr>
          <w:rFonts w:ascii="Times New Roman" w:hAnsi="Times New Roman" w:cs="Times New Roman"/>
          <w:lang w:val="en-US"/>
        </w:rPr>
        <w:t>ditation, planning and execution</w:t>
      </w:r>
      <w:r>
        <w:rPr>
          <w:rFonts w:ascii="Times New Roman" w:hAnsi="Times New Roman" w:cs="Times New Roman"/>
          <w:lang w:val="en-US"/>
        </w:rPr>
        <w:t xml:space="preserve"> of the offences. The offences were committed by an organized criminal</w:t>
      </w:r>
      <w:r w:rsidR="00415060">
        <w:rPr>
          <w:rFonts w:ascii="Times New Roman" w:hAnsi="Times New Roman" w:cs="Times New Roman"/>
          <w:lang w:val="en-US"/>
        </w:rPr>
        <w:t xml:space="preserve"> gang. C</w:t>
      </w:r>
      <w:r>
        <w:rPr>
          <w:rFonts w:ascii="Times New Roman" w:hAnsi="Times New Roman" w:cs="Times New Roman"/>
          <w:lang w:val="en-US"/>
        </w:rPr>
        <w:t>rime should not b</w:t>
      </w:r>
      <w:r w:rsidR="00415060">
        <w:rPr>
          <w:rFonts w:ascii="Times New Roman" w:hAnsi="Times New Roman" w:cs="Times New Roman"/>
          <w:lang w:val="en-US"/>
        </w:rPr>
        <w:t>e allowed to be a business enterprise</w:t>
      </w:r>
      <w:r>
        <w:rPr>
          <w:rFonts w:ascii="Times New Roman" w:hAnsi="Times New Roman" w:cs="Times New Roman"/>
          <w:lang w:val="en-US"/>
        </w:rPr>
        <w:t>. In the exercise of its discretion</w:t>
      </w:r>
      <w:r w:rsidR="00415060">
        <w:rPr>
          <w:rFonts w:ascii="Times New Roman" w:hAnsi="Times New Roman" w:cs="Times New Roman"/>
          <w:lang w:val="en-US"/>
        </w:rPr>
        <w:t>,</w:t>
      </w:r>
      <w:r>
        <w:rPr>
          <w:rFonts w:ascii="Times New Roman" w:hAnsi="Times New Roman" w:cs="Times New Roman"/>
          <w:lang w:val="en-US"/>
        </w:rPr>
        <w:t xml:space="preserve"> the trial court took the view that the offen</w:t>
      </w:r>
      <w:r w:rsidR="00415060">
        <w:rPr>
          <w:rFonts w:ascii="Times New Roman" w:hAnsi="Times New Roman" w:cs="Times New Roman"/>
          <w:lang w:val="en-US"/>
        </w:rPr>
        <w:t>ces called for the cum</w:t>
      </w:r>
      <w:r w:rsidR="00387E8E">
        <w:rPr>
          <w:rFonts w:ascii="Times New Roman" w:hAnsi="Times New Roman" w:cs="Times New Roman"/>
          <w:lang w:val="en-US"/>
        </w:rPr>
        <w:t>m</w:t>
      </w:r>
      <w:r w:rsidR="00415060">
        <w:rPr>
          <w:rFonts w:ascii="Times New Roman" w:hAnsi="Times New Roman" w:cs="Times New Roman"/>
          <w:lang w:val="en-US"/>
        </w:rPr>
        <w:t>ulative run</w:t>
      </w:r>
      <w:r>
        <w:rPr>
          <w:rFonts w:ascii="Times New Roman" w:hAnsi="Times New Roman" w:cs="Times New Roman"/>
          <w:lang w:val="en-US"/>
        </w:rPr>
        <w:t>ning of the two mandatory sentences. We did not think there was a basis for us to interfere.  We take the view that there is no reasonable prospect of supposing that a further appeal may yield a different result.</w:t>
      </w:r>
    </w:p>
    <w:p w14:paraId="2F57CE4C" w14:textId="2F11D5FA" w:rsidR="00FE76A4" w:rsidRDefault="00FE76A4" w:rsidP="00FE76A4">
      <w:pPr>
        <w:pStyle w:val="NoSpacing"/>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The application for leave to appeal be and is dismissed.</w:t>
      </w:r>
    </w:p>
    <w:p w14:paraId="3CFB34B5" w14:textId="77777777" w:rsidR="00FE76A4" w:rsidRDefault="00FE76A4" w:rsidP="00FE76A4">
      <w:pPr>
        <w:pStyle w:val="NoSpacing"/>
        <w:spacing w:line="360" w:lineRule="auto"/>
        <w:ind w:left="720"/>
        <w:jc w:val="both"/>
        <w:rPr>
          <w:rFonts w:ascii="Times New Roman" w:hAnsi="Times New Roman" w:cs="Times New Roman"/>
          <w:lang w:val="en-US"/>
        </w:rPr>
      </w:pPr>
    </w:p>
    <w:p w14:paraId="32063821" w14:textId="77777777" w:rsidR="00FE76A4" w:rsidRDefault="00FE76A4" w:rsidP="00FE76A4">
      <w:pPr>
        <w:pStyle w:val="NoSpacing"/>
        <w:spacing w:line="360" w:lineRule="auto"/>
        <w:ind w:left="720"/>
        <w:jc w:val="both"/>
        <w:rPr>
          <w:rFonts w:ascii="Times New Roman" w:hAnsi="Times New Roman" w:cs="Times New Roman"/>
          <w:lang w:val="en-US"/>
        </w:rPr>
      </w:pPr>
    </w:p>
    <w:p w14:paraId="0B69D472" w14:textId="7E0A3803" w:rsidR="00FE76A4" w:rsidRPr="00FE76A4" w:rsidRDefault="00FE76A4" w:rsidP="00FE76A4">
      <w:pPr>
        <w:pStyle w:val="NoSpacing"/>
        <w:jc w:val="both"/>
        <w:rPr>
          <w:rFonts w:ascii="Times New Roman" w:hAnsi="Times New Roman" w:cs="Times New Roman"/>
          <w:bCs/>
          <w:smallCaps/>
          <w:lang w:val="en-US"/>
        </w:rPr>
      </w:pPr>
      <w:r w:rsidRPr="00DC4AF8">
        <w:rPr>
          <w:rFonts w:ascii="Times New Roman" w:hAnsi="Times New Roman" w:cs="Times New Roman"/>
          <w:b/>
          <w:bCs/>
          <w:smallCaps/>
          <w:lang w:val="en-US"/>
        </w:rPr>
        <w:t>Chikowero J:</w:t>
      </w:r>
      <w:r>
        <w:rPr>
          <w:rFonts w:ascii="Times New Roman" w:hAnsi="Times New Roman" w:cs="Times New Roman"/>
          <w:b/>
          <w:bCs/>
          <w:smallCaps/>
          <w:lang w:val="en-US"/>
        </w:rPr>
        <w:t xml:space="preserve"> </w:t>
      </w:r>
      <w:r w:rsidRPr="00FE76A4">
        <w:rPr>
          <w:rFonts w:ascii="Times New Roman" w:hAnsi="Times New Roman" w:cs="Times New Roman"/>
          <w:bCs/>
          <w:smallCaps/>
          <w:lang w:val="en-US"/>
        </w:rPr>
        <w:t>.......................................................................</w:t>
      </w:r>
    </w:p>
    <w:p w14:paraId="370352A6" w14:textId="77777777" w:rsidR="00FE76A4" w:rsidRDefault="00FE76A4" w:rsidP="00FE76A4">
      <w:pPr>
        <w:pStyle w:val="NoSpacing"/>
        <w:jc w:val="both"/>
        <w:rPr>
          <w:rFonts w:ascii="Times New Roman" w:hAnsi="Times New Roman" w:cs="Times New Roman"/>
          <w:bCs/>
          <w:smallCaps/>
          <w:lang w:val="en-US"/>
        </w:rPr>
      </w:pPr>
    </w:p>
    <w:p w14:paraId="3EE9FFC7" w14:textId="77777777" w:rsidR="00FE76A4" w:rsidRDefault="00FE76A4" w:rsidP="00FE76A4">
      <w:pPr>
        <w:pStyle w:val="NoSpacing"/>
        <w:jc w:val="both"/>
        <w:rPr>
          <w:rFonts w:ascii="Times New Roman" w:hAnsi="Times New Roman" w:cs="Times New Roman"/>
          <w:bCs/>
          <w:smallCaps/>
          <w:lang w:val="en-US"/>
        </w:rPr>
      </w:pPr>
    </w:p>
    <w:p w14:paraId="33A424BA" w14:textId="77777777" w:rsidR="00FE76A4" w:rsidRPr="00FE76A4" w:rsidRDefault="00FE76A4" w:rsidP="00FE76A4">
      <w:pPr>
        <w:pStyle w:val="NoSpacing"/>
        <w:jc w:val="both"/>
        <w:rPr>
          <w:rFonts w:ascii="Times New Roman" w:hAnsi="Times New Roman" w:cs="Times New Roman"/>
          <w:bCs/>
          <w:smallCaps/>
          <w:lang w:val="en-US"/>
        </w:rPr>
      </w:pPr>
    </w:p>
    <w:p w14:paraId="7607C5D8" w14:textId="31E525DB" w:rsidR="00FE76A4" w:rsidRDefault="00FE76A4" w:rsidP="00FE76A4">
      <w:pPr>
        <w:pStyle w:val="NoSpacing"/>
        <w:jc w:val="both"/>
        <w:rPr>
          <w:rFonts w:ascii="Times New Roman" w:hAnsi="Times New Roman" w:cs="Times New Roman"/>
          <w:b/>
          <w:bCs/>
          <w:lang w:val="en-US"/>
        </w:rPr>
      </w:pPr>
      <w:r w:rsidRPr="00DC4AF8">
        <w:rPr>
          <w:rFonts w:ascii="Times New Roman" w:hAnsi="Times New Roman" w:cs="Times New Roman"/>
          <w:b/>
          <w:bCs/>
          <w:smallCaps/>
          <w:lang w:val="en-US"/>
        </w:rPr>
        <w:t>Zhou J:</w:t>
      </w:r>
      <w:r>
        <w:rPr>
          <w:rFonts w:ascii="Times New Roman" w:hAnsi="Times New Roman" w:cs="Times New Roman"/>
          <w:b/>
          <w:bCs/>
          <w:smallCaps/>
          <w:lang w:val="en-US"/>
        </w:rPr>
        <w:t xml:space="preserve"> </w:t>
      </w:r>
      <w:r w:rsidRPr="00FE76A4">
        <w:rPr>
          <w:rFonts w:ascii="Times New Roman" w:hAnsi="Times New Roman" w:cs="Times New Roman"/>
          <w:bCs/>
          <w:smallCaps/>
          <w:lang w:val="en-US"/>
        </w:rPr>
        <w:t>.................................................................................</w:t>
      </w:r>
      <w:r>
        <w:rPr>
          <w:rFonts w:ascii="Times New Roman" w:hAnsi="Times New Roman" w:cs="Times New Roman"/>
          <w:bCs/>
          <w:smallCaps/>
          <w:lang w:val="en-US"/>
        </w:rPr>
        <w:t xml:space="preserve"> </w:t>
      </w:r>
      <w:r w:rsidRPr="00FE76A4">
        <w:rPr>
          <w:rFonts w:ascii="Times New Roman" w:hAnsi="Times New Roman" w:cs="Times New Roman"/>
          <w:b/>
          <w:bCs/>
          <w:lang w:val="en-US"/>
        </w:rPr>
        <w:t>Agrees</w:t>
      </w:r>
    </w:p>
    <w:p w14:paraId="42C8A3F3" w14:textId="77777777" w:rsidR="00CC3008" w:rsidRDefault="00CC3008" w:rsidP="00FE76A4">
      <w:pPr>
        <w:pStyle w:val="NoSpacing"/>
        <w:jc w:val="both"/>
        <w:rPr>
          <w:rFonts w:ascii="Times New Roman" w:hAnsi="Times New Roman" w:cs="Times New Roman"/>
          <w:b/>
          <w:bCs/>
          <w:lang w:val="en-US"/>
        </w:rPr>
      </w:pPr>
    </w:p>
    <w:p w14:paraId="2646848F" w14:textId="2DCCDFBA" w:rsidR="00CC3008" w:rsidRPr="00CC3008" w:rsidRDefault="00CC3008" w:rsidP="00FE76A4">
      <w:pPr>
        <w:pStyle w:val="NoSpacing"/>
        <w:jc w:val="both"/>
        <w:rPr>
          <w:rFonts w:ascii="Times New Roman" w:hAnsi="Times New Roman" w:cs="Times New Roman"/>
          <w:bCs/>
          <w:lang w:val="en-US"/>
        </w:rPr>
      </w:pPr>
      <w:r w:rsidRPr="00CC3008">
        <w:rPr>
          <w:rFonts w:ascii="Times New Roman" w:hAnsi="Times New Roman" w:cs="Times New Roman"/>
          <w:bCs/>
          <w:i/>
          <w:lang w:val="en-US"/>
        </w:rPr>
        <w:t>Muchini Attorneys</w:t>
      </w:r>
      <w:r w:rsidRPr="00CC3008">
        <w:rPr>
          <w:rFonts w:ascii="Times New Roman" w:hAnsi="Times New Roman" w:cs="Times New Roman"/>
          <w:bCs/>
          <w:lang w:val="en-US"/>
        </w:rPr>
        <w:t>, applicant’s legal practitioners</w:t>
      </w:r>
    </w:p>
    <w:p w14:paraId="130E7C8D" w14:textId="46968635" w:rsidR="00CC3008" w:rsidRPr="00CC3008" w:rsidRDefault="00CC3008" w:rsidP="00FE76A4">
      <w:pPr>
        <w:pStyle w:val="NoSpacing"/>
        <w:jc w:val="both"/>
        <w:rPr>
          <w:rFonts w:ascii="Times New Roman" w:hAnsi="Times New Roman" w:cs="Times New Roman"/>
          <w:bCs/>
          <w:lang w:val="en-US"/>
        </w:rPr>
      </w:pPr>
      <w:r w:rsidRPr="00CC3008">
        <w:rPr>
          <w:rFonts w:ascii="Times New Roman" w:hAnsi="Times New Roman" w:cs="Times New Roman"/>
          <w:bCs/>
          <w:i/>
          <w:lang w:val="en-US"/>
        </w:rPr>
        <w:t>The National Prosecuting Authority</w:t>
      </w:r>
      <w:r w:rsidRPr="00CC3008">
        <w:rPr>
          <w:rFonts w:ascii="Times New Roman" w:hAnsi="Times New Roman" w:cs="Times New Roman"/>
          <w:bCs/>
          <w:lang w:val="en-US"/>
        </w:rPr>
        <w:t>, respondent’s legal practitioners</w:t>
      </w:r>
    </w:p>
    <w:p w14:paraId="187AADE7" w14:textId="77777777" w:rsidR="003A1CC1" w:rsidRPr="003A1CC1" w:rsidRDefault="003A1CC1" w:rsidP="00FE76A4">
      <w:pPr>
        <w:spacing w:line="240" w:lineRule="auto"/>
        <w:ind w:left="780"/>
        <w:jc w:val="both"/>
        <w:rPr>
          <w:rFonts w:ascii="Times New Roman" w:hAnsi="Times New Roman" w:cs="Times New Roman"/>
          <w:sz w:val="22"/>
          <w:szCs w:val="22"/>
        </w:rPr>
      </w:pPr>
    </w:p>
    <w:p w14:paraId="473B0F1C" w14:textId="2BD563FE" w:rsidR="004E2D7B" w:rsidRPr="003A1CC1" w:rsidRDefault="004E2D7B" w:rsidP="003A1CC1">
      <w:pPr>
        <w:pStyle w:val="ListParagraph"/>
        <w:spacing w:line="240" w:lineRule="auto"/>
        <w:ind w:left="2160"/>
        <w:jc w:val="both"/>
        <w:rPr>
          <w:rFonts w:ascii="Times New Roman" w:hAnsi="Times New Roman" w:cs="Times New Roman"/>
          <w:sz w:val="22"/>
          <w:szCs w:val="22"/>
        </w:rPr>
      </w:pPr>
    </w:p>
    <w:p w14:paraId="0ACC6DA9" w14:textId="041F3F27" w:rsidR="001C55F9" w:rsidRPr="003A1CC1" w:rsidRDefault="004E2D7B" w:rsidP="003A1CC1">
      <w:pPr>
        <w:spacing w:line="240" w:lineRule="auto"/>
        <w:ind w:left="1080"/>
        <w:contextualSpacing/>
        <w:jc w:val="both"/>
        <w:rPr>
          <w:rFonts w:ascii="Times New Roman" w:hAnsi="Times New Roman" w:cs="Times New Roman"/>
          <w:sz w:val="22"/>
          <w:szCs w:val="22"/>
        </w:rPr>
      </w:pPr>
      <w:r w:rsidRPr="003A1CC1">
        <w:rPr>
          <w:rFonts w:ascii="Times New Roman" w:hAnsi="Times New Roman" w:cs="Times New Roman"/>
          <w:sz w:val="22"/>
          <w:szCs w:val="22"/>
        </w:rPr>
        <w:t xml:space="preserve"> </w:t>
      </w:r>
    </w:p>
    <w:sectPr w:rsidR="001C55F9" w:rsidRPr="003A1C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B8E07" w14:textId="77777777" w:rsidR="006B2A0F" w:rsidRDefault="006B2A0F" w:rsidP="00D72B08">
      <w:pPr>
        <w:spacing w:after="0" w:line="240" w:lineRule="auto"/>
      </w:pPr>
      <w:r>
        <w:separator/>
      </w:r>
    </w:p>
  </w:endnote>
  <w:endnote w:type="continuationSeparator" w:id="0">
    <w:p w14:paraId="72AD6F19" w14:textId="77777777" w:rsidR="006B2A0F" w:rsidRDefault="006B2A0F" w:rsidP="00D7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499B3" w14:textId="77777777" w:rsidR="006B2A0F" w:rsidRDefault="006B2A0F" w:rsidP="00D72B08">
      <w:pPr>
        <w:spacing w:after="0" w:line="240" w:lineRule="auto"/>
      </w:pPr>
      <w:r>
        <w:separator/>
      </w:r>
    </w:p>
  </w:footnote>
  <w:footnote w:type="continuationSeparator" w:id="0">
    <w:p w14:paraId="2D8BE1F0" w14:textId="77777777" w:rsidR="006B2A0F" w:rsidRDefault="006B2A0F" w:rsidP="00D72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2585492"/>
      <w:docPartObj>
        <w:docPartGallery w:val="Page Numbers (Top of Page)"/>
        <w:docPartUnique/>
      </w:docPartObj>
    </w:sdtPr>
    <w:sdtEndPr>
      <w:rPr>
        <w:noProof/>
      </w:rPr>
    </w:sdtEndPr>
    <w:sdtContent>
      <w:p w14:paraId="510C3764" w14:textId="2E6ACF1E" w:rsidR="00387E8E" w:rsidRDefault="00D72B08">
        <w:pPr>
          <w:pStyle w:val="Header"/>
          <w:jc w:val="right"/>
          <w:rPr>
            <w:noProof/>
            <w:sz w:val="22"/>
          </w:rPr>
        </w:pPr>
        <w:r w:rsidRPr="00D72B08">
          <w:rPr>
            <w:sz w:val="22"/>
          </w:rPr>
          <w:fldChar w:fldCharType="begin"/>
        </w:r>
        <w:r w:rsidRPr="00D72B08">
          <w:rPr>
            <w:sz w:val="22"/>
          </w:rPr>
          <w:instrText xml:space="preserve"> PAGE   \* MERGEFORMAT </w:instrText>
        </w:r>
        <w:r w:rsidRPr="00D72B08">
          <w:rPr>
            <w:sz w:val="22"/>
          </w:rPr>
          <w:fldChar w:fldCharType="separate"/>
        </w:r>
        <w:r w:rsidR="00492CFA">
          <w:rPr>
            <w:noProof/>
            <w:sz w:val="22"/>
          </w:rPr>
          <w:t>1</w:t>
        </w:r>
        <w:r w:rsidRPr="00D72B08">
          <w:rPr>
            <w:noProof/>
            <w:sz w:val="22"/>
          </w:rPr>
          <w:fldChar w:fldCharType="end"/>
        </w:r>
      </w:p>
      <w:p w14:paraId="523D8AD5" w14:textId="752987AD" w:rsidR="00387E8E" w:rsidRPr="00D72B08" w:rsidRDefault="00387E8E">
        <w:pPr>
          <w:pStyle w:val="Header"/>
          <w:jc w:val="right"/>
          <w:rPr>
            <w:noProof/>
            <w:sz w:val="22"/>
          </w:rPr>
        </w:pPr>
        <w:r>
          <w:rPr>
            <w:noProof/>
            <w:sz w:val="22"/>
          </w:rPr>
          <w:t>HH 423 - 25</w:t>
        </w:r>
      </w:p>
      <w:p w14:paraId="0B407FE8" w14:textId="7EA395CF" w:rsidR="00D72B08" w:rsidRDefault="00D72B08">
        <w:pPr>
          <w:pStyle w:val="Header"/>
          <w:jc w:val="right"/>
        </w:pPr>
        <w:r w:rsidRPr="00D72B08">
          <w:rPr>
            <w:noProof/>
            <w:sz w:val="22"/>
          </w:rPr>
          <w:t>HCHCR 4630/24</w:t>
        </w:r>
      </w:p>
    </w:sdtContent>
  </w:sdt>
  <w:p w14:paraId="63DC7125" w14:textId="77777777" w:rsidR="00D72B08" w:rsidRDefault="00D72B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2350D"/>
    <w:multiLevelType w:val="hybridMultilevel"/>
    <w:tmpl w:val="DC124ED8"/>
    <w:lvl w:ilvl="0" w:tplc="0409000F">
      <w:start w:val="1"/>
      <w:numFmt w:val="decimal"/>
      <w:lvlText w:val="%1."/>
      <w:lvlJc w:val="left"/>
      <w:pPr>
        <w:ind w:left="3120" w:hanging="360"/>
      </w:p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1" w15:restartNumberingAfterBreak="0">
    <w:nsid w:val="09397446"/>
    <w:multiLevelType w:val="hybridMultilevel"/>
    <w:tmpl w:val="29446C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9A9"/>
    <w:multiLevelType w:val="hybridMultilevel"/>
    <w:tmpl w:val="E3E2DD16"/>
    <w:lvl w:ilvl="0" w:tplc="8DEC3942">
      <w:start w:val="2"/>
      <w:numFmt w:val="lowerLetter"/>
      <w:lvlText w:val="%1)"/>
      <w:lvlJc w:val="left"/>
      <w:pPr>
        <w:ind w:left="117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1A3F0C17"/>
    <w:multiLevelType w:val="hybridMultilevel"/>
    <w:tmpl w:val="DDD254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6E5009"/>
    <w:multiLevelType w:val="hybridMultilevel"/>
    <w:tmpl w:val="6E92349A"/>
    <w:lvl w:ilvl="0" w:tplc="5F06F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F13476"/>
    <w:multiLevelType w:val="hybridMultilevel"/>
    <w:tmpl w:val="9AF63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402857"/>
    <w:multiLevelType w:val="hybridMultilevel"/>
    <w:tmpl w:val="C5E6838E"/>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 w15:restartNumberingAfterBreak="0">
    <w:nsid w:val="58B42763"/>
    <w:multiLevelType w:val="hybridMultilevel"/>
    <w:tmpl w:val="575A78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AC4D41"/>
    <w:multiLevelType w:val="hybridMultilevel"/>
    <w:tmpl w:val="61A46512"/>
    <w:lvl w:ilvl="0" w:tplc="594A094E">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C887B73"/>
    <w:multiLevelType w:val="hybridMultilevel"/>
    <w:tmpl w:val="8E2473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F20D2B"/>
    <w:multiLevelType w:val="hybridMultilevel"/>
    <w:tmpl w:val="997A4A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89B14A9"/>
    <w:multiLevelType w:val="hybridMultilevel"/>
    <w:tmpl w:val="A9EE84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0"/>
  </w:num>
  <w:num w:numId="2">
    <w:abstractNumId w:val="4"/>
  </w:num>
  <w:num w:numId="3">
    <w:abstractNumId w:val="1"/>
  </w:num>
  <w:num w:numId="4">
    <w:abstractNumId w:val="11"/>
  </w:num>
  <w:num w:numId="5">
    <w:abstractNumId w:val="0"/>
  </w:num>
  <w:num w:numId="6">
    <w:abstractNumId w:val="9"/>
  </w:num>
  <w:num w:numId="7">
    <w:abstractNumId w:val="3"/>
  </w:num>
  <w:num w:numId="8">
    <w:abstractNumId w:val="8"/>
  </w:num>
  <w:num w:numId="9">
    <w:abstractNumId w:val="6"/>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F9"/>
    <w:rsid w:val="00091B37"/>
    <w:rsid w:val="000A3EB3"/>
    <w:rsid w:val="000D2BB3"/>
    <w:rsid w:val="0019609A"/>
    <w:rsid w:val="001C55F9"/>
    <w:rsid w:val="0026745A"/>
    <w:rsid w:val="002C7FFC"/>
    <w:rsid w:val="002D29DA"/>
    <w:rsid w:val="00301ECA"/>
    <w:rsid w:val="00387E8E"/>
    <w:rsid w:val="003977BD"/>
    <w:rsid w:val="003A1CC1"/>
    <w:rsid w:val="003A2015"/>
    <w:rsid w:val="00415060"/>
    <w:rsid w:val="00415237"/>
    <w:rsid w:val="00440930"/>
    <w:rsid w:val="004748AF"/>
    <w:rsid w:val="00492CFA"/>
    <w:rsid w:val="004E2D7B"/>
    <w:rsid w:val="00550252"/>
    <w:rsid w:val="00594FD8"/>
    <w:rsid w:val="006B2A0F"/>
    <w:rsid w:val="007B0A06"/>
    <w:rsid w:val="00837A86"/>
    <w:rsid w:val="008F7370"/>
    <w:rsid w:val="00A12132"/>
    <w:rsid w:val="00B64070"/>
    <w:rsid w:val="00B74223"/>
    <w:rsid w:val="00C230E7"/>
    <w:rsid w:val="00C94460"/>
    <w:rsid w:val="00CC3008"/>
    <w:rsid w:val="00D149C4"/>
    <w:rsid w:val="00D20BF3"/>
    <w:rsid w:val="00D5453A"/>
    <w:rsid w:val="00D72B08"/>
    <w:rsid w:val="00DD0399"/>
    <w:rsid w:val="00EA1974"/>
    <w:rsid w:val="00ED5BA7"/>
    <w:rsid w:val="00F27D0C"/>
    <w:rsid w:val="00FA31D3"/>
    <w:rsid w:val="00FE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3919F"/>
  <w15:chartTrackingRefBased/>
  <w15:docId w15:val="{FB6573E0-FB64-4C13-9545-24A04805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55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55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55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55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55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5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5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5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5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5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5F9"/>
    <w:rPr>
      <w:rFonts w:eastAsiaTheme="majorEastAsia" w:cstheme="majorBidi"/>
      <w:color w:val="272727" w:themeColor="text1" w:themeTint="D8"/>
    </w:rPr>
  </w:style>
  <w:style w:type="paragraph" w:styleId="Title">
    <w:name w:val="Title"/>
    <w:basedOn w:val="Normal"/>
    <w:next w:val="Normal"/>
    <w:link w:val="TitleChar"/>
    <w:uiPriority w:val="10"/>
    <w:qFormat/>
    <w:rsid w:val="001C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5F9"/>
    <w:pPr>
      <w:spacing w:before="160"/>
      <w:jc w:val="center"/>
    </w:pPr>
    <w:rPr>
      <w:i/>
      <w:iCs/>
      <w:color w:val="404040" w:themeColor="text1" w:themeTint="BF"/>
    </w:rPr>
  </w:style>
  <w:style w:type="character" w:customStyle="1" w:styleId="QuoteChar">
    <w:name w:val="Quote Char"/>
    <w:basedOn w:val="DefaultParagraphFont"/>
    <w:link w:val="Quote"/>
    <w:uiPriority w:val="29"/>
    <w:rsid w:val="001C55F9"/>
    <w:rPr>
      <w:i/>
      <w:iCs/>
      <w:color w:val="404040" w:themeColor="text1" w:themeTint="BF"/>
    </w:rPr>
  </w:style>
  <w:style w:type="paragraph" w:styleId="ListParagraph">
    <w:name w:val="List Paragraph"/>
    <w:basedOn w:val="Normal"/>
    <w:uiPriority w:val="34"/>
    <w:qFormat/>
    <w:rsid w:val="001C55F9"/>
    <w:pPr>
      <w:ind w:left="720"/>
      <w:contextualSpacing/>
    </w:pPr>
  </w:style>
  <w:style w:type="character" w:styleId="IntenseEmphasis">
    <w:name w:val="Intense Emphasis"/>
    <w:basedOn w:val="DefaultParagraphFont"/>
    <w:uiPriority w:val="21"/>
    <w:qFormat/>
    <w:rsid w:val="001C55F9"/>
    <w:rPr>
      <w:i/>
      <w:iCs/>
      <w:color w:val="2F5496" w:themeColor="accent1" w:themeShade="BF"/>
    </w:rPr>
  </w:style>
  <w:style w:type="paragraph" w:styleId="IntenseQuote">
    <w:name w:val="Intense Quote"/>
    <w:basedOn w:val="Normal"/>
    <w:next w:val="Normal"/>
    <w:link w:val="IntenseQuoteChar"/>
    <w:uiPriority w:val="30"/>
    <w:qFormat/>
    <w:rsid w:val="001C55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55F9"/>
    <w:rPr>
      <w:i/>
      <w:iCs/>
      <w:color w:val="2F5496" w:themeColor="accent1" w:themeShade="BF"/>
    </w:rPr>
  </w:style>
  <w:style w:type="character" w:styleId="IntenseReference">
    <w:name w:val="Intense Reference"/>
    <w:basedOn w:val="DefaultParagraphFont"/>
    <w:uiPriority w:val="32"/>
    <w:qFormat/>
    <w:rsid w:val="001C55F9"/>
    <w:rPr>
      <w:b/>
      <w:bCs/>
      <w:smallCaps/>
      <w:color w:val="2F5496" w:themeColor="accent1" w:themeShade="BF"/>
      <w:spacing w:val="5"/>
    </w:rPr>
  </w:style>
  <w:style w:type="paragraph" w:styleId="Header">
    <w:name w:val="header"/>
    <w:basedOn w:val="Normal"/>
    <w:link w:val="HeaderChar"/>
    <w:uiPriority w:val="99"/>
    <w:unhideWhenUsed/>
    <w:rsid w:val="00D72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B08"/>
  </w:style>
  <w:style w:type="paragraph" w:styleId="Footer">
    <w:name w:val="footer"/>
    <w:basedOn w:val="Normal"/>
    <w:link w:val="FooterChar"/>
    <w:uiPriority w:val="99"/>
    <w:unhideWhenUsed/>
    <w:rsid w:val="00D72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B08"/>
  </w:style>
  <w:style w:type="paragraph" w:styleId="NoSpacing">
    <w:name w:val="No Spacing"/>
    <w:uiPriority w:val="1"/>
    <w:qFormat/>
    <w:rsid w:val="00FE76A4"/>
    <w:pPr>
      <w:spacing w:after="0" w:line="240" w:lineRule="auto"/>
    </w:pPr>
    <w:rPr>
      <w:lang w:val="en-ZW"/>
    </w:rPr>
  </w:style>
  <w:style w:type="paragraph" w:styleId="BalloonText">
    <w:name w:val="Balloon Text"/>
    <w:basedOn w:val="Normal"/>
    <w:link w:val="BalloonTextChar"/>
    <w:uiPriority w:val="99"/>
    <w:semiHidden/>
    <w:unhideWhenUsed/>
    <w:rsid w:val="00267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2025-07-08T08:30:00Z</cp:lastPrinted>
  <dcterms:created xsi:type="dcterms:W3CDTF">2025-07-18T10:42:00Z</dcterms:created>
  <dcterms:modified xsi:type="dcterms:W3CDTF">2025-07-18T10:42:00Z</dcterms:modified>
</cp:coreProperties>
</file>