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8E916" w14:textId="53C9BD5A" w:rsidR="009C015A" w:rsidRDefault="006C1306" w:rsidP="009C015A">
      <w:pPr>
        <w:pStyle w:val="NoSpacing"/>
        <w:jc w:val="both"/>
        <w:rPr>
          <w:b/>
          <w:szCs w:val="24"/>
        </w:rPr>
      </w:pPr>
      <w:r>
        <w:rPr>
          <w:b/>
          <w:szCs w:val="24"/>
        </w:rPr>
        <w:t xml:space="preserve">JAMES TAPOKA </w:t>
      </w:r>
      <w:r w:rsidR="009C015A">
        <w:rPr>
          <w:b/>
          <w:szCs w:val="24"/>
        </w:rPr>
        <w:t xml:space="preserve"> </w:t>
      </w:r>
    </w:p>
    <w:p w14:paraId="42C2C643" w14:textId="77777777" w:rsidR="009C015A" w:rsidRDefault="009C015A" w:rsidP="009C015A">
      <w:pPr>
        <w:pStyle w:val="NoSpacing"/>
        <w:jc w:val="both"/>
        <w:rPr>
          <w:b/>
          <w:szCs w:val="24"/>
        </w:rPr>
      </w:pPr>
    </w:p>
    <w:p w14:paraId="1C492B2E" w14:textId="77777777" w:rsidR="006C1306" w:rsidRDefault="009C015A" w:rsidP="009C015A">
      <w:pPr>
        <w:pStyle w:val="NoSpacing"/>
        <w:jc w:val="both"/>
        <w:rPr>
          <w:b/>
          <w:szCs w:val="24"/>
        </w:rPr>
      </w:pPr>
      <w:r>
        <w:rPr>
          <w:b/>
          <w:szCs w:val="24"/>
        </w:rPr>
        <w:t xml:space="preserve">And </w:t>
      </w:r>
    </w:p>
    <w:p w14:paraId="2B60E22D" w14:textId="77777777" w:rsidR="006C1306" w:rsidRDefault="006C1306" w:rsidP="009C015A">
      <w:pPr>
        <w:pStyle w:val="NoSpacing"/>
        <w:jc w:val="both"/>
        <w:rPr>
          <w:b/>
          <w:szCs w:val="24"/>
        </w:rPr>
      </w:pPr>
    </w:p>
    <w:p w14:paraId="453CC6F1" w14:textId="6DD0E9D4" w:rsidR="009C015A" w:rsidRPr="00D10188" w:rsidRDefault="006C1306" w:rsidP="009C015A">
      <w:pPr>
        <w:pStyle w:val="NoSpacing"/>
        <w:jc w:val="both"/>
        <w:rPr>
          <w:b/>
          <w:szCs w:val="24"/>
        </w:rPr>
      </w:pPr>
      <w:r>
        <w:rPr>
          <w:b/>
          <w:szCs w:val="24"/>
        </w:rPr>
        <w:t xml:space="preserve">SPENCER MHARADZA </w:t>
      </w:r>
    </w:p>
    <w:p w14:paraId="47A8D3C8" w14:textId="77777777" w:rsidR="009C015A" w:rsidRPr="00D10188" w:rsidRDefault="009C015A" w:rsidP="009C015A">
      <w:pPr>
        <w:pStyle w:val="NoSpacing"/>
        <w:jc w:val="both"/>
        <w:rPr>
          <w:b/>
          <w:szCs w:val="24"/>
        </w:rPr>
      </w:pPr>
    </w:p>
    <w:p w14:paraId="32D17D65" w14:textId="77777777" w:rsidR="009C015A" w:rsidRPr="00D10188" w:rsidRDefault="009C015A" w:rsidP="009C015A">
      <w:pPr>
        <w:pStyle w:val="NoSpacing"/>
        <w:jc w:val="both"/>
        <w:rPr>
          <w:b/>
          <w:szCs w:val="24"/>
        </w:rPr>
      </w:pPr>
      <w:r w:rsidRPr="00D10188">
        <w:rPr>
          <w:b/>
          <w:szCs w:val="24"/>
        </w:rPr>
        <w:t>Versus</w:t>
      </w:r>
    </w:p>
    <w:p w14:paraId="29C44816" w14:textId="77777777" w:rsidR="009C015A" w:rsidRPr="00D10188" w:rsidRDefault="009C015A" w:rsidP="009C015A">
      <w:pPr>
        <w:pStyle w:val="NoSpacing"/>
        <w:jc w:val="both"/>
        <w:rPr>
          <w:b/>
          <w:szCs w:val="24"/>
        </w:rPr>
      </w:pPr>
    </w:p>
    <w:p w14:paraId="6A0E36E7" w14:textId="77777777" w:rsidR="009C015A" w:rsidRPr="00D10188" w:rsidRDefault="009C015A" w:rsidP="009C015A">
      <w:pPr>
        <w:pStyle w:val="NoSpacing"/>
        <w:jc w:val="both"/>
        <w:rPr>
          <w:b/>
          <w:szCs w:val="24"/>
        </w:rPr>
      </w:pPr>
      <w:r w:rsidRPr="00D10188">
        <w:rPr>
          <w:b/>
          <w:szCs w:val="24"/>
        </w:rPr>
        <w:t>THE STATE</w:t>
      </w:r>
    </w:p>
    <w:p w14:paraId="3E5D1DA0" w14:textId="77777777" w:rsidR="009C015A" w:rsidRPr="00D10188" w:rsidRDefault="009C015A" w:rsidP="009C015A">
      <w:pPr>
        <w:pStyle w:val="NoSpacing"/>
        <w:jc w:val="both"/>
        <w:rPr>
          <w:b/>
          <w:szCs w:val="24"/>
        </w:rPr>
      </w:pPr>
    </w:p>
    <w:p w14:paraId="15465792" w14:textId="77777777" w:rsidR="009C015A" w:rsidRPr="00D10188" w:rsidRDefault="009C015A" w:rsidP="009C015A">
      <w:pPr>
        <w:pStyle w:val="NoSpacing"/>
        <w:jc w:val="both"/>
        <w:rPr>
          <w:szCs w:val="24"/>
        </w:rPr>
      </w:pPr>
      <w:r w:rsidRPr="00D10188">
        <w:rPr>
          <w:szCs w:val="24"/>
        </w:rPr>
        <w:t>IN THE HIGH COURT OF ZIMBABWE</w:t>
      </w:r>
    </w:p>
    <w:p w14:paraId="469A4AB7" w14:textId="77777777" w:rsidR="009C015A" w:rsidRPr="00B93F64" w:rsidRDefault="009C015A" w:rsidP="009C015A">
      <w:pPr>
        <w:pStyle w:val="NoSpacing"/>
        <w:jc w:val="both"/>
        <w:rPr>
          <w:szCs w:val="24"/>
          <w:lang w:val="en-ZW"/>
        </w:rPr>
      </w:pPr>
      <w:r w:rsidRPr="00B93F64">
        <w:rPr>
          <w:szCs w:val="24"/>
          <w:lang w:val="en-ZW"/>
        </w:rPr>
        <w:t>DUBE-BANDA J</w:t>
      </w:r>
    </w:p>
    <w:p w14:paraId="28311DAE" w14:textId="6977ACCD" w:rsidR="009C015A" w:rsidRPr="005313C2" w:rsidRDefault="009C015A" w:rsidP="009C015A">
      <w:pPr>
        <w:pStyle w:val="NoSpacing"/>
        <w:jc w:val="both"/>
        <w:rPr>
          <w:szCs w:val="24"/>
          <w:lang w:val="en-ZW"/>
        </w:rPr>
      </w:pPr>
      <w:r w:rsidRPr="005313C2">
        <w:rPr>
          <w:szCs w:val="24"/>
          <w:lang w:val="en-ZW"/>
        </w:rPr>
        <w:t xml:space="preserve">BULAWAYO 3 May 2023 </w:t>
      </w:r>
      <w:r w:rsidR="00B77F69">
        <w:rPr>
          <w:szCs w:val="24"/>
          <w:lang w:val="en-ZW"/>
        </w:rPr>
        <w:t>&amp; 18</w:t>
      </w:r>
      <w:bookmarkStart w:id="0" w:name="_GoBack"/>
      <w:bookmarkEnd w:id="0"/>
      <w:r w:rsidR="006C1306">
        <w:rPr>
          <w:szCs w:val="24"/>
          <w:lang w:val="en-ZW"/>
        </w:rPr>
        <w:t xml:space="preserve"> May 2023 </w:t>
      </w:r>
    </w:p>
    <w:p w14:paraId="7F4C75D2" w14:textId="77777777" w:rsidR="009C015A" w:rsidRPr="005313C2" w:rsidRDefault="009C015A" w:rsidP="009C015A">
      <w:pPr>
        <w:pStyle w:val="NoSpacing"/>
        <w:jc w:val="both"/>
        <w:rPr>
          <w:szCs w:val="24"/>
          <w:lang w:val="en-ZW"/>
        </w:rPr>
      </w:pPr>
    </w:p>
    <w:p w14:paraId="335102C9" w14:textId="77777777" w:rsidR="009C015A" w:rsidRPr="00D10188" w:rsidRDefault="009C015A" w:rsidP="009C015A">
      <w:pPr>
        <w:pStyle w:val="NoSpacing"/>
        <w:jc w:val="both"/>
        <w:rPr>
          <w:b/>
          <w:szCs w:val="24"/>
        </w:rPr>
      </w:pPr>
      <w:r w:rsidRPr="00D10188">
        <w:rPr>
          <w:b/>
          <w:szCs w:val="24"/>
        </w:rPr>
        <w:t xml:space="preserve">Application for bail pending </w:t>
      </w:r>
      <w:r>
        <w:rPr>
          <w:b/>
          <w:szCs w:val="24"/>
        </w:rPr>
        <w:t xml:space="preserve">trial </w:t>
      </w:r>
    </w:p>
    <w:p w14:paraId="45E4987C" w14:textId="77777777" w:rsidR="009C015A" w:rsidRPr="00D10188" w:rsidRDefault="009C015A" w:rsidP="009C015A">
      <w:pPr>
        <w:pStyle w:val="NoSpacing"/>
        <w:jc w:val="both"/>
        <w:rPr>
          <w:szCs w:val="24"/>
        </w:rPr>
      </w:pPr>
    </w:p>
    <w:p w14:paraId="6DBAA11D" w14:textId="77777777" w:rsidR="009C015A" w:rsidRPr="006C1306" w:rsidRDefault="009C015A" w:rsidP="009C015A">
      <w:pPr>
        <w:pStyle w:val="NoSpacing"/>
        <w:jc w:val="both"/>
        <w:rPr>
          <w:i/>
          <w:iCs/>
          <w:szCs w:val="24"/>
        </w:rPr>
      </w:pPr>
      <w:r>
        <w:rPr>
          <w:i/>
          <w:szCs w:val="24"/>
        </w:rPr>
        <w:t xml:space="preserve">T. Runganga, </w:t>
      </w:r>
      <w:r w:rsidRPr="00D10188">
        <w:rPr>
          <w:szCs w:val="24"/>
        </w:rPr>
        <w:t>for the applicant</w:t>
      </w:r>
      <w:r>
        <w:rPr>
          <w:szCs w:val="24"/>
        </w:rPr>
        <w:t>s</w:t>
      </w:r>
    </w:p>
    <w:p w14:paraId="2BC3CE19" w14:textId="19033F5B" w:rsidR="009C015A" w:rsidRDefault="006C1306" w:rsidP="009C015A">
      <w:pPr>
        <w:pStyle w:val="NoSpacing"/>
        <w:jc w:val="both"/>
        <w:rPr>
          <w:szCs w:val="24"/>
        </w:rPr>
      </w:pPr>
      <w:r w:rsidRPr="006C1306">
        <w:rPr>
          <w:i/>
          <w:iCs/>
          <w:szCs w:val="24"/>
        </w:rPr>
        <w:t>K.M. Guveya</w:t>
      </w:r>
      <w:r w:rsidR="009C015A">
        <w:rPr>
          <w:szCs w:val="24"/>
        </w:rPr>
        <w:t xml:space="preserve">, </w:t>
      </w:r>
      <w:r w:rsidR="009C015A" w:rsidRPr="00D10188">
        <w:rPr>
          <w:szCs w:val="24"/>
        </w:rPr>
        <w:t>for the respondent</w:t>
      </w:r>
    </w:p>
    <w:p w14:paraId="11C6529A" w14:textId="77777777" w:rsidR="009C015A" w:rsidRDefault="009C015A" w:rsidP="009C015A">
      <w:pPr>
        <w:pStyle w:val="NoSpacing"/>
        <w:jc w:val="both"/>
        <w:rPr>
          <w:szCs w:val="24"/>
        </w:rPr>
      </w:pPr>
    </w:p>
    <w:p w14:paraId="5C80271A" w14:textId="2CA23989" w:rsidR="009C015A" w:rsidRPr="006C1306" w:rsidRDefault="009C015A" w:rsidP="006C1306">
      <w:pPr>
        <w:pStyle w:val="NoSpacing"/>
        <w:jc w:val="both"/>
        <w:rPr>
          <w:b/>
          <w:bCs/>
          <w:szCs w:val="24"/>
        </w:rPr>
      </w:pPr>
      <w:r w:rsidRPr="005313C2">
        <w:rPr>
          <w:b/>
          <w:bCs/>
          <w:szCs w:val="24"/>
        </w:rPr>
        <w:t xml:space="preserve">DUBE-BANDA J: </w:t>
      </w:r>
    </w:p>
    <w:p w14:paraId="410ED671" w14:textId="71015E00" w:rsidR="00D00807" w:rsidRDefault="00D00807" w:rsidP="003B4B5E">
      <w:pPr>
        <w:spacing w:after="0" w:line="360" w:lineRule="auto"/>
        <w:jc w:val="both"/>
        <w:rPr>
          <w:rFonts w:ascii="Times New Roman" w:hAnsi="Times New Roman"/>
          <w:sz w:val="24"/>
          <w:szCs w:val="24"/>
        </w:rPr>
      </w:pPr>
      <w:r>
        <w:rPr>
          <w:rFonts w:ascii="Times New Roman" w:hAnsi="Times New Roman"/>
          <w:sz w:val="24"/>
          <w:szCs w:val="24"/>
        </w:rPr>
        <w:t xml:space="preserve">[1] This is a bail application pending trial. The applicants are charged with the crime of contravening s 45(1)(a) as read with s 128(1)(a) of Parks and Wildlife Act [Chapter 20:14] as amended by General Laws Amendment No. 5 (148/11) “Hunt a specially protected animal (Rhinoceros). It being alleged that on 14 July 2022 and at Bubye Valley Conservancy, the applicants one or both of them unlawfully hunted and killed a black rhinoceros which is a protected species using a 315 rifle in contravention of the Act. </w:t>
      </w:r>
    </w:p>
    <w:p w14:paraId="43620BE8" w14:textId="6FAEBE93" w:rsidR="00EC159D" w:rsidRPr="00C41A27" w:rsidRDefault="00EC159D" w:rsidP="00C41A27">
      <w:pPr>
        <w:spacing w:after="0" w:line="360" w:lineRule="auto"/>
        <w:jc w:val="both"/>
        <w:rPr>
          <w:rFonts w:ascii="Times New Roman" w:hAnsi="Times New Roman"/>
          <w:sz w:val="24"/>
          <w:szCs w:val="24"/>
        </w:rPr>
      </w:pPr>
      <w:r w:rsidRPr="00C41A27">
        <w:rPr>
          <w:rFonts w:ascii="Times New Roman" w:hAnsi="Times New Roman"/>
          <w:sz w:val="24"/>
          <w:szCs w:val="24"/>
        </w:rPr>
        <w:t xml:space="preserve">[2] The applicants are charged with an offence referred to in Part 1 </w:t>
      </w:r>
      <w:r w:rsidR="00503D50">
        <w:rPr>
          <w:rFonts w:ascii="Times New Roman" w:hAnsi="Times New Roman"/>
          <w:sz w:val="24"/>
          <w:szCs w:val="24"/>
        </w:rPr>
        <w:t xml:space="preserve">of the Third </w:t>
      </w:r>
      <w:r w:rsidRPr="00C41A27">
        <w:rPr>
          <w:rFonts w:ascii="Times New Roman" w:hAnsi="Times New Roman"/>
          <w:sz w:val="24"/>
          <w:szCs w:val="24"/>
        </w:rPr>
        <w:t>Schedule</w:t>
      </w:r>
      <w:r w:rsidR="00503D50">
        <w:rPr>
          <w:rFonts w:ascii="Times New Roman" w:hAnsi="Times New Roman"/>
          <w:sz w:val="24"/>
          <w:szCs w:val="24"/>
        </w:rPr>
        <w:t xml:space="preserve"> offence. </w:t>
      </w:r>
      <w:r w:rsidR="00503D50" w:rsidRPr="00E06348">
        <w:rPr>
          <w:rFonts w:ascii="Times New Roman" w:hAnsi="Times New Roman"/>
          <w:sz w:val="24"/>
          <w:szCs w:val="24"/>
        </w:rPr>
        <w:t xml:space="preserve">An arrested person is generally entitled to be released on bail if a court is satisfied that there are no compelling reasons to refuse bail, however the reverse applies where a person has been charged with a Part 1 </w:t>
      </w:r>
      <w:r w:rsidR="00503D50">
        <w:rPr>
          <w:rFonts w:ascii="Times New Roman" w:hAnsi="Times New Roman"/>
          <w:sz w:val="24"/>
          <w:szCs w:val="24"/>
        </w:rPr>
        <w:t xml:space="preserve">Third </w:t>
      </w:r>
      <w:r w:rsidR="00503D50" w:rsidRPr="00E06348">
        <w:rPr>
          <w:rFonts w:ascii="Times New Roman" w:hAnsi="Times New Roman"/>
          <w:sz w:val="24"/>
          <w:szCs w:val="24"/>
        </w:rPr>
        <w:t xml:space="preserve">Schedule offence.  From the aforesaid provision, it is clear that a court is obliged to order an accused’s detention where he stands charged with a Part 1 </w:t>
      </w:r>
      <w:r w:rsidR="00503D50">
        <w:rPr>
          <w:rFonts w:ascii="Times New Roman" w:hAnsi="Times New Roman"/>
          <w:sz w:val="24"/>
          <w:szCs w:val="24"/>
        </w:rPr>
        <w:t xml:space="preserve">Third </w:t>
      </w:r>
      <w:r w:rsidR="00503D50" w:rsidRPr="00E06348">
        <w:rPr>
          <w:rFonts w:ascii="Times New Roman" w:hAnsi="Times New Roman"/>
          <w:sz w:val="24"/>
          <w:szCs w:val="24"/>
        </w:rPr>
        <w:t>Schedule offence and a court will only be empowered to grant bail in those instances provided the accused can advance exceptional circumstances why he should be released. The standard of proof is on a balance of probabilities.</w:t>
      </w:r>
      <w:r w:rsidRPr="00C41A27">
        <w:rPr>
          <w:rFonts w:ascii="Times New Roman" w:hAnsi="Times New Roman"/>
          <w:sz w:val="24"/>
          <w:szCs w:val="24"/>
        </w:rPr>
        <w:t xml:space="preserve"> This is what s </w:t>
      </w:r>
      <w:r w:rsidR="00C41A27" w:rsidRPr="00C41A27">
        <w:rPr>
          <w:rFonts w:ascii="Times New Roman" w:hAnsi="Times New Roman"/>
          <w:sz w:val="24"/>
          <w:szCs w:val="24"/>
        </w:rPr>
        <w:t xml:space="preserve">115C(2)(a)(1) as read with 117(6)(a) and Part 1 Third Schedule (7) </w:t>
      </w:r>
      <w:r w:rsidR="00C41A27">
        <w:rPr>
          <w:rFonts w:ascii="Times New Roman" w:hAnsi="Times New Roman"/>
          <w:sz w:val="24"/>
          <w:szCs w:val="24"/>
        </w:rPr>
        <w:t xml:space="preserve">of the Criminal Procedure and Evidence Act [Chapter 9:07] </w:t>
      </w:r>
      <w:r w:rsidRPr="00C41A27">
        <w:rPr>
          <w:rFonts w:ascii="Times New Roman" w:hAnsi="Times New Roman"/>
          <w:sz w:val="24"/>
          <w:szCs w:val="24"/>
        </w:rPr>
        <w:t>envisage</w:t>
      </w:r>
      <w:r w:rsidR="00503D50">
        <w:rPr>
          <w:rFonts w:ascii="Times New Roman" w:hAnsi="Times New Roman"/>
          <w:sz w:val="24"/>
          <w:szCs w:val="24"/>
        </w:rPr>
        <w:t>s</w:t>
      </w:r>
      <w:r w:rsidRPr="00C41A27">
        <w:rPr>
          <w:rFonts w:ascii="Times New Roman" w:hAnsi="Times New Roman"/>
          <w:sz w:val="24"/>
          <w:szCs w:val="24"/>
        </w:rPr>
        <w:t xml:space="preserve">. </w:t>
      </w:r>
    </w:p>
    <w:p w14:paraId="62726268" w14:textId="6B5DB58D" w:rsidR="009C015A" w:rsidRDefault="00AE1637" w:rsidP="00C41A27">
      <w:pPr>
        <w:spacing w:after="0" w:line="360" w:lineRule="auto"/>
        <w:jc w:val="both"/>
        <w:rPr>
          <w:rFonts w:ascii="Times New Roman" w:hAnsi="Times New Roman"/>
          <w:sz w:val="24"/>
          <w:szCs w:val="24"/>
        </w:rPr>
      </w:pPr>
      <w:r>
        <w:rPr>
          <w:rFonts w:ascii="Times New Roman" w:hAnsi="Times New Roman"/>
          <w:sz w:val="24"/>
          <w:szCs w:val="24"/>
        </w:rPr>
        <w:t>[</w:t>
      </w:r>
      <w:r w:rsidR="00503D50">
        <w:rPr>
          <w:rFonts w:ascii="Times New Roman" w:hAnsi="Times New Roman"/>
          <w:sz w:val="24"/>
          <w:szCs w:val="24"/>
        </w:rPr>
        <w:t>3</w:t>
      </w:r>
      <w:r>
        <w:rPr>
          <w:rFonts w:ascii="Times New Roman" w:hAnsi="Times New Roman"/>
          <w:sz w:val="24"/>
          <w:szCs w:val="24"/>
        </w:rPr>
        <w:t>] In support of this application, the applicants first filed a bail statement. At the tail end of the oral submissions, Mr</w:t>
      </w:r>
      <w:r w:rsidRPr="00AE1637">
        <w:rPr>
          <w:rFonts w:ascii="Times New Roman" w:hAnsi="Times New Roman"/>
          <w:i/>
          <w:iCs/>
          <w:sz w:val="24"/>
          <w:szCs w:val="24"/>
        </w:rPr>
        <w:t xml:space="preserve"> Runganga </w:t>
      </w:r>
      <w:r>
        <w:rPr>
          <w:rFonts w:ascii="Times New Roman" w:hAnsi="Times New Roman"/>
          <w:sz w:val="24"/>
          <w:szCs w:val="24"/>
        </w:rPr>
        <w:t xml:space="preserve">sought leave to file affidavits of evidence in support of the application. I permitted the filing of such affidavits with the rider that should such affidavits </w:t>
      </w:r>
      <w:r>
        <w:rPr>
          <w:rFonts w:ascii="Times New Roman" w:hAnsi="Times New Roman"/>
          <w:sz w:val="24"/>
          <w:szCs w:val="24"/>
        </w:rPr>
        <w:lastRenderedPageBreak/>
        <w:t>raise issues that require further argument, I w</w:t>
      </w:r>
      <w:r w:rsidR="00620A2C">
        <w:rPr>
          <w:rFonts w:ascii="Times New Roman" w:hAnsi="Times New Roman"/>
          <w:sz w:val="24"/>
          <w:szCs w:val="24"/>
        </w:rPr>
        <w:t>ould</w:t>
      </w:r>
      <w:r>
        <w:rPr>
          <w:rFonts w:ascii="Times New Roman" w:hAnsi="Times New Roman"/>
          <w:sz w:val="24"/>
          <w:szCs w:val="24"/>
        </w:rPr>
        <w:t xml:space="preserve"> advise the parties accordingly. The perusal of the affidavits shows that they were filed</w:t>
      </w:r>
      <w:r>
        <w:t xml:space="preserve"> </w:t>
      </w:r>
      <w:r w:rsidRPr="00AE1637">
        <w:rPr>
          <w:rFonts w:ascii="Times New Roman" w:hAnsi="Times New Roman"/>
          <w:sz w:val="24"/>
          <w:szCs w:val="24"/>
        </w:rPr>
        <w:t>as a matter of form not substance</w:t>
      </w:r>
      <w:r>
        <w:rPr>
          <w:rFonts w:ascii="Times New Roman" w:hAnsi="Times New Roman"/>
          <w:sz w:val="24"/>
          <w:szCs w:val="24"/>
        </w:rPr>
        <w:t>, just t</w:t>
      </w:r>
      <w:r w:rsidR="00C41A27">
        <w:rPr>
          <w:rFonts w:ascii="Times New Roman" w:hAnsi="Times New Roman"/>
          <w:sz w:val="24"/>
          <w:szCs w:val="24"/>
        </w:rPr>
        <w:t>o create a façade of compliance with the requirement to adduce evidence.</w:t>
      </w:r>
    </w:p>
    <w:p w14:paraId="5C7D221C" w14:textId="07A88A0B" w:rsidR="00F913C3" w:rsidRDefault="002B7A9C" w:rsidP="002B7A9C">
      <w:pPr>
        <w:spacing w:after="0" w:line="360" w:lineRule="auto"/>
        <w:jc w:val="both"/>
        <w:rPr>
          <w:rFonts w:ascii="Times New Roman" w:hAnsi="Times New Roman"/>
          <w:sz w:val="24"/>
          <w:szCs w:val="24"/>
        </w:rPr>
      </w:pPr>
      <w:r w:rsidRPr="002B7A9C">
        <w:rPr>
          <w:rFonts w:ascii="Times New Roman" w:hAnsi="Times New Roman"/>
          <w:sz w:val="24"/>
          <w:szCs w:val="24"/>
        </w:rPr>
        <w:t>[</w:t>
      </w:r>
      <w:r w:rsidR="009E7587">
        <w:rPr>
          <w:rFonts w:ascii="Times New Roman" w:hAnsi="Times New Roman"/>
          <w:sz w:val="24"/>
          <w:szCs w:val="24"/>
        </w:rPr>
        <w:t>4</w:t>
      </w:r>
      <w:r w:rsidRPr="002B7A9C">
        <w:rPr>
          <w:rFonts w:ascii="Times New Roman" w:hAnsi="Times New Roman"/>
          <w:sz w:val="24"/>
          <w:szCs w:val="24"/>
        </w:rPr>
        <w:t xml:space="preserve">] </w:t>
      </w:r>
      <w:r w:rsidR="00F913C3">
        <w:rPr>
          <w:rFonts w:ascii="Times New Roman" w:hAnsi="Times New Roman"/>
          <w:sz w:val="24"/>
          <w:szCs w:val="24"/>
        </w:rPr>
        <w:t xml:space="preserve">In the very brief and identical affidavits filed by the applicants, they aver that they were arrested following confessions and indication made by Prince Mudenda and Greaters Nyoni. That in their warned and cautioned statements they admitted to the offences because of assaults perpetrated on them by the police. And that their co-accused Greaters Nyoni has since been admitted to bail. </w:t>
      </w:r>
    </w:p>
    <w:p w14:paraId="13472DF2" w14:textId="720CD3B6" w:rsidR="002B7A9C" w:rsidRDefault="00F913C3" w:rsidP="002B7A9C">
      <w:pPr>
        <w:spacing w:after="0" w:line="360" w:lineRule="auto"/>
        <w:jc w:val="both"/>
        <w:rPr>
          <w:rFonts w:ascii="Times New Roman" w:hAnsi="Times New Roman"/>
          <w:sz w:val="24"/>
          <w:szCs w:val="24"/>
        </w:rPr>
      </w:pPr>
      <w:r>
        <w:rPr>
          <w:rFonts w:ascii="Times New Roman" w:hAnsi="Times New Roman"/>
          <w:sz w:val="24"/>
          <w:szCs w:val="24"/>
        </w:rPr>
        <w:t>[</w:t>
      </w:r>
      <w:r w:rsidR="009E7587">
        <w:rPr>
          <w:rFonts w:ascii="Times New Roman" w:hAnsi="Times New Roman"/>
          <w:sz w:val="24"/>
          <w:szCs w:val="24"/>
        </w:rPr>
        <w:t>5</w:t>
      </w:r>
      <w:r>
        <w:rPr>
          <w:rFonts w:ascii="Times New Roman" w:hAnsi="Times New Roman"/>
          <w:sz w:val="24"/>
          <w:szCs w:val="24"/>
        </w:rPr>
        <w:t>] In their bail statement and submissions by Counsel t</w:t>
      </w:r>
      <w:r w:rsidR="002B7A9C" w:rsidRPr="002B7A9C">
        <w:rPr>
          <w:rFonts w:ascii="Times New Roman" w:hAnsi="Times New Roman"/>
          <w:sz w:val="24"/>
          <w:szCs w:val="24"/>
        </w:rPr>
        <w:t xml:space="preserve">he applicants contend that the interests of justice permit their release on bail pending trial. </w:t>
      </w:r>
      <w:r w:rsidR="00D1517E">
        <w:rPr>
          <w:rFonts w:ascii="Times New Roman" w:hAnsi="Times New Roman"/>
          <w:sz w:val="24"/>
          <w:szCs w:val="24"/>
        </w:rPr>
        <w:t xml:space="preserve">It is contended further that the State does not have a strong </w:t>
      </w:r>
      <w:r w:rsidR="00D1517E" w:rsidRPr="00D1517E">
        <w:rPr>
          <w:rFonts w:ascii="Times New Roman" w:hAnsi="Times New Roman"/>
          <w:i/>
          <w:iCs/>
          <w:sz w:val="24"/>
          <w:szCs w:val="24"/>
        </w:rPr>
        <w:t>prima facie</w:t>
      </w:r>
      <w:r w:rsidR="00D1517E">
        <w:rPr>
          <w:rFonts w:ascii="Times New Roman" w:hAnsi="Times New Roman"/>
          <w:sz w:val="24"/>
          <w:szCs w:val="24"/>
        </w:rPr>
        <w:t xml:space="preserve"> case in that there is nothing that links the applicants to the commission of this offence. Counsel argued that the fact that the police did not hold an identification parade</w:t>
      </w:r>
      <w:r w:rsidR="008216A3">
        <w:rPr>
          <w:rFonts w:ascii="Times New Roman" w:hAnsi="Times New Roman"/>
          <w:sz w:val="24"/>
          <w:szCs w:val="24"/>
        </w:rPr>
        <w:t xml:space="preserve">, </w:t>
      </w:r>
      <w:r w:rsidR="00D1517E">
        <w:rPr>
          <w:rFonts w:ascii="Times New Roman" w:hAnsi="Times New Roman"/>
          <w:sz w:val="24"/>
          <w:szCs w:val="24"/>
        </w:rPr>
        <w:t xml:space="preserve">that there are no eye witness and that the applicants were not found in possession of the gun used in the commission of the offence shows that the State case is weak. </w:t>
      </w:r>
      <w:r w:rsidR="002B7A9C" w:rsidRPr="002B7A9C">
        <w:rPr>
          <w:rFonts w:ascii="Times New Roman" w:hAnsi="Times New Roman"/>
          <w:sz w:val="24"/>
          <w:szCs w:val="24"/>
        </w:rPr>
        <w:t xml:space="preserve">Counsel argued </w:t>
      </w:r>
      <w:r w:rsidR="00D1517E">
        <w:rPr>
          <w:rFonts w:ascii="Times New Roman" w:hAnsi="Times New Roman"/>
          <w:sz w:val="24"/>
          <w:szCs w:val="24"/>
        </w:rPr>
        <w:t xml:space="preserve">further </w:t>
      </w:r>
      <w:r w:rsidR="002B7A9C" w:rsidRPr="002B7A9C">
        <w:rPr>
          <w:rFonts w:ascii="Times New Roman" w:hAnsi="Times New Roman"/>
          <w:sz w:val="24"/>
          <w:szCs w:val="24"/>
        </w:rPr>
        <w:t xml:space="preserve">that the applicants were implicated by one Prince Mudenda, who is alleged to have killed the Rhinoceros.  It was argued further that the confessions can only be admissible evidence if their admissibility is proved in a trial within a trial. </w:t>
      </w:r>
      <w:r w:rsidR="002B7A9C">
        <w:rPr>
          <w:rFonts w:ascii="Times New Roman" w:hAnsi="Times New Roman"/>
          <w:sz w:val="24"/>
          <w:szCs w:val="24"/>
        </w:rPr>
        <w:t xml:space="preserve">The applicants dispute that </w:t>
      </w:r>
      <w:r w:rsidR="00D1517E">
        <w:rPr>
          <w:rFonts w:ascii="Times New Roman" w:hAnsi="Times New Roman"/>
          <w:sz w:val="24"/>
          <w:szCs w:val="24"/>
        </w:rPr>
        <w:t xml:space="preserve">they were present when the Rhinoceros was killed, and </w:t>
      </w:r>
      <w:r w:rsidR="008216A3">
        <w:rPr>
          <w:rFonts w:ascii="Times New Roman" w:hAnsi="Times New Roman"/>
          <w:sz w:val="24"/>
          <w:szCs w:val="24"/>
        </w:rPr>
        <w:t>that</w:t>
      </w:r>
      <w:r w:rsidR="00D1517E">
        <w:rPr>
          <w:rFonts w:ascii="Times New Roman" w:hAnsi="Times New Roman"/>
          <w:sz w:val="24"/>
          <w:szCs w:val="24"/>
        </w:rPr>
        <w:t xml:space="preserve"> </w:t>
      </w:r>
      <w:r w:rsidR="00E96881">
        <w:rPr>
          <w:rFonts w:ascii="Times New Roman" w:hAnsi="Times New Roman"/>
          <w:sz w:val="24"/>
          <w:szCs w:val="24"/>
        </w:rPr>
        <w:t xml:space="preserve">they </w:t>
      </w:r>
      <w:r w:rsidR="00D1517E">
        <w:rPr>
          <w:rFonts w:ascii="Times New Roman" w:hAnsi="Times New Roman"/>
          <w:sz w:val="24"/>
          <w:szCs w:val="24"/>
        </w:rPr>
        <w:t xml:space="preserve">got a share from the proceeds of the sale of the horns. </w:t>
      </w:r>
    </w:p>
    <w:p w14:paraId="33555839" w14:textId="2BCE573F" w:rsidR="00F913C3" w:rsidRPr="002B7A9C" w:rsidRDefault="005A4FB2" w:rsidP="002B7A9C">
      <w:pPr>
        <w:spacing w:after="0" w:line="360" w:lineRule="auto"/>
        <w:jc w:val="both"/>
        <w:rPr>
          <w:rFonts w:ascii="Times New Roman" w:hAnsi="Times New Roman"/>
          <w:sz w:val="24"/>
          <w:szCs w:val="24"/>
        </w:rPr>
      </w:pPr>
      <w:r>
        <w:rPr>
          <w:rFonts w:ascii="Times New Roman" w:hAnsi="Times New Roman"/>
          <w:sz w:val="24"/>
          <w:szCs w:val="24"/>
        </w:rPr>
        <w:t>[</w:t>
      </w:r>
      <w:r w:rsidR="00D92CB8">
        <w:rPr>
          <w:rFonts w:ascii="Times New Roman" w:hAnsi="Times New Roman"/>
          <w:sz w:val="24"/>
          <w:szCs w:val="24"/>
        </w:rPr>
        <w:t>6</w:t>
      </w:r>
      <w:r>
        <w:rPr>
          <w:rFonts w:ascii="Times New Roman" w:hAnsi="Times New Roman"/>
          <w:sz w:val="24"/>
          <w:szCs w:val="24"/>
        </w:rPr>
        <w:t xml:space="preserve">] Mr </w:t>
      </w:r>
      <w:r w:rsidRPr="005A4FB2">
        <w:rPr>
          <w:rFonts w:ascii="Times New Roman" w:hAnsi="Times New Roman"/>
          <w:i/>
          <w:iCs/>
          <w:sz w:val="24"/>
          <w:szCs w:val="24"/>
        </w:rPr>
        <w:t>Runganga</w:t>
      </w:r>
      <w:r>
        <w:rPr>
          <w:rFonts w:ascii="Times New Roman" w:hAnsi="Times New Roman"/>
          <w:sz w:val="24"/>
          <w:szCs w:val="24"/>
        </w:rPr>
        <w:t xml:space="preserve"> argued that the investigations are complete, </w:t>
      </w:r>
      <w:r w:rsidR="00E96881">
        <w:rPr>
          <w:rFonts w:ascii="Times New Roman" w:hAnsi="Times New Roman"/>
          <w:sz w:val="24"/>
          <w:szCs w:val="24"/>
        </w:rPr>
        <w:t>because</w:t>
      </w:r>
      <w:r>
        <w:rPr>
          <w:rFonts w:ascii="Times New Roman" w:hAnsi="Times New Roman"/>
          <w:sz w:val="24"/>
          <w:szCs w:val="24"/>
        </w:rPr>
        <w:t xml:space="preserve"> statements have been recorded from the witnesses and this eliminates the risk of interference. Further it was argued that the fear of abscondment can be eliminated by ordering the applicants to report at a police station pending the finalization of this matter. It is contended further that the applicants </w:t>
      </w:r>
      <w:r w:rsidR="001C4875">
        <w:rPr>
          <w:rFonts w:ascii="Times New Roman" w:hAnsi="Times New Roman"/>
          <w:sz w:val="24"/>
          <w:szCs w:val="24"/>
        </w:rPr>
        <w:t xml:space="preserve">notwithstanding the amount of evidence against them </w:t>
      </w:r>
      <w:r>
        <w:rPr>
          <w:rFonts w:ascii="Times New Roman" w:hAnsi="Times New Roman"/>
          <w:sz w:val="24"/>
          <w:szCs w:val="24"/>
        </w:rPr>
        <w:t xml:space="preserve">are innocent until proven guilty and therefore the argument that if convicted they will face a long term of imprisonment is immaterial. </w:t>
      </w:r>
    </w:p>
    <w:p w14:paraId="20CC518F" w14:textId="168D080F" w:rsidR="001C4875" w:rsidRDefault="001C4875" w:rsidP="001C4875">
      <w:pPr>
        <w:spacing w:after="0" w:line="360" w:lineRule="auto"/>
        <w:jc w:val="both"/>
        <w:rPr>
          <w:rFonts w:ascii="Times New Roman" w:hAnsi="Times New Roman"/>
          <w:sz w:val="24"/>
          <w:szCs w:val="24"/>
        </w:rPr>
      </w:pPr>
      <w:r>
        <w:rPr>
          <w:rFonts w:ascii="Times New Roman" w:hAnsi="Times New Roman"/>
          <w:sz w:val="24"/>
          <w:szCs w:val="24"/>
        </w:rPr>
        <w:t>[</w:t>
      </w:r>
      <w:r w:rsidR="00D92CB8">
        <w:rPr>
          <w:rFonts w:ascii="Times New Roman" w:hAnsi="Times New Roman"/>
          <w:sz w:val="24"/>
          <w:szCs w:val="24"/>
        </w:rPr>
        <w:t>7</w:t>
      </w:r>
      <w:r>
        <w:rPr>
          <w:rFonts w:ascii="Times New Roman" w:hAnsi="Times New Roman"/>
          <w:sz w:val="24"/>
          <w:szCs w:val="24"/>
        </w:rPr>
        <w:t xml:space="preserve">] </w:t>
      </w:r>
      <w:r w:rsidR="009C015A" w:rsidRPr="00D53F8D">
        <w:rPr>
          <w:rFonts w:ascii="Times New Roman" w:hAnsi="Times New Roman"/>
          <w:sz w:val="24"/>
          <w:szCs w:val="24"/>
        </w:rPr>
        <w:t xml:space="preserve">This application is opposed. The thrust of the opposition is that it will not be in the interests of justice to release the applicants on bail because they are a flight risk. </w:t>
      </w:r>
      <w:r>
        <w:rPr>
          <w:rFonts w:ascii="Times New Roman" w:hAnsi="Times New Roman"/>
          <w:sz w:val="24"/>
          <w:szCs w:val="24"/>
        </w:rPr>
        <w:t xml:space="preserve">The respondent contends that the applicants are facing a serious charge and the likely penalty upon conviction will be a long term of imprisonment. </w:t>
      </w:r>
      <w:r w:rsidR="00D92CB8">
        <w:rPr>
          <w:rFonts w:ascii="Times New Roman" w:hAnsi="Times New Roman"/>
          <w:sz w:val="24"/>
          <w:szCs w:val="24"/>
        </w:rPr>
        <w:t>It is contended further that</w:t>
      </w:r>
      <w:r>
        <w:rPr>
          <w:rFonts w:ascii="Times New Roman" w:hAnsi="Times New Roman"/>
          <w:sz w:val="24"/>
          <w:szCs w:val="24"/>
        </w:rPr>
        <w:t xml:space="preserve"> there is strong evidence linking the applicants to the commission of this offence, and that no stringent reporting conditions may allay the State’s fears of abscondment. </w:t>
      </w:r>
    </w:p>
    <w:p w14:paraId="1380C75F" w14:textId="32FAEBE5" w:rsidR="009C015A" w:rsidRDefault="001C4875" w:rsidP="001C4875">
      <w:pPr>
        <w:spacing w:after="0" w:line="360" w:lineRule="auto"/>
        <w:jc w:val="both"/>
        <w:rPr>
          <w:rFonts w:ascii="Times New Roman" w:hAnsi="Times New Roman"/>
          <w:sz w:val="24"/>
          <w:szCs w:val="24"/>
        </w:rPr>
      </w:pPr>
      <w:r>
        <w:rPr>
          <w:rFonts w:ascii="Times New Roman" w:hAnsi="Times New Roman"/>
          <w:sz w:val="24"/>
          <w:szCs w:val="24"/>
        </w:rPr>
        <w:lastRenderedPageBreak/>
        <w:t>[</w:t>
      </w:r>
      <w:r w:rsidR="00D92CB8">
        <w:rPr>
          <w:rFonts w:ascii="Times New Roman" w:hAnsi="Times New Roman"/>
          <w:sz w:val="24"/>
          <w:szCs w:val="24"/>
        </w:rPr>
        <w:t>8</w:t>
      </w:r>
      <w:r>
        <w:rPr>
          <w:rFonts w:ascii="Times New Roman" w:hAnsi="Times New Roman"/>
          <w:sz w:val="24"/>
          <w:szCs w:val="24"/>
        </w:rPr>
        <w:t xml:space="preserve">] </w:t>
      </w:r>
      <w:r w:rsidR="009C015A" w:rsidRPr="00D53F8D">
        <w:rPr>
          <w:rFonts w:ascii="Times New Roman" w:hAnsi="Times New Roman"/>
          <w:sz w:val="24"/>
          <w:szCs w:val="24"/>
        </w:rPr>
        <w:t>In support of its opposition the respondent relied on the affidavit of the investigating officer.</w:t>
      </w:r>
      <w:r w:rsidR="00F913C3">
        <w:rPr>
          <w:rFonts w:ascii="Times New Roman" w:hAnsi="Times New Roman"/>
          <w:sz w:val="24"/>
          <w:szCs w:val="24"/>
        </w:rPr>
        <w:t xml:space="preserve"> In the affidavit it is averred that </w:t>
      </w:r>
      <w:r w:rsidR="00E73B84">
        <w:rPr>
          <w:rFonts w:ascii="Times New Roman" w:hAnsi="Times New Roman"/>
          <w:sz w:val="24"/>
          <w:szCs w:val="24"/>
        </w:rPr>
        <w:t xml:space="preserve">the applicants were arrested at their work place i.e., Bubye Valley Conservancy, Beitbridge where they were employed as game scouts. They were employed to protect the Rhinoceros which they killed.  Their other two accomplices are at large. They admitted during investigations that indeed they were involved in the commission of this offence. The warned and cautioned statement </w:t>
      </w:r>
      <w:r w:rsidR="00813270">
        <w:rPr>
          <w:rFonts w:ascii="Times New Roman" w:hAnsi="Times New Roman"/>
          <w:sz w:val="24"/>
          <w:szCs w:val="24"/>
        </w:rPr>
        <w:t xml:space="preserve">have been filed of record. The matter is ready for trial. </w:t>
      </w:r>
      <w:r w:rsidR="00BD5B70">
        <w:rPr>
          <w:rFonts w:ascii="Times New Roman" w:hAnsi="Times New Roman"/>
          <w:sz w:val="24"/>
          <w:szCs w:val="24"/>
        </w:rPr>
        <w:t xml:space="preserve">One Greaters Nyoni is also facing similar allegations and is still to appear with the applicants at the Beitbridge Magistrates’ Court. He was released </w:t>
      </w:r>
      <w:r w:rsidR="00D92CB8">
        <w:rPr>
          <w:rFonts w:ascii="Times New Roman" w:hAnsi="Times New Roman"/>
          <w:sz w:val="24"/>
          <w:szCs w:val="24"/>
        </w:rPr>
        <w:t xml:space="preserve">on </w:t>
      </w:r>
      <w:r w:rsidR="00BD5B70">
        <w:rPr>
          <w:rFonts w:ascii="Times New Roman" w:hAnsi="Times New Roman"/>
          <w:sz w:val="24"/>
          <w:szCs w:val="24"/>
        </w:rPr>
        <w:t xml:space="preserve">bail for a similar charge at the Plumtree Magistrates’ Court. </w:t>
      </w:r>
    </w:p>
    <w:p w14:paraId="4BF7CA8C" w14:textId="61D82B76" w:rsidR="00781CDD" w:rsidRPr="00EF11A9" w:rsidRDefault="00781CDD" w:rsidP="001C4875">
      <w:pPr>
        <w:spacing w:after="0" w:line="360" w:lineRule="auto"/>
        <w:jc w:val="both"/>
        <w:rPr>
          <w:rFonts w:ascii="Times New Roman" w:hAnsi="Times New Roman"/>
          <w:sz w:val="24"/>
          <w:szCs w:val="24"/>
        </w:rPr>
      </w:pPr>
      <w:r w:rsidRPr="00EF11A9">
        <w:rPr>
          <w:rFonts w:ascii="Times New Roman" w:hAnsi="Times New Roman"/>
          <w:sz w:val="24"/>
          <w:szCs w:val="24"/>
        </w:rPr>
        <w:t xml:space="preserve">[9] </w:t>
      </w:r>
      <w:bookmarkStart w:id="1" w:name="_Hlk134599230"/>
      <w:r w:rsidR="00EF11A9" w:rsidRPr="00EF11A9">
        <w:rPr>
          <w:rFonts w:ascii="Times New Roman" w:hAnsi="Times New Roman"/>
          <w:sz w:val="24"/>
          <w:szCs w:val="24"/>
        </w:rPr>
        <w:t>It is trite law that b</w:t>
      </w:r>
      <w:r w:rsidR="005A5FF3" w:rsidRPr="00EF11A9">
        <w:rPr>
          <w:rFonts w:ascii="Times New Roman" w:hAnsi="Times New Roman"/>
          <w:sz w:val="24"/>
          <w:szCs w:val="24"/>
        </w:rPr>
        <w:t>ail is a right enshrined in the Constitution</w:t>
      </w:r>
      <w:r w:rsidR="00EF11A9" w:rsidRPr="00EF11A9">
        <w:rPr>
          <w:rFonts w:ascii="Times New Roman" w:hAnsi="Times New Roman"/>
          <w:sz w:val="24"/>
          <w:szCs w:val="24"/>
        </w:rPr>
        <w:t>, and that</w:t>
      </w:r>
      <w:r w:rsidRPr="00EF11A9">
        <w:rPr>
          <w:rFonts w:ascii="Times New Roman" w:hAnsi="Times New Roman"/>
          <w:sz w:val="24"/>
          <w:szCs w:val="24"/>
        </w:rPr>
        <w:t xml:space="preserve"> bail proceedings must be looked at through a constitutional lens.</w:t>
      </w:r>
      <w:bookmarkEnd w:id="1"/>
    </w:p>
    <w:p w14:paraId="22EE06B8" w14:textId="79C3F9E0" w:rsidR="000676A7" w:rsidRPr="001435DC" w:rsidRDefault="000676A7" w:rsidP="000676A7">
      <w:pPr>
        <w:spacing w:after="0" w:line="360" w:lineRule="auto"/>
        <w:jc w:val="both"/>
        <w:rPr>
          <w:rFonts w:ascii="Times New Roman" w:hAnsi="Times New Roman"/>
          <w:sz w:val="24"/>
          <w:szCs w:val="24"/>
        </w:rPr>
      </w:pPr>
      <w:bookmarkStart w:id="2" w:name="_Hlk134393192"/>
      <w:r>
        <w:rPr>
          <w:rFonts w:ascii="Times New Roman" w:hAnsi="Times New Roman"/>
          <w:sz w:val="24"/>
          <w:szCs w:val="24"/>
        </w:rPr>
        <w:t>[</w:t>
      </w:r>
      <w:r w:rsidR="00EF11A9">
        <w:rPr>
          <w:rFonts w:ascii="Times New Roman" w:hAnsi="Times New Roman"/>
          <w:sz w:val="24"/>
          <w:szCs w:val="24"/>
        </w:rPr>
        <w:t>10</w:t>
      </w:r>
      <w:r>
        <w:rPr>
          <w:rFonts w:ascii="Times New Roman" w:hAnsi="Times New Roman"/>
          <w:sz w:val="24"/>
          <w:szCs w:val="24"/>
        </w:rPr>
        <w:t xml:space="preserve">] </w:t>
      </w:r>
      <w:r w:rsidRPr="001435DC">
        <w:rPr>
          <w:rFonts w:ascii="Times New Roman" w:hAnsi="Times New Roman"/>
          <w:sz w:val="24"/>
          <w:szCs w:val="24"/>
        </w:rPr>
        <w:t xml:space="preserve">In a Part 1 </w:t>
      </w:r>
      <w:r w:rsidR="00D92CB8">
        <w:rPr>
          <w:rFonts w:ascii="Times New Roman" w:hAnsi="Times New Roman"/>
          <w:sz w:val="24"/>
          <w:szCs w:val="24"/>
        </w:rPr>
        <w:t xml:space="preserve">Third </w:t>
      </w:r>
      <w:r w:rsidRPr="001435DC">
        <w:rPr>
          <w:rFonts w:ascii="Times New Roman" w:hAnsi="Times New Roman"/>
          <w:sz w:val="24"/>
          <w:szCs w:val="24"/>
        </w:rPr>
        <w:t>Schedule bail application, the accused has a clear and definite obligation to persuade the court</w:t>
      </w:r>
      <w:r w:rsidR="00EF11A9">
        <w:rPr>
          <w:rFonts w:ascii="Times New Roman" w:hAnsi="Times New Roman"/>
          <w:sz w:val="24"/>
          <w:szCs w:val="24"/>
        </w:rPr>
        <w:t xml:space="preserve"> that he is a proper candidate for admission to bail</w:t>
      </w:r>
      <w:r w:rsidR="00EF11A9" w:rsidRPr="00EF11A9">
        <w:rPr>
          <w:rFonts w:ascii="Times New Roman" w:hAnsi="Times New Roman"/>
          <w:sz w:val="24"/>
          <w:szCs w:val="24"/>
        </w:rPr>
        <w:t xml:space="preserve"> </w:t>
      </w:r>
      <w:r w:rsidR="00EF11A9">
        <w:rPr>
          <w:rFonts w:ascii="Times New Roman" w:hAnsi="Times New Roman"/>
          <w:sz w:val="24"/>
          <w:szCs w:val="24"/>
        </w:rPr>
        <w:t>that he is a proper candidate for admission to bail</w:t>
      </w:r>
      <w:r w:rsidR="00EF11A9" w:rsidRPr="001435DC">
        <w:rPr>
          <w:rFonts w:ascii="Times New Roman" w:hAnsi="Times New Roman"/>
          <w:sz w:val="24"/>
          <w:szCs w:val="24"/>
        </w:rPr>
        <w:t>.</w:t>
      </w:r>
      <w:r w:rsidRPr="001435DC">
        <w:rPr>
          <w:rFonts w:ascii="Times New Roman" w:hAnsi="Times New Roman"/>
          <w:sz w:val="24"/>
          <w:szCs w:val="24"/>
        </w:rPr>
        <w:t xml:space="preserve"> The empowering provision places a burden or an </w:t>
      </w:r>
      <w:r w:rsidRPr="00D92CB8">
        <w:rPr>
          <w:rFonts w:ascii="Times New Roman" w:hAnsi="Times New Roman"/>
          <w:i/>
          <w:iCs/>
          <w:sz w:val="24"/>
          <w:szCs w:val="24"/>
        </w:rPr>
        <w:t>onus</w:t>
      </w:r>
      <w:r w:rsidRPr="001435DC">
        <w:rPr>
          <w:rFonts w:ascii="Times New Roman" w:hAnsi="Times New Roman"/>
          <w:sz w:val="24"/>
          <w:szCs w:val="24"/>
        </w:rPr>
        <w:t xml:space="preserve"> on an accused to satisfy the court by way of evidence and on a balance of probabilities that exceptional circumstances exist which, in the interests of justice, permit his release on bail. Before a court may grant bail to a person charged with a Part 1 </w:t>
      </w:r>
      <w:r w:rsidR="00D92CB8">
        <w:rPr>
          <w:rFonts w:ascii="Times New Roman" w:hAnsi="Times New Roman"/>
          <w:sz w:val="24"/>
          <w:szCs w:val="24"/>
        </w:rPr>
        <w:t xml:space="preserve">Third </w:t>
      </w:r>
      <w:r w:rsidRPr="001435DC">
        <w:rPr>
          <w:rFonts w:ascii="Times New Roman" w:hAnsi="Times New Roman"/>
          <w:sz w:val="24"/>
          <w:szCs w:val="24"/>
        </w:rPr>
        <w:t>Schedule offence it must be satisfied, upon an evaluation of all the factors that are ordinarily relevant to the grant or refusal of bail, that circumstances exist that warrant an exception being made to the general rule that the accused must remain in custody</w:t>
      </w:r>
      <w:r>
        <w:rPr>
          <w:rFonts w:ascii="Times New Roman" w:hAnsi="Times New Roman"/>
          <w:sz w:val="24"/>
          <w:szCs w:val="24"/>
        </w:rPr>
        <w:t>.</w:t>
      </w:r>
    </w:p>
    <w:bookmarkEnd w:id="2"/>
    <w:p w14:paraId="3DBA0168" w14:textId="058BF3CE" w:rsidR="00781CDD" w:rsidRPr="00781CDD" w:rsidRDefault="000676A7" w:rsidP="00393588">
      <w:pPr>
        <w:spacing w:after="0" w:line="360" w:lineRule="auto"/>
        <w:jc w:val="both"/>
        <w:rPr>
          <w:rFonts w:ascii="Times New Roman" w:hAnsi="Times New Roman"/>
          <w:sz w:val="24"/>
          <w:szCs w:val="24"/>
        </w:rPr>
      </w:pPr>
      <w:r w:rsidRPr="001E3B3A">
        <w:rPr>
          <w:rFonts w:ascii="Times New Roman" w:hAnsi="Times New Roman"/>
          <w:sz w:val="24"/>
          <w:szCs w:val="24"/>
        </w:rPr>
        <w:t>[</w:t>
      </w:r>
      <w:r w:rsidR="00393588">
        <w:rPr>
          <w:rFonts w:ascii="Times New Roman" w:hAnsi="Times New Roman"/>
          <w:sz w:val="24"/>
          <w:szCs w:val="24"/>
        </w:rPr>
        <w:t>1</w:t>
      </w:r>
      <w:r w:rsidR="00EF11A9">
        <w:rPr>
          <w:rFonts w:ascii="Times New Roman" w:hAnsi="Times New Roman"/>
          <w:sz w:val="24"/>
          <w:szCs w:val="24"/>
        </w:rPr>
        <w:t>1]</w:t>
      </w:r>
      <w:r w:rsidRPr="001E3B3A">
        <w:rPr>
          <w:rFonts w:ascii="Times New Roman" w:hAnsi="Times New Roman"/>
          <w:sz w:val="24"/>
          <w:szCs w:val="24"/>
        </w:rPr>
        <w:t xml:space="preserve"> There is no definitive or exhaustive list of what constitutes ‘exceptional circumstances’ in the context of this provision. Each case has to be dealt with according to its merits. Exceptional circumstances do not mean that they must be circumstances above and beyond. In fact, ordinary circumstances, present to an exceptional degree, may lead to a finding that the release on bail is justified. See: </w:t>
      </w:r>
      <w:r w:rsidRPr="001E3B3A">
        <w:rPr>
          <w:rFonts w:ascii="Times New Roman" w:hAnsi="Times New Roman"/>
          <w:i/>
          <w:iCs/>
          <w:sz w:val="24"/>
          <w:szCs w:val="24"/>
        </w:rPr>
        <w:t xml:space="preserve">S v Rudolph </w:t>
      </w:r>
      <w:r w:rsidRPr="001E3B3A">
        <w:rPr>
          <w:rFonts w:ascii="Times New Roman" w:hAnsi="Times New Roman"/>
          <w:sz w:val="24"/>
          <w:szCs w:val="24"/>
        </w:rPr>
        <w:t>2010 (1) SACR 262 (SCA) para 9.</w:t>
      </w:r>
      <w:bookmarkStart w:id="3" w:name="_Hlk134598983"/>
      <w:r w:rsidRPr="00781CDD">
        <w:rPr>
          <w:rFonts w:ascii="Times New Roman" w:hAnsi="Times New Roman"/>
          <w:sz w:val="24"/>
          <w:szCs w:val="24"/>
        </w:rPr>
        <w:t xml:space="preserve"> </w:t>
      </w:r>
      <w:r w:rsidR="00781CDD" w:rsidRPr="00781CDD">
        <w:rPr>
          <w:rFonts w:ascii="Times New Roman" w:hAnsi="Times New Roman"/>
          <w:sz w:val="24"/>
          <w:szCs w:val="24"/>
        </w:rPr>
        <w:t xml:space="preserve">In </w:t>
      </w:r>
      <w:r w:rsidR="00781CDD" w:rsidRPr="00B20BE5">
        <w:rPr>
          <w:rFonts w:ascii="Times New Roman" w:hAnsi="Times New Roman"/>
          <w:i/>
          <w:iCs/>
          <w:sz w:val="24"/>
          <w:szCs w:val="24"/>
        </w:rPr>
        <w:t xml:space="preserve">S v Petersen </w:t>
      </w:r>
      <w:r w:rsidR="00781CDD" w:rsidRPr="00781CDD">
        <w:rPr>
          <w:rFonts w:ascii="Times New Roman" w:hAnsi="Times New Roman"/>
          <w:sz w:val="24"/>
          <w:szCs w:val="24"/>
        </w:rPr>
        <w:t>2008 (2) SACR 355 (C), para 55</w:t>
      </w:r>
      <w:r w:rsidR="00B20BE5">
        <w:rPr>
          <w:rFonts w:ascii="Times New Roman" w:hAnsi="Times New Roman"/>
          <w:sz w:val="24"/>
          <w:szCs w:val="24"/>
        </w:rPr>
        <w:t xml:space="preserve"> </w:t>
      </w:r>
      <w:r w:rsidR="00781CDD" w:rsidRPr="00781CDD">
        <w:rPr>
          <w:rFonts w:ascii="Times New Roman" w:hAnsi="Times New Roman"/>
          <w:sz w:val="24"/>
          <w:szCs w:val="24"/>
        </w:rPr>
        <w:t xml:space="preserve">the court said that generally speaking “exceptional” is indicative of something unusual, extraordinary, remarkable, peculiar or simply different.’ </w:t>
      </w:r>
      <w:r w:rsidR="00781CDD">
        <w:rPr>
          <w:rFonts w:ascii="Times New Roman" w:hAnsi="Times New Roman"/>
          <w:sz w:val="24"/>
          <w:szCs w:val="24"/>
        </w:rPr>
        <w:t>It</w:t>
      </w:r>
      <w:r w:rsidR="00781CDD" w:rsidRPr="00781CDD">
        <w:rPr>
          <w:rFonts w:ascii="Times New Roman" w:hAnsi="Times New Roman"/>
          <w:sz w:val="24"/>
          <w:szCs w:val="24"/>
        </w:rPr>
        <w:t xml:space="preserve"> was of the view that there are ‘varying degrees of exceptionality’ and that this depends on the context and the particular circumstance of the case under consideration. </w:t>
      </w:r>
      <w:r w:rsidR="005A5FF3">
        <w:rPr>
          <w:rFonts w:ascii="Times New Roman" w:hAnsi="Times New Roman"/>
          <w:sz w:val="24"/>
          <w:szCs w:val="24"/>
        </w:rPr>
        <w:t xml:space="preserve">See: </w:t>
      </w:r>
      <w:r w:rsidR="005A5FF3" w:rsidRPr="005A5FF3">
        <w:rPr>
          <w:rFonts w:ascii="Times New Roman" w:hAnsi="Times New Roman"/>
          <w:i/>
          <w:iCs/>
          <w:sz w:val="24"/>
          <w:szCs w:val="24"/>
        </w:rPr>
        <w:t xml:space="preserve">S v Bruintjies </w:t>
      </w:r>
      <w:r w:rsidR="005A5FF3" w:rsidRPr="005A5FF3">
        <w:rPr>
          <w:rFonts w:ascii="Times New Roman" w:hAnsi="Times New Roman"/>
          <w:sz w:val="24"/>
          <w:szCs w:val="24"/>
        </w:rPr>
        <w:t>2003 (2) SACR 575 (SCA).</w:t>
      </w:r>
      <w:bookmarkEnd w:id="3"/>
    </w:p>
    <w:p w14:paraId="5DC8FE8F" w14:textId="4A50AE75" w:rsidR="00BD5B70" w:rsidRDefault="00813270" w:rsidP="00393588">
      <w:pPr>
        <w:spacing w:after="0" w:line="360" w:lineRule="auto"/>
        <w:jc w:val="both"/>
        <w:rPr>
          <w:rFonts w:ascii="Times New Roman" w:hAnsi="Times New Roman"/>
          <w:sz w:val="24"/>
          <w:szCs w:val="24"/>
        </w:rPr>
      </w:pPr>
      <w:r>
        <w:rPr>
          <w:rFonts w:ascii="Times New Roman" w:hAnsi="Times New Roman"/>
          <w:sz w:val="24"/>
          <w:szCs w:val="24"/>
        </w:rPr>
        <w:t>[</w:t>
      </w:r>
      <w:r w:rsidR="006D1A40">
        <w:rPr>
          <w:rFonts w:ascii="Times New Roman" w:hAnsi="Times New Roman"/>
          <w:sz w:val="24"/>
          <w:szCs w:val="24"/>
        </w:rPr>
        <w:t>1</w:t>
      </w:r>
      <w:r w:rsidR="00EF11A9">
        <w:rPr>
          <w:rFonts w:ascii="Times New Roman" w:hAnsi="Times New Roman"/>
          <w:sz w:val="24"/>
          <w:szCs w:val="24"/>
        </w:rPr>
        <w:t>2</w:t>
      </w:r>
      <w:r>
        <w:rPr>
          <w:rFonts w:ascii="Times New Roman" w:hAnsi="Times New Roman"/>
          <w:sz w:val="24"/>
          <w:szCs w:val="24"/>
        </w:rPr>
        <w:t>]</w:t>
      </w:r>
      <w:r w:rsidR="00BD5B70">
        <w:rPr>
          <w:rFonts w:ascii="Times New Roman" w:hAnsi="Times New Roman"/>
          <w:sz w:val="24"/>
          <w:szCs w:val="24"/>
        </w:rPr>
        <w:t xml:space="preserve"> </w:t>
      </w:r>
      <w:r w:rsidR="00BD5B70" w:rsidRPr="007274E0">
        <w:rPr>
          <w:rFonts w:ascii="Times New Roman" w:hAnsi="Times New Roman"/>
          <w:sz w:val="24"/>
          <w:szCs w:val="24"/>
          <w:lang w:val="en-US"/>
        </w:rPr>
        <w:t xml:space="preserve">The evidence of the investigating officer and the submissions by </w:t>
      </w:r>
      <w:r w:rsidR="00BD5B70">
        <w:rPr>
          <w:rFonts w:ascii="Times New Roman" w:hAnsi="Times New Roman"/>
          <w:sz w:val="24"/>
          <w:szCs w:val="24"/>
          <w:lang w:val="en-US"/>
        </w:rPr>
        <w:t xml:space="preserve">State </w:t>
      </w:r>
      <w:r w:rsidR="00BD5B70" w:rsidRPr="007274E0">
        <w:rPr>
          <w:rFonts w:ascii="Times New Roman" w:hAnsi="Times New Roman"/>
          <w:sz w:val="24"/>
          <w:szCs w:val="24"/>
          <w:lang w:val="en-US"/>
        </w:rPr>
        <w:t>Counsel were</w:t>
      </w:r>
      <w:r w:rsidR="00BD5B70" w:rsidRPr="007274E0">
        <w:rPr>
          <w:rFonts w:ascii="Times New Roman" w:hAnsi="Times New Roman"/>
          <w:sz w:val="24"/>
          <w:szCs w:val="24"/>
        </w:rPr>
        <w:t xml:space="preserve"> </w:t>
      </w:r>
      <w:r w:rsidR="00393588">
        <w:rPr>
          <w:rFonts w:ascii="Times New Roman" w:hAnsi="Times New Roman"/>
          <w:sz w:val="24"/>
          <w:szCs w:val="24"/>
        </w:rPr>
        <w:t xml:space="preserve">mainly </w:t>
      </w:r>
      <w:r w:rsidR="00BD5B70" w:rsidRPr="007274E0">
        <w:rPr>
          <w:rFonts w:ascii="Times New Roman" w:hAnsi="Times New Roman"/>
          <w:sz w:val="24"/>
          <w:szCs w:val="24"/>
        </w:rPr>
        <w:t xml:space="preserve">about the seriousness of the charge and the strength of the </w:t>
      </w:r>
      <w:r w:rsidR="00BD5B70">
        <w:rPr>
          <w:rFonts w:ascii="Times New Roman" w:hAnsi="Times New Roman"/>
          <w:sz w:val="24"/>
          <w:szCs w:val="24"/>
        </w:rPr>
        <w:t>S</w:t>
      </w:r>
      <w:r w:rsidR="00BD5B70" w:rsidRPr="007274E0">
        <w:rPr>
          <w:rFonts w:ascii="Times New Roman" w:hAnsi="Times New Roman"/>
          <w:sz w:val="24"/>
          <w:szCs w:val="24"/>
        </w:rPr>
        <w:t xml:space="preserve">tate case. It is trite law that the primary reason for these factors is to establish an inducement to abscond and not stand trial – </w:t>
      </w:r>
      <w:r w:rsidR="00BD5B70" w:rsidRPr="007274E0">
        <w:rPr>
          <w:rFonts w:ascii="Times New Roman" w:hAnsi="Times New Roman"/>
          <w:i/>
          <w:iCs/>
          <w:sz w:val="24"/>
          <w:szCs w:val="24"/>
        </w:rPr>
        <w:t xml:space="preserve">S v Nichas </w:t>
      </w:r>
      <w:r w:rsidR="00BD5B70" w:rsidRPr="007274E0">
        <w:rPr>
          <w:rFonts w:ascii="Times New Roman" w:hAnsi="Times New Roman"/>
          <w:sz w:val="24"/>
          <w:szCs w:val="24"/>
        </w:rPr>
        <w:t xml:space="preserve">1977 (1) SA 257 (C), </w:t>
      </w:r>
      <w:r w:rsidR="00BD5B70" w:rsidRPr="007274E0">
        <w:rPr>
          <w:rFonts w:ascii="Times New Roman" w:hAnsi="Times New Roman"/>
          <w:i/>
          <w:iCs/>
          <w:sz w:val="24"/>
          <w:szCs w:val="24"/>
        </w:rPr>
        <w:t xml:space="preserve">S v Hudson </w:t>
      </w:r>
      <w:r w:rsidR="00BD5B70" w:rsidRPr="007274E0">
        <w:rPr>
          <w:rFonts w:ascii="Times New Roman" w:hAnsi="Times New Roman"/>
          <w:sz w:val="24"/>
          <w:szCs w:val="24"/>
        </w:rPr>
        <w:t>1980 (4) SA 145 (D)</w:t>
      </w:r>
      <w:r w:rsidR="00BD5B70">
        <w:rPr>
          <w:rFonts w:ascii="Times New Roman" w:hAnsi="Times New Roman"/>
          <w:sz w:val="24"/>
          <w:szCs w:val="24"/>
        </w:rPr>
        <w:t xml:space="preserve">; </w:t>
      </w:r>
      <w:r w:rsidR="00BD5B70" w:rsidRPr="00E51CCA">
        <w:rPr>
          <w:rFonts w:ascii="Times New Roman" w:hAnsi="Times New Roman"/>
          <w:i/>
          <w:iCs/>
          <w:sz w:val="24"/>
          <w:szCs w:val="24"/>
        </w:rPr>
        <w:t>S v Vermaas</w:t>
      </w:r>
      <w:r w:rsidR="00BD5B70" w:rsidRPr="004D5912">
        <w:rPr>
          <w:rFonts w:ascii="Times New Roman" w:hAnsi="Times New Roman"/>
          <w:sz w:val="24"/>
          <w:szCs w:val="24"/>
        </w:rPr>
        <w:t xml:space="preserve"> 1996 (1) </w:t>
      </w:r>
      <w:r w:rsidR="00BD5B70" w:rsidRPr="004D5912">
        <w:rPr>
          <w:rFonts w:ascii="Times New Roman" w:hAnsi="Times New Roman"/>
          <w:sz w:val="24"/>
          <w:szCs w:val="24"/>
        </w:rPr>
        <w:lastRenderedPageBreak/>
        <w:t>SACR 528 (T)</w:t>
      </w:r>
      <w:r w:rsidR="00BD5B70" w:rsidRPr="007274E0">
        <w:rPr>
          <w:rFonts w:ascii="Times New Roman" w:hAnsi="Times New Roman"/>
          <w:sz w:val="24"/>
          <w:szCs w:val="24"/>
        </w:rPr>
        <w:t xml:space="preserve">. In other words, in assessing the risk of flight the courts may properly take into account not only the strength of the case for the </w:t>
      </w:r>
      <w:r w:rsidR="00BD5B70">
        <w:rPr>
          <w:rFonts w:ascii="Times New Roman" w:hAnsi="Times New Roman"/>
          <w:sz w:val="24"/>
          <w:szCs w:val="24"/>
        </w:rPr>
        <w:t>S</w:t>
      </w:r>
      <w:r w:rsidR="00BD5B70" w:rsidRPr="007274E0">
        <w:rPr>
          <w:rFonts w:ascii="Times New Roman" w:hAnsi="Times New Roman"/>
          <w:sz w:val="24"/>
          <w:szCs w:val="24"/>
        </w:rPr>
        <w:t xml:space="preserve">tate and the probability of a conviction but also the seriousness of the offence charged and the concomitant likelihood of a severe sentence.  The reason for this traditional approach is that the expectation of a substantial sentence of imprisonment would undoubtedly provide an incentive to the accused to abscond. </w:t>
      </w:r>
    </w:p>
    <w:p w14:paraId="49384719" w14:textId="330B3ED1" w:rsidR="00813270" w:rsidRDefault="002D3D9A" w:rsidP="002D3D9A">
      <w:pPr>
        <w:spacing w:after="0" w:line="360" w:lineRule="auto"/>
        <w:jc w:val="both"/>
        <w:rPr>
          <w:rFonts w:ascii="Times New Roman" w:hAnsi="Times New Roman"/>
          <w:sz w:val="24"/>
          <w:szCs w:val="24"/>
        </w:rPr>
      </w:pPr>
      <w:r>
        <w:rPr>
          <w:rFonts w:ascii="Times New Roman" w:hAnsi="Times New Roman"/>
          <w:sz w:val="24"/>
          <w:szCs w:val="24"/>
        </w:rPr>
        <w:t>[</w:t>
      </w:r>
      <w:r w:rsidR="006D1A40">
        <w:rPr>
          <w:rFonts w:ascii="Times New Roman" w:hAnsi="Times New Roman"/>
          <w:sz w:val="24"/>
          <w:szCs w:val="24"/>
        </w:rPr>
        <w:t>1</w:t>
      </w:r>
      <w:r w:rsidR="00EF11A9">
        <w:rPr>
          <w:rFonts w:ascii="Times New Roman" w:hAnsi="Times New Roman"/>
          <w:sz w:val="24"/>
          <w:szCs w:val="24"/>
        </w:rPr>
        <w:t>3</w:t>
      </w:r>
      <w:r>
        <w:rPr>
          <w:rFonts w:ascii="Times New Roman" w:hAnsi="Times New Roman"/>
          <w:sz w:val="24"/>
          <w:szCs w:val="24"/>
        </w:rPr>
        <w:t>] The first inquiry is whether the State has a strong</w:t>
      </w:r>
      <w:r w:rsidRPr="00A53238">
        <w:rPr>
          <w:rFonts w:ascii="Times New Roman" w:hAnsi="Times New Roman"/>
          <w:i/>
          <w:iCs/>
          <w:sz w:val="24"/>
          <w:szCs w:val="24"/>
        </w:rPr>
        <w:t xml:space="preserve"> prima facie</w:t>
      </w:r>
      <w:r>
        <w:rPr>
          <w:rFonts w:ascii="Times New Roman" w:hAnsi="Times New Roman"/>
          <w:sz w:val="24"/>
          <w:szCs w:val="24"/>
        </w:rPr>
        <w:t xml:space="preserve"> case against the applicants? </w:t>
      </w:r>
      <w:r w:rsidRPr="009C2E90">
        <w:rPr>
          <w:rFonts w:ascii="Times New Roman" w:hAnsi="Times New Roman"/>
          <w:sz w:val="24"/>
          <w:szCs w:val="24"/>
        </w:rPr>
        <w:t xml:space="preserve">It is clear that according to the investigating officer the first applicant is linked to the offence </w:t>
      </w:r>
      <w:r>
        <w:rPr>
          <w:rFonts w:ascii="Times New Roman" w:hAnsi="Times New Roman"/>
          <w:sz w:val="24"/>
          <w:szCs w:val="24"/>
        </w:rPr>
        <w:t xml:space="preserve">by his own warned and cautioned statement and the statement of one Prince Mudenda. The second applicant in his warned and cautioned statement says he was not present at the time the Rhinoceros was killed however </w:t>
      </w:r>
      <w:r w:rsidR="006D1A40">
        <w:rPr>
          <w:rFonts w:ascii="Times New Roman" w:hAnsi="Times New Roman"/>
          <w:sz w:val="24"/>
          <w:szCs w:val="24"/>
        </w:rPr>
        <w:t xml:space="preserve">he </w:t>
      </w:r>
      <w:r>
        <w:rPr>
          <w:rFonts w:ascii="Times New Roman" w:hAnsi="Times New Roman"/>
          <w:sz w:val="24"/>
          <w:szCs w:val="24"/>
        </w:rPr>
        <w:t xml:space="preserve">received his share from the proceeds of the sale of the horn. </w:t>
      </w:r>
    </w:p>
    <w:p w14:paraId="6E3EC1EA" w14:textId="27156D36" w:rsidR="002D3D9A" w:rsidRDefault="002D3D9A" w:rsidP="002D3D9A">
      <w:pPr>
        <w:spacing w:after="0" w:line="360" w:lineRule="auto"/>
        <w:jc w:val="both"/>
        <w:rPr>
          <w:rFonts w:ascii="Times New Roman" w:hAnsi="Times New Roman"/>
          <w:sz w:val="24"/>
          <w:szCs w:val="24"/>
        </w:rPr>
      </w:pPr>
      <w:r>
        <w:rPr>
          <w:rFonts w:ascii="Times New Roman" w:hAnsi="Times New Roman"/>
          <w:sz w:val="24"/>
          <w:szCs w:val="24"/>
        </w:rPr>
        <w:t>[1</w:t>
      </w:r>
      <w:r w:rsidR="00EF11A9">
        <w:rPr>
          <w:rFonts w:ascii="Times New Roman" w:hAnsi="Times New Roman"/>
          <w:sz w:val="24"/>
          <w:szCs w:val="24"/>
        </w:rPr>
        <w:t>4</w:t>
      </w:r>
      <w:r>
        <w:rPr>
          <w:rFonts w:ascii="Times New Roman" w:hAnsi="Times New Roman"/>
          <w:sz w:val="24"/>
          <w:szCs w:val="24"/>
        </w:rPr>
        <w:t xml:space="preserve">] </w:t>
      </w:r>
      <w:r w:rsidR="008012E2">
        <w:rPr>
          <w:rFonts w:ascii="Times New Roman" w:hAnsi="Times New Roman"/>
          <w:sz w:val="24"/>
          <w:szCs w:val="24"/>
        </w:rPr>
        <w:t xml:space="preserve">It is trite </w:t>
      </w:r>
      <w:r w:rsidR="00302E3F">
        <w:rPr>
          <w:rFonts w:ascii="Times New Roman" w:hAnsi="Times New Roman"/>
          <w:sz w:val="24"/>
          <w:szCs w:val="24"/>
        </w:rPr>
        <w:t xml:space="preserve">law </w:t>
      </w:r>
      <w:r w:rsidR="008012E2">
        <w:rPr>
          <w:rFonts w:ascii="Times New Roman" w:hAnsi="Times New Roman"/>
          <w:sz w:val="24"/>
          <w:szCs w:val="24"/>
        </w:rPr>
        <w:t xml:space="preserve">that in bail applications the fact that a statement has not been proved to have been voluntarily will not lead to its exclusion from the body of the evidence, nor will the customary trial within a trial be held to determine the voluntariness thereof. The reason for this approach in practice is the high degree of relevance of a statement to the assessment of bail risks, i.e., in establishing the incentive to abscond, to interfere with witnesses, etc. </w:t>
      </w:r>
      <w:r w:rsidR="008C6D38">
        <w:rPr>
          <w:rFonts w:ascii="Times New Roman" w:hAnsi="Times New Roman"/>
          <w:sz w:val="24"/>
          <w:szCs w:val="24"/>
        </w:rPr>
        <w:t xml:space="preserve">In general, it becomes a matter of weight and not admissibility. </w:t>
      </w:r>
    </w:p>
    <w:p w14:paraId="0A2554F3" w14:textId="5DCC2A37" w:rsidR="003B4B5E" w:rsidRPr="00802AE9" w:rsidRDefault="00802AE9" w:rsidP="00802AE9">
      <w:pPr>
        <w:spacing w:after="0" w:line="360" w:lineRule="auto"/>
        <w:jc w:val="both"/>
        <w:rPr>
          <w:rFonts w:ascii="Times New Roman" w:hAnsi="Times New Roman"/>
          <w:sz w:val="24"/>
          <w:szCs w:val="24"/>
        </w:rPr>
      </w:pPr>
      <w:r>
        <w:rPr>
          <w:rFonts w:ascii="Times New Roman" w:hAnsi="Times New Roman"/>
          <w:sz w:val="24"/>
          <w:szCs w:val="24"/>
        </w:rPr>
        <w:t>[1</w:t>
      </w:r>
      <w:r w:rsidR="00EF11A9">
        <w:rPr>
          <w:rFonts w:ascii="Times New Roman" w:hAnsi="Times New Roman"/>
          <w:sz w:val="24"/>
          <w:szCs w:val="24"/>
        </w:rPr>
        <w:t>5</w:t>
      </w:r>
      <w:r>
        <w:rPr>
          <w:rFonts w:ascii="Times New Roman" w:hAnsi="Times New Roman"/>
          <w:sz w:val="24"/>
          <w:szCs w:val="24"/>
        </w:rPr>
        <w:t>] On the overall facts of this case it appears to me that indeed the State has a strong</w:t>
      </w:r>
      <w:r w:rsidRPr="00802AE9">
        <w:rPr>
          <w:rFonts w:ascii="Times New Roman" w:hAnsi="Times New Roman"/>
          <w:i/>
          <w:iCs/>
          <w:sz w:val="24"/>
          <w:szCs w:val="24"/>
        </w:rPr>
        <w:t xml:space="preserve"> prima facie </w:t>
      </w:r>
      <w:r>
        <w:rPr>
          <w:rFonts w:ascii="Times New Roman" w:hAnsi="Times New Roman"/>
          <w:sz w:val="24"/>
          <w:szCs w:val="24"/>
        </w:rPr>
        <w:t xml:space="preserve">case against the applicants. I </w:t>
      </w:r>
      <w:r w:rsidR="007703CD">
        <w:rPr>
          <w:rFonts w:ascii="Times New Roman" w:hAnsi="Times New Roman"/>
          <w:sz w:val="24"/>
          <w:szCs w:val="24"/>
        </w:rPr>
        <w:t>juxtapose this with the trite principle</w:t>
      </w:r>
      <w:r>
        <w:rPr>
          <w:rFonts w:ascii="Times New Roman" w:hAnsi="Times New Roman"/>
          <w:sz w:val="24"/>
          <w:szCs w:val="24"/>
        </w:rPr>
        <w:t xml:space="preserve"> that an accuse</w:t>
      </w:r>
      <w:r w:rsidR="007703CD">
        <w:rPr>
          <w:rFonts w:ascii="Times New Roman" w:hAnsi="Times New Roman"/>
          <w:sz w:val="24"/>
          <w:szCs w:val="24"/>
        </w:rPr>
        <w:t>d</w:t>
      </w:r>
      <w:r w:rsidR="007703CD" w:rsidRPr="00802AE9">
        <w:rPr>
          <w:rFonts w:ascii="Times New Roman" w:hAnsi="Times New Roman"/>
          <w:sz w:val="24"/>
          <w:szCs w:val="24"/>
        </w:rPr>
        <w:t xml:space="preserve"> cannot be kept in detention pending his trial as a form of anticipatory punishment.  The presumption of the law is that he is innocent until his guilt has been established in </w:t>
      </w:r>
      <w:r w:rsidR="007703CD">
        <w:rPr>
          <w:rFonts w:ascii="Times New Roman" w:hAnsi="Times New Roman"/>
          <w:sz w:val="24"/>
          <w:szCs w:val="24"/>
        </w:rPr>
        <w:t>c</w:t>
      </w:r>
      <w:r w:rsidR="007703CD" w:rsidRPr="00802AE9">
        <w:rPr>
          <w:rFonts w:ascii="Times New Roman" w:hAnsi="Times New Roman"/>
          <w:sz w:val="24"/>
          <w:szCs w:val="24"/>
        </w:rPr>
        <w:t xml:space="preserve">ourt.  The </w:t>
      </w:r>
      <w:r w:rsidR="007703CD">
        <w:rPr>
          <w:rFonts w:ascii="Times New Roman" w:hAnsi="Times New Roman"/>
          <w:sz w:val="24"/>
          <w:szCs w:val="24"/>
        </w:rPr>
        <w:t>c</w:t>
      </w:r>
      <w:r w:rsidR="007703CD" w:rsidRPr="00802AE9">
        <w:rPr>
          <w:rFonts w:ascii="Times New Roman" w:hAnsi="Times New Roman"/>
          <w:sz w:val="24"/>
          <w:szCs w:val="24"/>
        </w:rPr>
        <w:t>ourt will therefore ordinarily grant bail to an accused person unless this is likely to prejudice the ends of justice.</w:t>
      </w:r>
      <w:r w:rsidR="007703CD">
        <w:rPr>
          <w:rFonts w:ascii="Times New Roman" w:hAnsi="Times New Roman"/>
          <w:sz w:val="24"/>
          <w:szCs w:val="24"/>
        </w:rPr>
        <w:t xml:space="preserve"> See: </w:t>
      </w:r>
      <w:r w:rsidR="003B4B5E" w:rsidRPr="00802AE9">
        <w:rPr>
          <w:rFonts w:ascii="Times New Roman" w:hAnsi="Times New Roman"/>
          <w:i/>
          <w:sz w:val="24"/>
          <w:szCs w:val="24"/>
        </w:rPr>
        <w:t xml:space="preserve">S v Acheson </w:t>
      </w:r>
      <w:r w:rsidR="003B4B5E" w:rsidRPr="00802AE9">
        <w:rPr>
          <w:rFonts w:ascii="Times New Roman" w:hAnsi="Times New Roman"/>
          <w:sz w:val="24"/>
          <w:szCs w:val="24"/>
        </w:rPr>
        <w:t>1991 (2) SA 805 (Nm) at 822 A – B, at para [14]</w:t>
      </w:r>
      <w:r w:rsidR="007703CD">
        <w:rPr>
          <w:rFonts w:ascii="Times New Roman" w:hAnsi="Times New Roman"/>
          <w:sz w:val="24"/>
          <w:szCs w:val="24"/>
        </w:rPr>
        <w:t xml:space="preserve">. </w:t>
      </w:r>
    </w:p>
    <w:p w14:paraId="3384E43E" w14:textId="4AE78F71" w:rsidR="00802AE9" w:rsidRPr="00802AE9" w:rsidRDefault="00802AE9" w:rsidP="00802AE9">
      <w:pPr>
        <w:spacing w:after="0" w:line="360" w:lineRule="auto"/>
        <w:jc w:val="both"/>
        <w:rPr>
          <w:rFonts w:ascii="Times New Roman" w:hAnsi="Times New Roman"/>
          <w:sz w:val="24"/>
          <w:szCs w:val="24"/>
        </w:rPr>
      </w:pPr>
      <w:r>
        <w:rPr>
          <w:rFonts w:ascii="Times New Roman" w:hAnsi="Times New Roman"/>
          <w:sz w:val="24"/>
          <w:szCs w:val="24"/>
        </w:rPr>
        <w:t>[1</w:t>
      </w:r>
      <w:r w:rsidR="00EF11A9">
        <w:rPr>
          <w:rFonts w:ascii="Times New Roman" w:hAnsi="Times New Roman"/>
          <w:sz w:val="24"/>
          <w:szCs w:val="24"/>
        </w:rPr>
        <w:t>6</w:t>
      </w:r>
      <w:r>
        <w:rPr>
          <w:rFonts w:ascii="Times New Roman" w:hAnsi="Times New Roman"/>
          <w:sz w:val="24"/>
          <w:szCs w:val="24"/>
        </w:rPr>
        <w:t>] The applicants are facing a serious offence, and if convict</w:t>
      </w:r>
      <w:r w:rsidR="006D1A40">
        <w:rPr>
          <w:rFonts w:ascii="Times New Roman" w:hAnsi="Times New Roman"/>
          <w:sz w:val="24"/>
          <w:szCs w:val="24"/>
        </w:rPr>
        <w:t>ed</w:t>
      </w:r>
      <w:r>
        <w:rPr>
          <w:rFonts w:ascii="Times New Roman" w:hAnsi="Times New Roman"/>
          <w:sz w:val="24"/>
          <w:szCs w:val="24"/>
        </w:rPr>
        <w:t xml:space="preserve"> the prospects of them receiving long terms of imprisonment </w:t>
      </w:r>
      <w:r w:rsidR="00616F5D">
        <w:rPr>
          <w:rFonts w:ascii="Times New Roman" w:hAnsi="Times New Roman"/>
          <w:sz w:val="24"/>
          <w:szCs w:val="24"/>
        </w:rPr>
        <w:t xml:space="preserve">is real. </w:t>
      </w:r>
      <w:r w:rsidR="007703CD" w:rsidRPr="00E51CCA">
        <w:rPr>
          <w:rFonts w:ascii="Times New Roman" w:hAnsi="Times New Roman"/>
          <w:sz w:val="24"/>
          <w:szCs w:val="24"/>
        </w:rPr>
        <w:t>See:</w:t>
      </w:r>
      <w:r w:rsidR="007703CD" w:rsidRPr="00D3721A">
        <w:rPr>
          <w:rFonts w:ascii="Times New Roman" w:hAnsi="Times New Roman"/>
          <w:i/>
          <w:iCs/>
          <w:sz w:val="24"/>
          <w:szCs w:val="24"/>
        </w:rPr>
        <w:t xml:space="preserve"> S v Jongwe </w:t>
      </w:r>
      <w:r w:rsidR="007703CD" w:rsidRPr="00E51CCA">
        <w:rPr>
          <w:rFonts w:ascii="Times New Roman" w:hAnsi="Times New Roman"/>
          <w:sz w:val="24"/>
          <w:szCs w:val="24"/>
        </w:rPr>
        <w:t>SC 62/2002.</w:t>
      </w:r>
      <w:r w:rsidR="007703CD">
        <w:rPr>
          <w:rFonts w:ascii="Times New Roman" w:hAnsi="Times New Roman"/>
          <w:sz w:val="24"/>
          <w:szCs w:val="24"/>
        </w:rPr>
        <w:t xml:space="preserve"> Indeed,</w:t>
      </w:r>
      <w:r w:rsidR="00616F5D">
        <w:rPr>
          <w:rFonts w:ascii="Times New Roman" w:hAnsi="Times New Roman"/>
          <w:sz w:val="24"/>
          <w:szCs w:val="24"/>
        </w:rPr>
        <w:t xml:space="preserve"> they have no doubt about this </w:t>
      </w:r>
      <w:r w:rsidR="007703CD">
        <w:rPr>
          <w:rFonts w:ascii="Times New Roman" w:hAnsi="Times New Roman"/>
          <w:sz w:val="24"/>
          <w:szCs w:val="24"/>
        </w:rPr>
        <w:t xml:space="preserve">prospect </w:t>
      </w:r>
      <w:r w:rsidR="00616F5D">
        <w:rPr>
          <w:rFonts w:ascii="Times New Roman" w:hAnsi="Times New Roman"/>
          <w:sz w:val="24"/>
          <w:szCs w:val="24"/>
        </w:rPr>
        <w:t xml:space="preserve">because their accomplice Prince Mudenda who has since been convicted has been sentenced to nine (9) years imprisonment. </w:t>
      </w:r>
      <w:r w:rsidR="007703CD">
        <w:rPr>
          <w:rFonts w:ascii="Times New Roman" w:hAnsi="Times New Roman"/>
          <w:sz w:val="24"/>
          <w:szCs w:val="24"/>
        </w:rPr>
        <w:t>This in my view increases the risk of abscondment</w:t>
      </w:r>
      <w:r w:rsidR="00A27D2A">
        <w:rPr>
          <w:rFonts w:ascii="Times New Roman" w:hAnsi="Times New Roman"/>
          <w:sz w:val="24"/>
          <w:szCs w:val="24"/>
        </w:rPr>
        <w:t xml:space="preserve"> which no stringent conditions may allay. </w:t>
      </w:r>
    </w:p>
    <w:p w14:paraId="15012618" w14:textId="56A864C6" w:rsidR="00696B66" w:rsidRDefault="00A27D2A" w:rsidP="00A27D2A">
      <w:pPr>
        <w:spacing w:after="0" w:line="360" w:lineRule="auto"/>
        <w:jc w:val="both"/>
        <w:rPr>
          <w:rFonts w:ascii="Times New Roman" w:hAnsi="Times New Roman"/>
          <w:sz w:val="24"/>
          <w:szCs w:val="24"/>
        </w:rPr>
      </w:pPr>
      <w:r>
        <w:rPr>
          <w:rFonts w:ascii="Times New Roman" w:hAnsi="Times New Roman"/>
          <w:sz w:val="24"/>
          <w:szCs w:val="24"/>
        </w:rPr>
        <w:t>[1</w:t>
      </w:r>
      <w:r w:rsidR="00EF11A9">
        <w:rPr>
          <w:rFonts w:ascii="Times New Roman" w:hAnsi="Times New Roman"/>
          <w:sz w:val="24"/>
          <w:szCs w:val="24"/>
        </w:rPr>
        <w:t>7</w:t>
      </w:r>
      <w:r>
        <w:rPr>
          <w:rFonts w:ascii="Times New Roman" w:hAnsi="Times New Roman"/>
          <w:sz w:val="24"/>
          <w:szCs w:val="24"/>
        </w:rPr>
        <w:t xml:space="preserve">] </w:t>
      </w:r>
      <w:r w:rsidR="00696B66" w:rsidRPr="00762993">
        <w:rPr>
          <w:rFonts w:ascii="Times New Roman" w:hAnsi="Times New Roman"/>
          <w:sz w:val="24"/>
          <w:szCs w:val="24"/>
        </w:rPr>
        <w:t xml:space="preserve">Although the </w:t>
      </w:r>
      <w:r>
        <w:rPr>
          <w:rFonts w:ascii="Times New Roman" w:hAnsi="Times New Roman"/>
          <w:sz w:val="24"/>
          <w:szCs w:val="24"/>
        </w:rPr>
        <w:t>applicants say they were born and bred in Zimbabwe, they are family men, and have no means and capacity to abscond</w:t>
      </w:r>
      <w:r w:rsidR="00E96881">
        <w:rPr>
          <w:rFonts w:ascii="Times New Roman" w:hAnsi="Times New Roman"/>
          <w:sz w:val="24"/>
          <w:szCs w:val="24"/>
        </w:rPr>
        <w:t>, I take</w:t>
      </w:r>
      <w:r>
        <w:rPr>
          <w:rFonts w:ascii="Times New Roman" w:hAnsi="Times New Roman"/>
          <w:sz w:val="24"/>
          <w:szCs w:val="24"/>
        </w:rPr>
        <w:t xml:space="preserve"> view </w:t>
      </w:r>
      <w:r w:rsidR="00E96881">
        <w:rPr>
          <w:rFonts w:ascii="Times New Roman" w:hAnsi="Times New Roman"/>
          <w:sz w:val="24"/>
          <w:szCs w:val="24"/>
        </w:rPr>
        <w:t>the</w:t>
      </w:r>
      <w:r>
        <w:rPr>
          <w:rFonts w:ascii="Times New Roman" w:hAnsi="Times New Roman"/>
          <w:sz w:val="24"/>
          <w:szCs w:val="24"/>
        </w:rPr>
        <w:t xml:space="preserve"> that </w:t>
      </w:r>
      <w:r w:rsidR="00E96881">
        <w:rPr>
          <w:rFonts w:ascii="Times New Roman" w:hAnsi="Times New Roman"/>
          <w:sz w:val="24"/>
          <w:szCs w:val="24"/>
        </w:rPr>
        <w:t xml:space="preserve">on the facts of this case </w:t>
      </w:r>
      <w:r>
        <w:rPr>
          <w:rFonts w:ascii="Times New Roman" w:hAnsi="Times New Roman"/>
          <w:sz w:val="24"/>
          <w:szCs w:val="24"/>
        </w:rPr>
        <w:t>there</w:t>
      </w:r>
      <w:r w:rsidR="00696B66" w:rsidRPr="00762993">
        <w:rPr>
          <w:rFonts w:ascii="Times New Roman" w:hAnsi="Times New Roman"/>
          <w:sz w:val="24"/>
          <w:szCs w:val="24"/>
        </w:rPr>
        <w:t xml:space="preserve"> is a real probability that </w:t>
      </w:r>
      <w:r>
        <w:rPr>
          <w:rFonts w:ascii="Times New Roman" w:hAnsi="Times New Roman"/>
          <w:sz w:val="24"/>
          <w:szCs w:val="24"/>
        </w:rPr>
        <w:t xml:space="preserve">they </w:t>
      </w:r>
      <w:r w:rsidR="00696B66" w:rsidRPr="00762993">
        <w:rPr>
          <w:rFonts w:ascii="Times New Roman" w:hAnsi="Times New Roman"/>
          <w:sz w:val="24"/>
          <w:szCs w:val="24"/>
        </w:rPr>
        <w:t>may skip the country or may simply disappear o</w:t>
      </w:r>
      <w:r w:rsidR="006D1A40">
        <w:rPr>
          <w:rFonts w:ascii="Times New Roman" w:hAnsi="Times New Roman"/>
          <w:sz w:val="24"/>
          <w:szCs w:val="24"/>
        </w:rPr>
        <w:t xml:space="preserve">ff </w:t>
      </w:r>
      <w:r w:rsidR="00696B66" w:rsidRPr="00762993">
        <w:rPr>
          <w:rFonts w:ascii="Times New Roman" w:hAnsi="Times New Roman"/>
          <w:sz w:val="24"/>
          <w:szCs w:val="24"/>
        </w:rPr>
        <w:t xml:space="preserve">the radar. </w:t>
      </w:r>
    </w:p>
    <w:p w14:paraId="5F1C1770" w14:textId="43B55199" w:rsidR="00CB2E95" w:rsidRPr="00762993" w:rsidRDefault="00A27D2A" w:rsidP="00A27D2A">
      <w:pPr>
        <w:spacing w:after="0" w:line="360" w:lineRule="auto"/>
        <w:jc w:val="both"/>
        <w:rPr>
          <w:rFonts w:ascii="Times New Roman" w:hAnsi="Times New Roman"/>
          <w:sz w:val="24"/>
          <w:szCs w:val="24"/>
        </w:rPr>
      </w:pPr>
      <w:r>
        <w:rPr>
          <w:rFonts w:ascii="Times New Roman" w:hAnsi="Times New Roman"/>
          <w:sz w:val="24"/>
          <w:szCs w:val="24"/>
        </w:rPr>
        <w:t>[</w:t>
      </w:r>
      <w:r w:rsidR="00CB2E95">
        <w:rPr>
          <w:rFonts w:ascii="Times New Roman" w:hAnsi="Times New Roman"/>
          <w:sz w:val="24"/>
          <w:szCs w:val="24"/>
        </w:rPr>
        <w:t>1</w:t>
      </w:r>
      <w:r w:rsidR="00EF11A9">
        <w:rPr>
          <w:rFonts w:ascii="Times New Roman" w:hAnsi="Times New Roman"/>
          <w:sz w:val="24"/>
          <w:szCs w:val="24"/>
        </w:rPr>
        <w:t>8</w:t>
      </w:r>
      <w:r>
        <w:rPr>
          <w:rFonts w:ascii="Times New Roman" w:hAnsi="Times New Roman"/>
          <w:sz w:val="24"/>
          <w:szCs w:val="24"/>
        </w:rPr>
        <w:t xml:space="preserve">] The applicants also say that their accomplice one Greaters Nyoni has been admitted to bail. </w:t>
      </w:r>
      <w:r w:rsidR="00CD005A">
        <w:rPr>
          <w:rFonts w:ascii="Times New Roman" w:hAnsi="Times New Roman"/>
          <w:sz w:val="24"/>
          <w:szCs w:val="24"/>
        </w:rPr>
        <w:t xml:space="preserve">It a principle of the law that applicants for bail pending trial who are jointly charged, should normally be treated in the same manner with regard to bail matters. However, they can </w:t>
      </w:r>
      <w:r w:rsidR="00CD005A">
        <w:rPr>
          <w:rFonts w:ascii="Times New Roman" w:hAnsi="Times New Roman"/>
          <w:sz w:val="24"/>
          <w:szCs w:val="24"/>
        </w:rPr>
        <w:lastRenderedPageBreak/>
        <w:t xml:space="preserve">be treated differently if such differentiation is justified. </w:t>
      </w:r>
      <w:r w:rsidR="0075269A">
        <w:rPr>
          <w:rFonts w:ascii="Times New Roman" w:hAnsi="Times New Roman"/>
          <w:sz w:val="24"/>
          <w:szCs w:val="24"/>
        </w:rPr>
        <w:t xml:space="preserve">In this case, the applicants have not made a case to be released on bail on the basis of this principle. According to the affidavit of the investigating officer this Greaters Nyoni has not appeared in court in respect of the offence that the applicants are facing. He was released on bail on a matter in which he is not jointly charged with the applicants. Therefore, this principle of similar treatment has no application in this case. </w:t>
      </w:r>
      <w:r w:rsidR="00B7447C">
        <w:rPr>
          <w:rFonts w:ascii="Times New Roman" w:hAnsi="Times New Roman"/>
          <w:sz w:val="24"/>
          <w:szCs w:val="24"/>
        </w:rPr>
        <w:t xml:space="preserve">Again, this matter is ready for trial, it was first set down for 28 April 2023, the court was not informed as to what happened on that date. However, what is clear is that the matter is ready for trial. </w:t>
      </w:r>
    </w:p>
    <w:p w14:paraId="78E402E2" w14:textId="2CD8131D" w:rsidR="00CB2E95" w:rsidRPr="00C92F56" w:rsidRDefault="00CB2E95" w:rsidP="00CB2E95">
      <w:pPr>
        <w:spacing w:line="360" w:lineRule="auto"/>
        <w:jc w:val="both"/>
        <w:rPr>
          <w:rFonts w:ascii="Times New Roman" w:hAnsi="Times New Roman"/>
          <w:sz w:val="24"/>
          <w:szCs w:val="24"/>
        </w:rPr>
      </w:pPr>
      <w:r>
        <w:rPr>
          <w:rFonts w:ascii="Times New Roman" w:hAnsi="Times New Roman"/>
          <w:sz w:val="24"/>
          <w:szCs w:val="24"/>
        </w:rPr>
        <w:t>[1</w:t>
      </w:r>
      <w:r w:rsidR="00EF11A9">
        <w:rPr>
          <w:rFonts w:ascii="Times New Roman" w:hAnsi="Times New Roman"/>
          <w:sz w:val="24"/>
          <w:szCs w:val="24"/>
        </w:rPr>
        <w:t>9</w:t>
      </w:r>
      <w:r>
        <w:rPr>
          <w:rFonts w:ascii="Times New Roman" w:hAnsi="Times New Roman"/>
          <w:sz w:val="24"/>
          <w:szCs w:val="24"/>
        </w:rPr>
        <w:t xml:space="preserve">] </w:t>
      </w:r>
      <w:r w:rsidRPr="00AD113E">
        <w:rPr>
          <w:rFonts w:ascii="Times New Roman" w:hAnsi="Times New Roman"/>
          <w:sz w:val="24"/>
          <w:szCs w:val="24"/>
        </w:rPr>
        <w:t xml:space="preserve">Finally, </w:t>
      </w:r>
      <w:r w:rsidR="00AD113E" w:rsidRPr="00AD113E">
        <w:rPr>
          <w:rFonts w:ascii="Times New Roman" w:hAnsi="Times New Roman"/>
          <w:sz w:val="24"/>
          <w:szCs w:val="24"/>
        </w:rPr>
        <w:t xml:space="preserve">I am unable to conclude that the State’s case against the applicants is non-existent, or that it </w:t>
      </w:r>
      <w:r w:rsidR="00806794">
        <w:rPr>
          <w:rFonts w:ascii="Times New Roman" w:hAnsi="Times New Roman"/>
          <w:sz w:val="24"/>
          <w:szCs w:val="24"/>
        </w:rPr>
        <w:t>is</w:t>
      </w:r>
      <w:r w:rsidR="00AD113E" w:rsidRPr="00AD113E">
        <w:rPr>
          <w:rFonts w:ascii="Times New Roman" w:hAnsi="Times New Roman"/>
          <w:sz w:val="24"/>
          <w:szCs w:val="24"/>
        </w:rPr>
        <w:t xml:space="preserve"> subject to some serious doubt.</w:t>
      </w:r>
      <w:r w:rsidR="000676A7">
        <w:rPr>
          <w:rFonts w:ascii="Times New Roman" w:hAnsi="Times New Roman"/>
          <w:sz w:val="24"/>
          <w:szCs w:val="24"/>
        </w:rPr>
        <w:t xml:space="preserve"> </w:t>
      </w:r>
      <w:r w:rsidR="00AD113E">
        <w:rPr>
          <w:rFonts w:ascii="Times New Roman" w:hAnsi="Times New Roman"/>
          <w:color w:val="242121"/>
          <w:sz w:val="24"/>
          <w:szCs w:val="24"/>
          <w:shd w:val="clear" w:color="auto" w:fill="FFFFFF"/>
        </w:rPr>
        <w:t>Furthermore, t</w:t>
      </w:r>
      <w:r w:rsidRPr="00A44754">
        <w:rPr>
          <w:rFonts w:ascii="Times New Roman" w:hAnsi="Times New Roman"/>
          <w:color w:val="242121"/>
          <w:sz w:val="24"/>
          <w:szCs w:val="24"/>
          <w:shd w:val="clear" w:color="auto" w:fill="FFFFFF"/>
        </w:rPr>
        <w:t xml:space="preserve">he seriousness of the offence, </w:t>
      </w:r>
      <w:r w:rsidRPr="00A44754">
        <w:rPr>
          <w:rFonts w:ascii="Times New Roman" w:hAnsi="Times New Roman"/>
          <w:sz w:val="24"/>
          <w:szCs w:val="24"/>
        </w:rPr>
        <w:t xml:space="preserve">the strong </w:t>
      </w:r>
      <w:r w:rsidRPr="00A44754">
        <w:rPr>
          <w:rFonts w:ascii="Times New Roman" w:hAnsi="Times New Roman"/>
          <w:i/>
          <w:iCs/>
          <w:sz w:val="24"/>
          <w:szCs w:val="24"/>
        </w:rPr>
        <w:t>prima facie</w:t>
      </w:r>
      <w:r w:rsidRPr="00A44754">
        <w:rPr>
          <w:rFonts w:ascii="Times New Roman" w:hAnsi="Times New Roman"/>
          <w:sz w:val="24"/>
          <w:szCs w:val="24"/>
        </w:rPr>
        <w:t xml:space="preserve"> case against them, </w:t>
      </w:r>
      <w:r w:rsidRPr="00A44754">
        <w:rPr>
          <w:rFonts w:ascii="Times New Roman" w:hAnsi="Times New Roman"/>
          <w:color w:val="242121"/>
          <w:sz w:val="24"/>
          <w:szCs w:val="24"/>
          <w:shd w:val="clear" w:color="auto" w:fill="FFFFFF"/>
        </w:rPr>
        <w:t>and the possible sentences militate against releasing the app</w:t>
      </w:r>
      <w:r>
        <w:rPr>
          <w:rFonts w:ascii="Times New Roman" w:hAnsi="Times New Roman"/>
          <w:color w:val="242121"/>
          <w:sz w:val="24"/>
          <w:szCs w:val="24"/>
          <w:shd w:val="clear" w:color="auto" w:fill="FFFFFF"/>
        </w:rPr>
        <w:t xml:space="preserve">licants </w:t>
      </w:r>
      <w:r w:rsidRPr="00A44754">
        <w:rPr>
          <w:rFonts w:ascii="Times New Roman" w:hAnsi="Times New Roman"/>
          <w:color w:val="242121"/>
          <w:sz w:val="24"/>
          <w:szCs w:val="24"/>
          <w:shd w:val="clear" w:color="auto" w:fill="FFFFFF"/>
        </w:rPr>
        <w:t>on bail.</w:t>
      </w:r>
      <w:r w:rsidRPr="002064AF">
        <w:rPr>
          <w:rFonts w:ascii="Times New Roman" w:hAnsi="Times New Roman"/>
          <w:color w:val="242121"/>
          <w:sz w:val="24"/>
          <w:szCs w:val="24"/>
          <w:shd w:val="clear" w:color="auto" w:fill="FFFFFF"/>
        </w:rPr>
        <w:t> I am not persuaded that the interests of justice permit the release of the applicants on bail. </w:t>
      </w:r>
      <w:r w:rsidR="00C92F56" w:rsidRPr="00C92F56">
        <w:rPr>
          <w:rFonts w:ascii="Times New Roman" w:hAnsi="Times New Roman"/>
          <w:sz w:val="24"/>
          <w:szCs w:val="24"/>
        </w:rPr>
        <w:t>F</w:t>
      </w:r>
      <w:r w:rsidR="00C92F56" w:rsidRPr="00C92F56">
        <w:rPr>
          <w:rFonts w:ascii="Times New Roman" w:hAnsi="Times New Roman"/>
          <w:color w:val="242121"/>
          <w:sz w:val="24"/>
          <w:szCs w:val="24"/>
          <w:shd w:val="clear" w:color="auto" w:fill="FFFFFF"/>
        </w:rPr>
        <w:t>or the foregoing considerations, I am not satisfied that applicants have established the presence of exceptional circumstances that, in the interest of justice, permit their release on bail</w:t>
      </w:r>
      <w:r w:rsidR="00C92F56" w:rsidRPr="00C92F56">
        <w:rPr>
          <w:rFonts w:ascii="Times New Roman" w:hAnsi="Times New Roman"/>
          <w:noProof/>
          <w:color w:val="0B4B0B"/>
          <w:sz w:val="24"/>
          <w:szCs w:val="24"/>
          <w:shd w:val="clear" w:color="auto" w:fill="FFFFFF"/>
        </w:rPr>
        <w:t xml:space="preserve"> </w:t>
      </w:r>
      <w:r w:rsidR="00C92F56" w:rsidRPr="00C92F56">
        <w:rPr>
          <w:rFonts w:ascii="Times New Roman" w:hAnsi="Times New Roman"/>
          <w:color w:val="242121"/>
          <w:sz w:val="24"/>
          <w:szCs w:val="24"/>
          <w:shd w:val="clear" w:color="auto" w:fill="FFFFFF"/>
        </w:rPr>
        <w:t xml:space="preserve">pending trial. </w:t>
      </w:r>
      <w:r w:rsidRPr="00C92F56">
        <w:rPr>
          <w:rFonts w:ascii="Times New Roman" w:hAnsi="Times New Roman"/>
          <w:sz w:val="24"/>
          <w:szCs w:val="24"/>
        </w:rPr>
        <w:t>The cumulative effect of these facts constitutes a weighty indication that bail should not be granted.</w:t>
      </w:r>
    </w:p>
    <w:p w14:paraId="5E4F8439" w14:textId="77777777" w:rsidR="00CB2E95" w:rsidRDefault="00CB2E95" w:rsidP="00CB2E95">
      <w:pPr>
        <w:spacing w:line="360" w:lineRule="auto"/>
        <w:jc w:val="both"/>
        <w:rPr>
          <w:rFonts w:ascii="Times New Roman" w:hAnsi="Times New Roman"/>
          <w:sz w:val="24"/>
          <w:szCs w:val="24"/>
        </w:rPr>
      </w:pPr>
      <w:r>
        <w:rPr>
          <w:rFonts w:ascii="Times New Roman" w:hAnsi="Times New Roman"/>
          <w:sz w:val="24"/>
          <w:szCs w:val="24"/>
        </w:rPr>
        <w:t xml:space="preserve">In the result, I order as follows: </w:t>
      </w:r>
    </w:p>
    <w:p w14:paraId="2B905CBE" w14:textId="77777777" w:rsidR="00CB2E95" w:rsidRDefault="00CB2E95" w:rsidP="00CB2E95">
      <w:pPr>
        <w:spacing w:line="360" w:lineRule="auto"/>
        <w:jc w:val="both"/>
        <w:rPr>
          <w:rFonts w:ascii="Times New Roman" w:hAnsi="Times New Roman"/>
          <w:sz w:val="24"/>
          <w:szCs w:val="24"/>
        </w:rPr>
      </w:pPr>
      <w:r>
        <w:rPr>
          <w:rFonts w:ascii="Times New Roman" w:hAnsi="Times New Roman"/>
          <w:sz w:val="24"/>
          <w:szCs w:val="24"/>
        </w:rPr>
        <w:t xml:space="preserve">The bail application be and is hereby dismissed. </w:t>
      </w:r>
    </w:p>
    <w:p w14:paraId="5C42BD4A" w14:textId="77777777" w:rsidR="00CB2E95" w:rsidRDefault="00CB2E95" w:rsidP="00CB2E95">
      <w:pPr>
        <w:spacing w:line="360" w:lineRule="auto"/>
        <w:jc w:val="both"/>
        <w:rPr>
          <w:rFonts w:ascii="Times New Roman" w:hAnsi="Times New Roman"/>
          <w:sz w:val="24"/>
          <w:szCs w:val="24"/>
        </w:rPr>
      </w:pPr>
    </w:p>
    <w:p w14:paraId="6FDCD3A3" w14:textId="77777777" w:rsidR="00C92F56" w:rsidRDefault="00C92F56" w:rsidP="00CB2E95">
      <w:pPr>
        <w:spacing w:line="360" w:lineRule="auto"/>
        <w:jc w:val="both"/>
        <w:rPr>
          <w:rFonts w:ascii="Times New Roman" w:hAnsi="Times New Roman"/>
          <w:sz w:val="24"/>
          <w:szCs w:val="24"/>
        </w:rPr>
      </w:pPr>
    </w:p>
    <w:p w14:paraId="4507D246" w14:textId="77777777" w:rsidR="006C1306" w:rsidRDefault="006C1306"/>
    <w:p w14:paraId="5B92599B" w14:textId="77777777" w:rsidR="006C1306" w:rsidRPr="00CC5DD4" w:rsidRDefault="006C1306" w:rsidP="006C1306">
      <w:pPr>
        <w:spacing w:after="0" w:line="240" w:lineRule="auto"/>
        <w:jc w:val="both"/>
        <w:rPr>
          <w:rFonts w:ascii="Times New Roman" w:hAnsi="Times New Roman"/>
          <w:sz w:val="24"/>
          <w:szCs w:val="24"/>
        </w:rPr>
      </w:pPr>
      <w:r w:rsidRPr="00CC5DD4">
        <w:rPr>
          <w:rFonts w:ascii="Times New Roman" w:hAnsi="Times New Roman"/>
          <w:i/>
          <w:iCs/>
          <w:sz w:val="24"/>
          <w:szCs w:val="24"/>
        </w:rPr>
        <w:t>Tanaka Law Chambers,</w:t>
      </w:r>
      <w:r w:rsidRPr="00CC5DD4">
        <w:rPr>
          <w:rFonts w:ascii="Times New Roman" w:hAnsi="Times New Roman"/>
          <w:sz w:val="24"/>
          <w:szCs w:val="24"/>
        </w:rPr>
        <w:t xml:space="preserve"> applicants’ legal practitioners </w:t>
      </w:r>
    </w:p>
    <w:p w14:paraId="188463D5" w14:textId="77777777" w:rsidR="006C1306" w:rsidRPr="00CC5DD4" w:rsidRDefault="006C1306" w:rsidP="006C1306">
      <w:pPr>
        <w:spacing w:after="0" w:line="240" w:lineRule="auto"/>
        <w:jc w:val="both"/>
        <w:rPr>
          <w:rFonts w:ascii="Times New Roman" w:hAnsi="Times New Roman"/>
          <w:sz w:val="24"/>
          <w:szCs w:val="24"/>
        </w:rPr>
      </w:pPr>
      <w:r w:rsidRPr="00CC5DD4">
        <w:rPr>
          <w:rFonts w:ascii="Times New Roman" w:hAnsi="Times New Roman"/>
          <w:i/>
          <w:iCs/>
          <w:sz w:val="24"/>
          <w:szCs w:val="24"/>
        </w:rPr>
        <w:t>National Prosecution Authority,</w:t>
      </w:r>
      <w:r w:rsidRPr="00CC5DD4">
        <w:rPr>
          <w:rFonts w:ascii="Times New Roman" w:hAnsi="Times New Roman"/>
          <w:sz w:val="24"/>
          <w:szCs w:val="24"/>
        </w:rPr>
        <w:t xml:space="preserve"> respondent’s legal practitioners</w:t>
      </w:r>
    </w:p>
    <w:p w14:paraId="0E8D3E0E" w14:textId="77777777" w:rsidR="006C1306" w:rsidRDefault="006C1306"/>
    <w:sectPr w:rsidR="006C130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9751C" w14:textId="77777777" w:rsidR="005B0B25" w:rsidRDefault="005B0B25" w:rsidP="003B4B5E">
      <w:pPr>
        <w:spacing w:after="0" w:line="240" w:lineRule="auto"/>
      </w:pPr>
      <w:r>
        <w:separator/>
      </w:r>
    </w:p>
  </w:endnote>
  <w:endnote w:type="continuationSeparator" w:id="0">
    <w:p w14:paraId="65C6B5BE" w14:textId="77777777" w:rsidR="005B0B25" w:rsidRDefault="005B0B25" w:rsidP="003B4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BACC4" w14:textId="77777777" w:rsidR="005B0B25" w:rsidRDefault="005B0B25" w:rsidP="003B4B5E">
      <w:pPr>
        <w:spacing w:after="0" w:line="240" w:lineRule="auto"/>
      </w:pPr>
      <w:r>
        <w:separator/>
      </w:r>
    </w:p>
  </w:footnote>
  <w:footnote w:type="continuationSeparator" w:id="0">
    <w:p w14:paraId="5AD3FD95" w14:textId="77777777" w:rsidR="005B0B25" w:rsidRDefault="005B0B25" w:rsidP="003B4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065943"/>
      <w:docPartObj>
        <w:docPartGallery w:val="Page Numbers (Top of Page)"/>
        <w:docPartUnique/>
      </w:docPartObj>
    </w:sdtPr>
    <w:sdtEndPr>
      <w:rPr>
        <w:noProof/>
      </w:rPr>
    </w:sdtEndPr>
    <w:sdtContent>
      <w:p w14:paraId="71132D21" w14:textId="77777777" w:rsidR="00982231" w:rsidRDefault="00982231">
        <w:pPr>
          <w:pStyle w:val="Header"/>
          <w:jc w:val="right"/>
          <w:rPr>
            <w:noProof/>
          </w:rPr>
        </w:pPr>
        <w:r>
          <w:fldChar w:fldCharType="begin"/>
        </w:r>
        <w:r>
          <w:instrText xml:space="preserve"> PAGE   \* MERGEFORMAT </w:instrText>
        </w:r>
        <w:r>
          <w:fldChar w:fldCharType="separate"/>
        </w:r>
        <w:r w:rsidR="00B77F69">
          <w:rPr>
            <w:noProof/>
          </w:rPr>
          <w:t>1</w:t>
        </w:r>
        <w:r>
          <w:rPr>
            <w:noProof/>
          </w:rPr>
          <w:fldChar w:fldCharType="end"/>
        </w:r>
      </w:p>
      <w:p w14:paraId="0D3DED55" w14:textId="77777777" w:rsidR="00982231" w:rsidRDefault="00982231">
        <w:pPr>
          <w:pStyle w:val="Header"/>
          <w:jc w:val="right"/>
          <w:rPr>
            <w:noProof/>
          </w:rPr>
        </w:pPr>
        <w:r>
          <w:rPr>
            <w:noProof/>
          </w:rPr>
          <w:t>HB 81/23</w:t>
        </w:r>
      </w:p>
      <w:p w14:paraId="2913FF26" w14:textId="2AE0B61C" w:rsidR="00982231" w:rsidRDefault="00982231">
        <w:pPr>
          <w:pStyle w:val="Header"/>
          <w:jc w:val="right"/>
        </w:pPr>
        <w:r>
          <w:rPr>
            <w:noProof/>
          </w:rPr>
          <w:t>HCB 146/23</w:t>
        </w:r>
      </w:p>
    </w:sdtContent>
  </w:sdt>
  <w:p w14:paraId="24CD26F9" w14:textId="77777777" w:rsidR="00982231" w:rsidRDefault="00982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5E"/>
    <w:rsid w:val="000676A7"/>
    <w:rsid w:val="001C4875"/>
    <w:rsid w:val="00280941"/>
    <w:rsid w:val="002B7A9C"/>
    <w:rsid w:val="002D3D9A"/>
    <w:rsid w:val="00302E3F"/>
    <w:rsid w:val="00327F1B"/>
    <w:rsid w:val="00393588"/>
    <w:rsid w:val="003B4B5E"/>
    <w:rsid w:val="004A1A79"/>
    <w:rsid w:val="00503D50"/>
    <w:rsid w:val="005A4FB2"/>
    <w:rsid w:val="005A5FF3"/>
    <w:rsid w:val="005B0B25"/>
    <w:rsid w:val="00616F5D"/>
    <w:rsid w:val="00620A2C"/>
    <w:rsid w:val="00696B3A"/>
    <w:rsid w:val="00696B66"/>
    <w:rsid w:val="006C1306"/>
    <w:rsid w:val="006D1A40"/>
    <w:rsid w:val="00735B83"/>
    <w:rsid w:val="0075269A"/>
    <w:rsid w:val="007703CD"/>
    <w:rsid w:val="00781CDD"/>
    <w:rsid w:val="008012E2"/>
    <w:rsid w:val="00802AE9"/>
    <w:rsid w:val="00806794"/>
    <w:rsid w:val="00813270"/>
    <w:rsid w:val="008216A3"/>
    <w:rsid w:val="00842AAF"/>
    <w:rsid w:val="008C6D38"/>
    <w:rsid w:val="00982231"/>
    <w:rsid w:val="009C015A"/>
    <w:rsid w:val="009E7587"/>
    <w:rsid w:val="00A27D2A"/>
    <w:rsid w:val="00AD113E"/>
    <w:rsid w:val="00AE1637"/>
    <w:rsid w:val="00AE5DD6"/>
    <w:rsid w:val="00AF752B"/>
    <w:rsid w:val="00B20BE5"/>
    <w:rsid w:val="00B7447C"/>
    <w:rsid w:val="00B77F69"/>
    <w:rsid w:val="00BD5B70"/>
    <w:rsid w:val="00C41A27"/>
    <w:rsid w:val="00C62BA2"/>
    <w:rsid w:val="00C92F56"/>
    <w:rsid w:val="00CB2E95"/>
    <w:rsid w:val="00CD005A"/>
    <w:rsid w:val="00D00807"/>
    <w:rsid w:val="00D1517E"/>
    <w:rsid w:val="00D92CB8"/>
    <w:rsid w:val="00DF28E6"/>
    <w:rsid w:val="00E73B84"/>
    <w:rsid w:val="00E81F83"/>
    <w:rsid w:val="00E96881"/>
    <w:rsid w:val="00EC159D"/>
    <w:rsid w:val="00EF11A9"/>
    <w:rsid w:val="00F913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4C09"/>
  <w15:chartTrackingRefBased/>
  <w15:docId w15:val="{3808E53B-AA73-474C-9DE8-039AB4B7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B5E"/>
    <w:pPr>
      <w:spacing w:after="200" w:line="276" w:lineRule="auto"/>
    </w:pPr>
    <w:rPr>
      <w:rFonts w:eastAsia="Times New Roman" w:cs="Times New Roman"/>
      <w:kern w:val="0"/>
      <w:lang w:val="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4B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4B5E"/>
    <w:rPr>
      <w:rFonts w:eastAsia="Times New Roman" w:cs="Times New Roman"/>
      <w:kern w:val="0"/>
      <w:sz w:val="20"/>
      <w:szCs w:val="20"/>
      <w:lang w:val="en-ZA"/>
      <w14:ligatures w14:val="none"/>
    </w:rPr>
  </w:style>
  <w:style w:type="character" w:styleId="FootnoteReference">
    <w:name w:val="footnote reference"/>
    <w:basedOn w:val="DefaultParagraphFont"/>
    <w:uiPriority w:val="99"/>
    <w:semiHidden/>
    <w:unhideWhenUsed/>
    <w:rsid w:val="003B4B5E"/>
    <w:rPr>
      <w:rFonts w:cs="Times New Roman"/>
      <w:vertAlign w:val="superscript"/>
    </w:rPr>
  </w:style>
  <w:style w:type="paragraph" w:styleId="NoSpacing">
    <w:name w:val="No Spacing"/>
    <w:uiPriority w:val="1"/>
    <w:qFormat/>
    <w:rsid w:val="009C015A"/>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9822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231"/>
    <w:rPr>
      <w:rFonts w:eastAsia="Times New Roman" w:cs="Times New Roman"/>
      <w:kern w:val="0"/>
      <w:lang w:val="en-ZA"/>
      <w14:ligatures w14:val="none"/>
    </w:rPr>
  </w:style>
  <w:style w:type="paragraph" w:styleId="Footer">
    <w:name w:val="footer"/>
    <w:basedOn w:val="Normal"/>
    <w:link w:val="FooterChar"/>
    <w:uiPriority w:val="99"/>
    <w:unhideWhenUsed/>
    <w:rsid w:val="009822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231"/>
    <w:rPr>
      <w:rFonts w:eastAsia="Times New Roman" w:cs="Times New Roman"/>
      <w:kern w:val="0"/>
      <w:lang w:val="en-ZA"/>
      <w14:ligatures w14:val="none"/>
    </w:rPr>
  </w:style>
  <w:style w:type="paragraph" w:styleId="BalloonText">
    <w:name w:val="Balloon Text"/>
    <w:basedOn w:val="Normal"/>
    <w:link w:val="BalloonTextChar"/>
    <w:uiPriority w:val="99"/>
    <w:semiHidden/>
    <w:unhideWhenUsed/>
    <w:rsid w:val="00982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231"/>
    <w:rPr>
      <w:rFonts w:ascii="Segoe UI" w:eastAsia="Times New Roman" w:hAnsi="Segoe UI" w:cs="Segoe UI"/>
      <w:kern w:val="0"/>
      <w:sz w:val="18"/>
      <w:szCs w:val="18"/>
      <w:lang w:val="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5</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27</cp:revision>
  <cp:lastPrinted>2023-05-15T10:53:00Z</cp:lastPrinted>
  <dcterms:created xsi:type="dcterms:W3CDTF">2023-05-07T10:08:00Z</dcterms:created>
  <dcterms:modified xsi:type="dcterms:W3CDTF">2023-05-15T10:53:00Z</dcterms:modified>
</cp:coreProperties>
</file>