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95D" w:rsidRDefault="006F295D" w:rsidP="001445B8">
      <w:pPr>
        <w:tabs>
          <w:tab w:val="left" w:pos="180"/>
        </w:tabs>
        <w:spacing w:after="0" w:line="240" w:lineRule="auto"/>
        <w:rPr>
          <w:rFonts w:ascii="Tahoma" w:hAnsi="Tahoma" w:cs="Tahoma"/>
          <w:b/>
          <w:sz w:val="24"/>
          <w:szCs w:val="24"/>
        </w:rPr>
      </w:pPr>
    </w:p>
    <w:p w:rsidR="007C208A"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IN THE LABOUR COURT </w:t>
      </w:r>
      <w:r w:rsidR="00924D52">
        <w:rPr>
          <w:rFonts w:ascii="Tahoma" w:hAnsi="Tahoma" w:cs="Tahoma"/>
          <w:b/>
          <w:sz w:val="24"/>
          <w:szCs w:val="24"/>
        </w:rPr>
        <w:t>OF ZIMBABWE</w:t>
      </w:r>
      <w:r w:rsidR="00924D52">
        <w:rPr>
          <w:rFonts w:ascii="Tahoma" w:hAnsi="Tahoma" w:cs="Tahoma"/>
          <w:b/>
          <w:sz w:val="24"/>
          <w:szCs w:val="24"/>
        </w:rPr>
        <w:tab/>
      </w:r>
      <w:r w:rsidR="004F56A1">
        <w:rPr>
          <w:rFonts w:ascii="Tahoma" w:hAnsi="Tahoma" w:cs="Tahoma"/>
          <w:b/>
          <w:sz w:val="24"/>
          <w:szCs w:val="24"/>
        </w:rPr>
        <w:t xml:space="preserve">     </w:t>
      </w:r>
      <w:r w:rsidR="006F4EB0">
        <w:rPr>
          <w:rFonts w:ascii="Tahoma" w:hAnsi="Tahoma" w:cs="Tahoma"/>
          <w:b/>
          <w:sz w:val="24"/>
          <w:szCs w:val="24"/>
        </w:rPr>
        <w:t>JUDGMENT NO. LC/H/</w:t>
      </w:r>
      <w:r w:rsidR="002462F4">
        <w:rPr>
          <w:rFonts w:ascii="Tahoma" w:hAnsi="Tahoma" w:cs="Tahoma"/>
          <w:b/>
          <w:sz w:val="24"/>
          <w:szCs w:val="24"/>
        </w:rPr>
        <w:t>204</w:t>
      </w:r>
      <w:r w:rsidR="004F56A1">
        <w:rPr>
          <w:rFonts w:ascii="Tahoma" w:hAnsi="Tahoma" w:cs="Tahoma"/>
          <w:b/>
          <w:sz w:val="24"/>
          <w:szCs w:val="24"/>
        </w:rPr>
        <w:t>/2020</w:t>
      </w:r>
    </w:p>
    <w:p w:rsidR="00924D52"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HARARE, </w:t>
      </w:r>
      <w:r w:rsidR="00513594">
        <w:rPr>
          <w:rFonts w:ascii="Tahoma" w:hAnsi="Tahoma" w:cs="Tahoma"/>
          <w:b/>
          <w:sz w:val="24"/>
          <w:szCs w:val="24"/>
        </w:rPr>
        <w:t>01</w:t>
      </w:r>
      <w:r w:rsidR="00967E90">
        <w:rPr>
          <w:rFonts w:ascii="Tahoma" w:hAnsi="Tahoma" w:cs="Tahoma"/>
          <w:b/>
          <w:sz w:val="24"/>
          <w:szCs w:val="24"/>
        </w:rPr>
        <w:t xml:space="preserve"> </w:t>
      </w:r>
      <w:r w:rsidR="003B64DA">
        <w:rPr>
          <w:rFonts w:ascii="Tahoma" w:hAnsi="Tahoma" w:cs="Tahoma"/>
          <w:b/>
          <w:sz w:val="24"/>
          <w:szCs w:val="24"/>
        </w:rPr>
        <w:t>AUGUST</w:t>
      </w:r>
      <w:r w:rsidR="009B0121">
        <w:rPr>
          <w:rFonts w:ascii="Tahoma" w:hAnsi="Tahoma" w:cs="Tahoma"/>
          <w:b/>
          <w:sz w:val="24"/>
          <w:szCs w:val="24"/>
        </w:rPr>
        <w:t>, 2020</w:t>
      </w:r>
      <w:r w:rsidR="009B0121">
        <w:rPr>
          <w:rFonts w:ascii="Tahoma" w:hAnsi="Tahoma" w:cs="Tahoma"/>
          <w:b/>
          <w:sz w:val="24"/>
          <w:szCs w:val="24"/>
        </w:rPr>
        <w:tab/>
      </w:r>
      <w:r w:rsidR="00924D52">
        <w:rPr>
          <w:rFonts w:ascii="Tahoma" w:hAnsi="Tahoma" w:cs="Tahoma"/>
          <w:b/>
          <w:sz w:val="24"/>
          <w:szCs w:val="24"/>
        </w:rPr>
        <w:tab/>
      </w:r>
      <w:r w:rsidR="00924D52">
        <w:rPr>
          <w:rFonts w:ascii="Tahoma" w:hAnsi="Tahoma" w:cs="Tahoma"/>
          <w:b/>
          <w:sz w:val="24"/>
          <w:szCs w:val="24"/>
        </w:rPr>
        <w:tab/>
      </w:r>
      <w:r w:rsidR="004F56A1">
        <w:rPr>
          <w:rFonts w:ascii="Tahoma" w:hAnsi="Tahoma" w:cs="Tahoma"/>
          <w:b/>
          <w:sz w:val="24"/>
          <w:szCs w:val="24"/>
        </w:rPr>
        <w:t xml:space="preserve">     </w:t>
      </w:r>
      <w:r w:rsidRPr="006F4EB0">
        <w:rPr>
          <w:rFonts w:ascii="Tahoma" w:hAnsi="Tahoma" w:cs="Tahoma"/>
          <w:b/>
          <w:sz w:val="24"/>
          <w:szCs w:val="24"/>
        </w:rPr>
        <w:t>CASE NO.</w:t>
      </w:r>
      <w:r w:rsidR="00513594">
        <w:rPr>
          <w:rFonts w:ascii="Tahoma" w:hAnsi="Tahoma" w:cs="Tahoma"/>
          <w:b/>
          <w:sz w:val="24"/>
          <w:szCs w:val="24"/>
        </w:rPr>
        <w:t xml:space="preserve"> LC/H/97</w:t>
      </w:r>
      <w:r w:rsidR="00032398">
        <w:rPr>
          <w:rFonts w:ascii="Tahoma" w:hAnsi="Tahoma" w:cs="Tahoma"/>
          <w:b/>
          <w:sz w:val="24"/>
          <w:szCs w:val="24"/>
        </w:rPr>
        <w:t>/19</w:t>
      </w:r>
    </w:p>
    <w:p w:rsidR="00FC510D" w:rsidRPr="006F4EB0" w:rsidRDefault="00FC510D" w:rsidP="00FC510D">
      <w:pPr>
        <w:spacing w:after="0" w:line="240" w:lineRule="auto"/>
        <w:rPr>
          <w:rFonts w:ascii="Tahoma" w:hAnsi="Tahoma" w:cs="Tahoma"/>
          <w:b/>
          <w:sz w:val="24"/>
          <w:szCs w:val="24"/>
        </w:rPr>
      </w:pPr>
      <w:r w:rsidRPr="006F4EB0">
        <w:rPr>
          <w:rFonts w:ascii="Tahoma" w:hAnsi="Tahoma" w:cs="Tahoma"/>
          <w:b/>
          <w:sz w:val="24"/>
          <w:szCs w:val="24"/>
        </w:rPr>
        <w:t xml:space="preserve">AND </w:t>
      </w:r>
      <w:r w:rsidR="002462F4">
        <w:rPr>
          <w:rFonts w:ascii="Tahoma" w:hAnsi="Tahoma" w:cs="Tahoma"/>
          <w:b/>
          <w:sz w:val="24"/>
          <w:szCs w:val="24"/>
        </w:rPr>
        <w:t xml:space="preserve">25 SEPTEMBER </w:t>
      </w:r>
      <w:r w:rsidR="009B0121">
        <w:rPr>
          <w:rFonts w:ascii="Tahoma" w:hAnsi="Tahoma" w:cs="Tahoma"/>
          <w:b/>
          <w:sz w:val="24"/>
          <w:szCs w:val="24"/>
        </w:rPr>
        <w:t>2020</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sz w:val="24"/>
          <w:szCs w:val="24"/>
        </w:rPr>
      </w:pPr>
      <w:r w:rsidRPr="006F4EB0">
        <w:rPr>
          <w:rFonts w:ascii="Tahoma" w:hAnsi="Tahoma" w:cs="Tahoma"/>
          <w:sz w:val="24"/>
          <w:szCs w:val="24"/>
        </w:rPr>
        <w:t>In the matter between:</w:t>
      </w:r>
    </w:p>
    <w:p w:rsidR="00FC510D" w:rsidRPr="006F4EB0" w:rsidRDefault="00FC510D" w:rsidP="00FC510D">
      <w:pPr>
        <w:spacing w:after="0" w:line="240" w:lineRule="auto"/>
        <w:rPr>
          <w:rFonts w:ascii="Tahoma" w:hAnsi="Tahoma" w:cs="Tahoma"/>
          <w:b/>
          <w:sz w:val="24"/>
          <w:szCs w:val="24"/>
        </w:rPr>
      </w:pPr>
    </w:p>
    <w:p w:rsidR="00FC510D" w:rsidRPr="006F4EB0" w:rsidRDefault="00FC510D" w:rsidP="00FC510D">
      <w:pPr>
        <w:spacing w:after="0" w:line="240" w:lineRule="auto"/>
        <w:rPr>
          <w:rFonts w:ascii="Tahoma" w:hAnsi="Tahoma" w:cs="Tahoma"/>
          <w:b/>
          <w:sz w:val="24"/>
          <w:szCs w:val="24"/>
        </w:rPr>
      </w:pPr>
      <w:bookmarkStart w:id="0" w:name="_GoBack"/>
      <w:bookmarkEnd w:id="0"/>
    </w:p>
    <w:p w:rsidR="00FC510D" w:rsidRPr="00DF5536" w:rsidRDefault="007F3F73" w:rsidP="00FC510D">
      <w:pPr>
        <w:spacing w:after="0" w:line="240" w:lineRule="auto"/>
        <w:rPr>
          <w:rFonts w:ascii="Tahoma" w:hAnsi="Tahoma" w:cs="Tahoma"/>
          <w:b/>
          <w:sz w:val="24"/>
          <w:szCs w:val="24"/>
        </w:rPr>
      </w:pPr>
      <w:r>
        <w:rPr>
          <w:rFonts w:ascii="Tahoma" w:hAnsi="Tahoma" w:cs="Tahoma"/>
          <w:b/>
          <w:sz w:val="24"/>
          <w:szCs w:val="24"/>
        </w:rPr>
        <w:t>JAMES MALUSO</w:t>
      </w:r>
      <w:r>
        <w:rPr>
          <w:rFonts w:ascii="Tahoma" w:hAnsi="Tahoma" w:cs="Tahoma"/>
          <w:b/>
          <w:sz w:val="24"/>
          <w:szCs w:val="24"/>
        </w:rPr>
        <w:tab/>
      </w:r>
      <w:r>
        <w:rPr>
          <w:rFonts w:ascii="Tahoma" w:hAnsi="Tahoma" w:cs="Tahoma"/>
          <w:b/>
          <w:sz w:val="24"/>
          <w:szCs w:val="24"/>
        </w:rPr>
        <w:tab/>
      </w:r>
      <w:r w:rsidR="009B0121">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542545">
        <w:rPr>
          <w:rFonts w:ascii="Tahoma" w:hAnsi="Tahoma" w:cs="Tahoma"/>
          <w:b/>
          <w:sz w:val="24"/>
          <w:szCs w:val="24"/>
        </w:rPr>
        <w:tab/>
      </w:r>
      <w:r w:rsidR="00032398">
        <w:rPr>
          <w:rFonts w:ascii="Tahoma" w:hAnsi="Tahoma" w:cs="Tahoma"/>
          <w:b/>
          <w:sz w:val="24"/>
          <w:szCs w:val="24"/>
        </w:rPr>
        <w:tab/>
      </w:r>
      <w:r w:rsidR="00967E90">
        <w:rPr>
          <w:rFonts w:ascii="Tahoma" w:hAnsi="Tahoma" w:cs="Tahoma"/>
          <w:b/>
          <w:sz w:val="24"/>
          <w:szCs w:val="24"/>
        </w:rPr>
        <w:t>APPLICANT</w:t>
      </w:r>
    </w:p>
    <w:p w:rsidR="00FC510D" w:rsidRPr="00DF5536" w:rsidRDefault="00FC510D" w:rsidP="00FC510D">
      <w:pPr>
        <w:spacing w:after="0" w:line="240" w:lineRule="auto"/>
        <w:rPr>
          <w:rFonts w:ascii="Tahoma" w:hAnsi="Tahoma" w:cs="Tahoma"/>
          <w:sz w:val="24"/>
          <w:szCs w:val="24"/>
        </w:rPr>
      </w:pPr>
    </w:p>
    <w:p w:rsidR="00FC510D" w:rsidRPr="00DF5536" w:rsidRDefault="00B90604" w:rsidP="00FC510D">
      <w:pPr>
        <w:spacing w:after="0" w:line="240" w:lineRule="auto"/>
        <w:rPr>
          <w:rFonts w:ascii="Tahoma" w:hAnsi="Tahoma" w:cs="Tahoma"/>
          <w:sz w:val="24"/>
          <w:szCs w:val="24"/>
        </w:rPr>
      </w:pPr>
      <w:r w:rsidRPr="00DF5536">
        <w:rPr>
          <w:rFonts w:ascii="Tahoma" w:hAnsi="Tahoma" w:cs="Tahoma"/>
          <w:sz w:val="24"/>
          <w:szCs w:val="24"/>
        </w:rPr>
        <w:t>V</w:t>
      </w:r>
      <w:r w:rsidR="00FC510D" w:rsidRPr="00DF5536">
        <w:rPr>
          <w:rFonts w:ascii="Tahoma" w:hAnsi="Tahoma" w:cs="Tahoma"/>
          <w:sz w:val="24"/>
          <w:szCs w:val="24"/>
        </w:rPr>
        <w:t>ersus</w:t>
      </w:r>
    </w:p>
    <w:p w:rsidR="00FC510D" w:rsidRPr="00DF5536" w:rsidRDefault="00FC510D" w:rsidP="00FC510D">
      <w:pPr>
        <w:spacing w:after="0" w:line="240" w:lineRule="auto"/>
        <w:rPr>
          <w:rFonts w:ascii="Tahoma" w:hAnsi="Tahoma" w:cs="Tahoma"/>
          <w:sz w:val="24"/>
          <w:szCs w:val="24"/>
        </w:rPr>
      </w:pPr>
    </w:p>
    <w:p w:rsidR="00542545" w:rsidRDefault="007F3F73" w:rsidP="00FC510D">
      <w:pPr>
        <w:spacing w:after="0" w:line="240" w:lineRule="auto"/>
        <w:rPr>
          <w:rFonts w:ascii="Tahoma" w:hAnsi="Tahoma" w:cs="Tahoma"/>
          <w:b/>
          <w:sz w:val="24"/>
          <w:szCs w:val="24"/>
        </w:rPr>
      </w:pPr>
      <w:r>
        <w:rPr>
          <w:rFonts w:ascii="Tahoma" w:hAnsi="Tahoma" w:cs="Tahoma"/>
          <w:b/>
          <w:sz w:val="24"/>
          <w:szCs w:val="24"/>
        </w:rPr>
        <w:t>DELTA BEVERAGES</w:t>
      </w:r>
      <w:r>
        <w:rPr>
          <w:rFonts w:ascii="Tahoma" w:hAnsi="Tahoma" w:cs="Tahoma"/>
          <w:b/>
          <w:sz w:val="24"/>
          <w:szCs w:val="24"/>
        </w:rPr>
        <w:tab/>
      </w:r>
      <w:r w:rsidR="00967E90">
        <w:rPr>
          <w:rFonts w:ascii="Tahoma" w:hAnsi="Tahoma" w:cs="Tahoma"/>
          <w:b/>
          <w:sz w:val="24"/>
          <w:szCs w:val="24"/>
        </w:rPr>
        <w:tab/>
      </w:r>
      <w:r w:rsidR="00967E90">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032398">
        <w:rPr>
          <w:rFonts w:ascii="Tahoma" w:hAnsi="Tahoma" w:cs="Tahoma"/>
          <w:b/>
          <w:sz w:val="24"/>
          <w:szCs w:val="24"/>
        </w:rPr>
        <w:tab/>
      </w:r>
      <w:r w:rsidR="009B0121">
        <w:rPr>
          <w:rFonts w:ascii="Tahoma" w:hAnsi="Tahoma" w:cs="Tahoma"/>
          <w:b/>
          <w:sz w:val="24"/>
          <w:szCs w:val="24"/>
        </w:rPr>
        <w:t>RESPONDENT</w:t>
      </w:r>
    </w:p>
    <w:p w:rsidR="00967E90" w:rsidRDefault="00967E90" w:rsidP="00FC510D">
      <w:pPr>
        <w:spacing w:after="0" w:line="240" w:lineRule="auto"/>
        <w:rPr>
          <w:rFonts w:ascii="Tahoma" w:hAnsi="Tahoma" w:cs="Tahoma"/>
          <w:b/>
          <w:sz w:val="24"/>
          <w:szCs w:val="24"/>
        </w:rPr>
      </w:pPr>
    </w:p>
    <w:p w:rsidR="00DF5536" w:rsidRPr="006F4EB0" w:rsidRDefault="00DF5536" w:rsidP="00FC510D">
      <w:pPr>
        <w:spacing w:after="0" w:line="240" w:lineRule="auto"/>
        <w:rPr>
          <w:rFonts w:ascii="Tahoma" w:hAnsi="Tahoma" w:cs="Tahoma"/>
          <w:b/>
          <w:sz w:val="24"/>
          <w:szCs w:val="24"/>
        </w:rPr>
      </w:pPr>
    </w:p>
    <w:p w:rsidR="000B527E" w:rsidRDefault="007F3F73" w:rsidP="000B527E">
      <w:pPr>
        <w:jc w:val="both"/>
        <w:rPr>
          <w:rFonts w:ascii="Tahoma" w:hAnsi="Tahoma" w:cs="Tahoma"/>
          <w:b/>
          <w:sz w:val="24"/>
          <w:szCs w:val="24"/>
        </w:rPr>
      </w:pPr>
      <w:r>
        <w:rPr>
          <w:rFonts w:ascii="Tahoma" w:hAnsi="Tahoma" w:cs="Tahoma"/>
          <w:b/>
          <w:sz w:val="24"/>
          <w:szCs w:val="24"/>
        </w:rPr>
        <w:t xml:space="preserve">Before </w:t>
      </w:r>
      <w:proofErr w:type="spellStart"/>
      <w:r>
        <w:rPr>
          <w:rFonts w:ascii="Tahoma" w:hAnsi="Tahoma" w:cs="Tahoma"/>
          <w:b/>
          <w:sz w:val="24"/>
          <w:szCs w:val="24"/>
        </w:rPr>
        <w:t>Honourable</w:t>
      </w:r>
      <w:proofErr w:type="spellEnd"/>
      <w:r>
        <w:rPr>
          <w:rFonts w:ascii="Tahoma" w:hAnsi="Tahoma" w:cs="Tahoma"/>
          <w:b/>
          <w:sz w:val="24"/>
          <w:szCs w:val="24"/>
        </w:rPr>
        <w:t xml:space="preserve"> C. </w:t>
      </w:r>
      <w:proofErr w:type="spellStart"/>
      <w:r>
        <w:rPr>
          <w:rFonts w:ascii="Tahoma" w:hAnsi="Tahoma" w:cs="Tahoma"/>
          <w:b/>
          <w:sz w:val="24"/>
          <w:szCs w:val="24"/>
        </w:rPr>
        <w:t>Kachambwa</w:t>
      </w:r>
      <w:proofErr w:type="spellEnd"/>
      <w:r>
        <w:rPr>
          <w:rFonts w:ascii="Tahoma" w:hAnsi="Tahoma" w:cs="Tahoma"/>
          <w:b/>
          <w:sz w:val="24"/>
          <w:szCs w:val="24"/>
        </w:rPr>
        <w:t>; Judge</w:t>
      </w:r>
      <w:r w:rsidR="000B527E">
        <w:rPr>
          <w:rFonts w:ascii="Tahoma" w:hAnsi="Tahoma" w:cs="Tahoma"/>
          <w:b/>
          <w:sz w:val="24"/>
          <w:szCs w:val="24"/>
        </w:rPr>
        <w:t xml:space="preserve">                             </w:t>
      </w:r>
    </w:p>
    <w:p w:rsidR="00FC510D" w:rsidRPr="00DE4EE9"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b/>
          <w:sz w:val="24"/>
          <w:szCs w:val="24"/>
        </w:rPr>
      </w:pPr>
    </w:p>
    <w:p w:rsidR="00FC510D" w:rsidRPr="00DE4EE9" w:rsidRDefault="001445B8" w:rsidP="00DD6656">
      <w:pPr>
        <w:spacing w:after="0" w:line="240" w:lineRule="auto"/>
        <w:rPr>
          <w:rFonts w:ascii="Tahoma" w:hAnsi="Tahoma" w:cs="Tahoma"/>
          <w:b/>
          <w:sz w:val="24"/>
          <w:szCs w:val="24"/>
        </w:rPr>
      </w:pPr>
      <w:r>
        <w:rPr>
          <w:rFonts w:ascii="Tahoma" w:hAnsi="Tahoma" w:cs="Tahoma"/>
          <w:b/>
          <w:sz w:val="24"/>
          <w:szCs w:val="24"/>
        </w:rPr>
        <w:t>For Appella</w:t>
      </w:r>
      <w:r w:rsidR="002C04DA">
        <w:rPr>
          <w:rFonts w:ascii="Tahoma" w:hAnsi="Tahoma" w:cs="Tahoma"/>
          <w:b/>
          <w:sz w:val="24"/>
          <w:szCs w:val="24"/>
        </w:rPr>
        <w:t>nt</w:t>
      </w:r>
      <w:r w:rsidR="009B0121">
        <w:rPr>
          <w:rFonts w:ascii="Tahoma" w:hAnsi="Tahoma" w:cs="Tahoma"/>
          <w:b/>
          <w:sz w:val="24"/>
          <w:szCs w:val="24"/>
        </w:rPr>
        <w:t>:</w:t>
      </w:r>
      <w:r w:rsidR="00FC510D" w:rsidRPr="00DE4EE9">
        <w:rPr>
          <w:rFonts w:ascii="Tahoma" w:hAnsi="Tahoma" w:cs="Tahoma"/>
          <w:b/>
          <w:sz w:val="24"/>
          <w:szCs w:val="24"/>
        </w:rPr>
        <w:tab/>
      </w:r>
      <w:r w:rsidR="00FC510D" w:rsidRPr="00DE4EE9">
        <w:rPr>
          <w:rFonts w:ascii="Tahoma" w:hAnsi="Tahoma" w:cs="Tahoma"/>
          <w:b/>
          <w:sz w:val="24"/>
          <w:szCs w:val="24"/>
        </w:rPr>
        <w:tab/>
      </w:r>
      <w:r w:rsidR="002320D4">
        <w:rPr>
          <w:rFonts w:ascii="Tahoma" w:hAnsi="Tahoma" w:cs="Tahoma"/>
          <w:b/>
          <w:sz w:val="24"/>
          <w:szCs w:val="24"/>
        </w:rPr>
        <w:t xml:space="preserve">A. </w:t>
      </w:r>
      <w:proofErr w:type="spellStart"/>
      <w:r w:rsidR="002320D4">
        <w:rPr>
          <w:rFonts w:ascii="Tahoma" w:hAnsi="Tahoma" w:cs="Tahoma"/>
          <w:b/>
          <w:sz w:val="24"/>
          <w:szCs w:val="24"/>
        </w:rPr>
        <w:t>Sibanda</w:t>
      </w:r>
      <w:proofErr w:type="spellEnd"/>
      <w:r w:rsidR="007F3F73">
        <w:rPr>
          <w:rFonts w:ascii="Tahoma" w:hAnsi="Tahoma" w:cs="Tahoma"/>
          <w:b/>
          <w:sz w:val="24"/>
          <w:szCs w:val="24"/>
        </w:rPr>
        <w:tab/>
      </w:r>
      <w:r w:rsidR="00FC510D" w:rsidRPr="00DE4EE9">
        <w:rPr>
          <w:rFonts w:ascii="Tahoma" w:hAnsi="Tahoma" w:cs="Tahoma"/>
          <w:b/>
          <w:sz w:val="24"/>
          <w:szCs w:val="24"/>
        </w:rPr>
        <w:tab/>
      </w:r>
    </w:p>
    <w:p w:rsidR="00FC510D" w:rsidRPr="00DE4EE9" w:rsidRDefault="00FC510D" w:rsidP="00FC510D">
      <w:pPr>
        <w:spacing w:after="0" w:line="240" w:lineRule="auto"/>
        <w:ind w:left="2880" w:firstLine="720"/>
        <w:rPr>
          <w:rFonts w:ascii="Tahoma" w:hAnsi="Tahoma" w:cs="Tahoma"/>
          <w:b/>
          <w:sz w:val="24"/>
          <w:szCs w:val="24"/>
        </w:rPr>
      </w:pPr>
    </w:p>
    <w:p w:rsidR="009B0121" w:rsidRDefault="00FC510D" w:rsidP="00DD6656">
      <w:pPr>
        <w:spacing w:after="0" w:line="240" w:lineRule="auto"/>
        <w:rPr>
          <w:rFonts w:ascii="Tahoma" w:hAnsi="Tahoma" w:cs="Tahoma"/>
          <w:b/>
          <w:sz w:val="24"/>
          <w:szCs w:val="24"/>
        </w:rPr>
      </w:pPr>
      <w:r w:rsidRPr="00DE4EE9">
        <w:rPr>
          <w:rFonts w:ascii="Tahoma" w:hAnsi="Tahoma" w:cs="Tahoma"/>
          <w:b/>
          <w:sz w:val="24"/>
          <w:szCs w:val="24"/>
        </w:rPr>
        <w:t>For</w:t>
      </w:r>
      <w:r w:rsidR="001445B8">
        <w:rPr>
          <w:rFonts w:ascii="Tahoma" w:hAnsi="Tahoma" w:cs="Tahoma"/>
          <w:b/>
          <w:sz w:val="24"/>
          <w:szCs w:val="24"/>
        </w:rPr>
        <w:t xml:space="preserve"> </w:t>
      </w:r>
      <w:r w:rsidR="002C04DA" w:rsidRPr="00DE4EE9">
        <w:rPr>
          <w:rFonts w:ascii="Tahoma" w:hAnsi="Tahoma" w:cs="Tahoma"/>
          <w:b/>
          <w:sz w:val="24"/>
          <w:szCs w:val="24"/>
        </w:rPr>
        <w:t>Respondent</w:t>
      </w:r>
      <w:r w:rsidR="009B0121">
        <w:rPr>
          <w:rFonts w:ascii="Tahoma" w:hAnsi="Tahoma" w:cs="Tahoma"/>
          <w:b/>
          <w:sz w:val="24"/>
          <w:szCs w:val="24"/>
        </w:rPr>
        <w:t>:</w:t>
      </w:r>
      <w:r w:rsidR="00032398">
        <w:rPr>
          <w:rFonts w:ascii="Tahoma" w:hAnsi="Tahoma" w:cs="Tahoma"/>
          <w:b/>
          <w:sz w:val="24"/>
          <w:szCs w:val="24"/>
        </w:rPr>
        <w:tab/>
      </w:r>
      <w:r w:rsidR="007F3F73">
        <w:rPr>
          <w:rFonts w:ascii="Tahoma" w:hAnsi="Tahoma" w:cs="Tahoma"/>
          <w:b/>
          <w:sz w:val="24"/>
          <w:szCs w:val="24"/>
        </w:rPr>
        <w:tab/>
      </w:r>
      <w:r w:rsidR="002320D4">
        <w:rPr>
          <w:rFonts w:ascii="Tahoma" w:hAnsi="Tahoma" w:cs="Tahoma"/>
          <w:b/>
          <w:sz w:val="24"/>
          <w:szCs w:val="24"/>
        </w:rPr>
        <w:t xml:space="preserve">T. </w:t>
      </w:r>
      <w:proofErr w:type="spellStart"/>
      <w:r w:rsidR="002320D4">
        <w:rPr>
          <w:rFonts w:ascii="Tahoma" w:hAnsi="Tahoma" w:cs="Tahoma"/>
          <w:b/>
          <w:sz w:val="24"/>
          <w:szCs w:val="24"/>
        </w:rPr>
        <w:t>Pasirayi</w:t>
      </w:r>
      <w:proofErr w:type="spellEnd"/>
      <w:r w:rsidR="007F3F73">
        <w:rPr>
          <w:rFonts w:ascii="Tahoma" w:hAnsi="Tahoma" w:cs="Tahoma"/>
          <w:b/>
          <w:sz w:val="24"/>
          <w:szCs w:val="24"/>
        </w:rPr>
        <w:tab/>
      </w:r>
    </w:p>
    <w:p w:rsidR="00FC510D" w:rsidRPr="006F4EB0" w:rsidRDefault="00FC510D" w:rsidP="00FC510D">
      <w:pPr>
        <w:spacing w:after="0" w:line="240" w:lineRule="auto"/>
        <w:rPr>
          <w:rFonts w:ascii="Tahoma" w:hAnsi="Tahoma" w:cs="Tahoma"/>
          <w:sz w:val="24"/>
          <w:szCs w:val="24"/>
        </w:rPr>
      </w:pPr>
    </w:p>
    <w:p w:rsidR="00FC510D" w:rsidRPr="006F4EB0" w:rsidRDefault="00FC510D" w:rsidP="00FC510D">
      <w:pPr>
        <w:spacing w:after="0" w:line="240" w:lineRule="auto"/>
        <w:rPr>
          <w:rFonts w:ascii="Tahoma" w:hAnsi="Tahoma" w:cs="Tahoma"/>
          <w:sz w:val="24"/>
          <w:szCs w:val="24"/>
        </w:rPr>
      </w:pPr>
    </w:p>
    <w:p w:rsidR="00FC510D" w:rsidRDefault="006F4EB0" w:rsidP="00FC510D">
      <w:pPr>
        <w:spacing w:after="0" w:line="240" w:lineRule="auto"/>
        <w:rPr>
          <w:rFonts w:ascii="Tahoma" w:hAnsi="Tahoma" w:cs="Tahoma"/>
          <w:b/>
          <w:sz w:val="24"/>
          <w:szCs w:val="24"/>
        </w:rPr>
      </w:pPr>
      <w:r>
        <w:rPr>
          <w:rFonts w:ascii="Tahoma" w:hAnsi="Tahoma" w:cs="Tahoma"/>
          <w:b/>
          <w:sz w:val="24"/>
          <w:szCs w:val="24"/>
        </w:rPr>
        <w:t>KACHAMBWA</w:t>
      </w:r>
      <w:r w:rsidR="00DD6656" w:rsidRPr="006F4EB0">
        <w:rPr>
          <w:rFonts w:ascii="Tahoma" w:hAnsi="Tahoma" w:cs="Tahoma"/>
          <w:b/>
          <w:sz w:val="24"/>
          <w:szCs w:val="24"/>
        </w:rPr>
        <w:t xml:space="preserve"> J</w:t>
      </w:r>
      <w:r w:rsidR="00FC510D" w:rsidRPr="006F4EB0">
        <w:rPr>
          <w:rFonts w:ascii="Tahoma" w:hAnsi="Tahoma" w:cs="Tahoma"/>
          <w:b/>
          <w:sz w:val="24"/>
          <w:szCs w:val="24"/>
        </w:rPr>
        <w:t>:</w:t>
      </w:r>
    </w:p>
    <w:p w:rsidR="0018679E" w:rsidRDefault="0018679E" w:rsidP="00FC510D">
      <w:pPr>
        <w:spacing w:after="0" w:line="240" w:lineRule="auto"/>
        <w:rPr>
          <w:rFonts w:ascii="Tahoma" w:hAnsi="Tahoma" w:cs="Tahoma"/>
          <w:b/>
          <w:sz w:val="24"/>
          <w:szCs w:val="24"/>
        </w:rPr>
      </w:pPr>
    </w:p>
    <w:p w:rsidR="0018679E" w:rsidRDefault="0018679E" w:rsidP="00FC510D">
      <w:pPr>
        <w:spacing w:after="0" w:line="240" w:lineRule="auto"/>
        <w:rPr>
          <w:rFonts w:ascii="Tahoma" w:hAnsi="Tahoma" w:cs="Tahoma"/>
          <w:i/>
          <w:sz w:val="24"/>
          <w:szCs w:val="24"/>
          <w:u w:val="single"/>
        </w:rPr>
      </w:pPr>
      <w:r w:rsidRPr="0018679E">
        <w:rPr>
          <w:rFonts w:ascii="Tahoma" w:hAnsi="Tahoma" w:cs="Tahoma"/>
          <w:i/>
          <w:sz w:val="24"/>
          <w:szCs w:val="24"/>
          <w:u w:val="single"/>
        </w:rPr>
        <w:t xml:space="preserve">Judgment on Point in </w:t>
      </w:r>
      <w:proofErr w:type="spellStart"/>
      <w:r w:rsidRPr="0018679E">
        <w:rPr>
          <w:rFonts w:ascii="Tahoma" w:hAnsi="Tahoma" w:cs="Tahoma"/>
          <w:i/>
          <w:sz w:val="24"/>
          <w:szCs w:val="24"/>
          <w:u w:val="single"/>
        </w:rPr>
        <w:t>limine</w:t>
      </w:r>
      <w:proofErr w:type="spellEnd"/>
    </w:p>
    <w:p w:rsidR="007F3F73" w:rsidRDefault="007F3F73" w:rsidP="00FC510D">
      <w:pPr>
        <w:spacing w:after="0" w:line="240" w:lineRule="auto"/>
        <w:rPr>
          <w:rFonts w:ascii="Tahoma" w:hAnsi="Tahoma" w:cs="Tahoma"/>
          <w:sz w:val="24"/>
          <w:szCs w:val="24"/>
        </w:rPr>
      </w:pPr>
    </w:p>
    <w:p w:rsidR="007F3F73" w:rsidRDefault="007F3F73" w:rsidP="00055C46">
      <w:pPr>
        <w:spacing w:after="0" w:line="276" w:lineRule="auto"/>
        <w:ind w:firstLine="720"/>
        <w:jc w:val="both"/>
        <w:rPr>
          <w:rFonts w:ascii="Tahoma" w:hAnsi="Tahoma" w:cs="Tahoma"/>
          <w:sz w:val="24"/>
          <w:szCs w:val="24"/>
        </w:rPr>
      </w:pPr>
      <w:r>
        <w:rPr>
          <w:rFonts w:ascii="Tahoma" w:hAnsi="Tahoma" w:cs="Tahoma"/>
          <w:sz w:val="24"/>
          <w:szCs w:val="24"/>
        </w:rPr>
        <w:t xml:space="preserve">In this appeal both parties raised </w:t>
      </w:r>
      <w:r w:rsidRPr="00DE4139">
        <w:rPr>
          <w:rFonts w:ascii="Tahoma" w:hAnsi="Tahoma" w:cs="Tahoma"/>
          <w:i/>
          <w:sz w:val="24"/>
          <w:szCs w:val="24"/>
        </w:rPr>
        <w:t xml:space="preserve">points in </w:t>
      </w:r>
      <w:proofErr w:type="spellStart"/>
      <w:r w:rsidRPr="00DE4139">
        <w:rPr>
          <w:rFonts w:ascii="Tahoma" w:hAnsi="Tahoma" w:cs="Tahoma"/>
          <w:i/>
          <w:sz w:val="24"/>
          <w:szCs w:val="24"/>
        </w:rPr>
        <w:t>limine</w:t>
      </w:r>
      <w:proofErr w:type="spellEnd"/>
      <w:r>
        <w:rPr>
          <w:rFonts w:ascii="Tahoma" w:hAnsi="Tahoma" w:cs="Tahoma"/>
          <w:sz w:val="24"/>
          <w:szCs w:val="24"/>
        </w:rPr>
        <w:t xml:space="preserve">.  The parties had suggested that they could argue the </w:t>
      </w:r>
      <w:r w:rsidRPr="00DE4139">
        <w:rPr>
          <w:rFonts w:ascii="Tahoma" w:hAnsi="Tahoma" w:cs="Tahoma"/>
          <w:i/>
          <w:sz w:val="24"/>
          <w:szCs w:val="24"/>
        </w:rPr>
        <w:t xml:space="preserve">points in </w:t>
      </w:r>
      <w:proofErr w:type="spellStart"/>
      <w:r w:rsidR="00DE4139" w:rsidRPr="00DE4139">
        <w:rPr>
          <w:rFonts w:ascii="Tahoma" w:hAnsi="Tahoma" w:cs="Tahoma"/>
          <w:i/>
          <w:sz w:val="24"/>
          <w:szCs w:val="24"/>
        </w:rPr>
        <w:t>limine</w:t>
      </w:r>
      <w:proofErr w:type="spellEnd"/>
      <w:r w:rsidR="00DE4139">
        <w:rPr>
          <w:rFonts w:ascii="Tahoma" w:hAnsi="Tahoma" w:cs="Tahoma"/>
          <w:sz w:val="24"/>
          <w:szCs w:val="24"/>
        </w:rPr>
        <w:t xml:space="preserve"> as</w:t>
      </w:r>
      <w:r>
        <w:rPr>
          <w:rFonts w:ascii="Tahoma" w:hAnsi="Tahoma" w:cs="Tahoma"/>
          <w:sz w:val="24"/>
          <w:szCs w:val="24"/>
        </w:rPr>
        <w:t xml:space="preserve"> well as the merits.  I objected to that and </w:t>
      </w:r>
      <w:proofErr w:type="gramStart"/>
      <w:r>
        <w:rPr>
          <w:rFonts w:ascii="Tahoma" w:hAnsi="Tahoma" w:cs="Tahoma"/>
          <w:sz w:val="24"/>
          <w:szCs w:val="24"/>
        </w:rPr>
        <w:t>pointed</w:t>
      </w:r>
      <w:proofErr w:type="gramEnd"/>
      <w:r>
        <w:rPr>
          <w:rFonts w:ascii="Tahoma" w:hAnsi="Tahoma" w:cs="Tahoma"/>
          <w:sz w:val="24"/>
          <w:szCs w:val="24"/>
        </w:rPr>
        <w:t xml:space="preserve"> out that the law requires that </w:t>
      </w:r>
      <w:r w:rsidRPr="00DE4139">
        <w:rPr>
          <w:rFonts w:ascii="Tahoma" w:hAnsi="Tahoma" w:cs="Tahoma"/>
          <w:i/>
          <w:sz w:val="24"/>
          <w:szCs w:val="24"/>
        </w:rPr>
        <w:t xml:space="preserve">points in </w:t>
      </w:r>
      <w:proofErr w:type="spellStart"/>
      <w:r w:rsidRPr="00DE4139">
        <w:rPr>
          <w:rFonts w:ascii="Tahoma" w:hAnsi="Tahoma" w:cs="Tahoma"/>
          <w:i/>
          <w:sz w:val="24"/>
          <w:szCs w:val="24"/>
        </w:rPr>
        <w:t>limine</w:t>
      </w:r>
      <w:proofErr w:type="spellEnd"/>
      <w:r>
        <w:rPr>
          <w:rFonts w:ascii="Tahoma" w:hAnsi="Tahoma" w:cs="Tahoma"/>
          <w:sz w:val="24"/>
          <w:szCs w:val="24"/>
        </w:rPr>
        <w:t xml:space="preserve"> be disposed </w:t>
      </w:r>
      <w:r w:rsidR="002320D4">
        <w:rPr>
          <w:rFonts w:ascii="Tahoma" w:hAnsi="Tahoma" w:cs="Tahoma"/>
          <w:sz w:val="24"/>
          <w:szCs w:val="24"/>
        </w:rPr>
        <w:t>of</w:t>
      </w:r>
      <w:r>
        <w:rPr>
          <w:rFonts w:ascii="Tahoma" w:hAnsi="Tahoma" w:cs="Tahoma"/>
          <w:sz w:val="24"/>
          <w:szCs w:val="24"/>
        </w:rPr>
        <w:t xml:space="preserve"> first or else what is </w:t>
      </w:r>
      <w:r w:rsidR="00B01E2B">
        <w:rPr>
          <w:rFonts w:ascii="Tahoma" w:hAnsi="Tahoma" w:cs="Tahoma"/>
          <w:sz w:val="24"/>
          <w:szCs w:val="24"/>
        </w:rPr>
        <w:t>the point in raising them.  The</w:t>
      </w:r>
      <w:r>
        <w:rPr>
          <w:rFonts w:ascii="Tahoma" w:hAnsi="Tahoma" w:cs="Tahoma"/>
          <w:sz w:val="24"/>
          <w:szCs w:val="24"/>
        </w:rPr>
        <w:t xml:space="preserve"> </w:t>
      </w:r>
      <w:r w:rsidR="00C62F35">
        <w:rPr>
          <w:rFonts w:ascii="Tahoma" w:hAnsi="Tahoma" w:cs="Tahoma"/>
          <w:sz w:val="24"/>
          <w:szCs w:val="24"/>
        </w:rPr>
        <w:t xml:space="preserve">parties’ </w:t>
      </w:r>
      <w:r>
        <w:rPr>
          <w:rFonts w:ascii="Tahoma" w:hAnsi="Tahoma" w:cs="Tahoma"/>
          <w:sz w:val="24"/>
          <w:szCs w:val="24"/>
        </w:rPr>
        <w:t xml:space="preserve">suggestion was probably in keeping with the apparent </w:t>
      </w:r>
      <w:r w:rsidR="002320D4">
        <w:rPr>
          <w:rFonts w:ascii="Tahoma" w:hAnsi="Tahoma" w:cs="Tahoma"/>
          <w:sz w:val="24"/>
          <w:szCs w:val="24"/>
        </w:rPr>
        <w:t>lack</w:t>
      </w:r>
      <w:r w:rsidR="00C62F35">
        <w:rPr>
          <w:rFonts w:ascii="Tahoma" w:hAnsi="Tahoma" w:cs="Tahoma"/>
          <w:sz w:val="24"/>
          <w:szCs w:val="24"/>
        </w:rPr>
        <w:t xml:space="preserve"> of seriousness in the way thes</w:t>
      </w:r>
      <w:r>
        <w:rPr>
          <w:rFonts w:ascii="Tahoma" w:hAnsi="Tahoma" w:cs="Tahoma"/>
          <w:sz w:val="24"/>
          <w:szCs w:val="24"/>
        </w:rPr>
        <w:t xml:space="preserve">e </w:t>
      </w:r>
      <w:r w:rsidRPr="002320D4">
        <w:rPr>
          <w:rFonts w:ascii="Tahoma" w:hAnsi="Tahoma" w:cs="Tahoma"/>
          <w:i/>
          <w:sz w:val="24"/>
          <w:szCs w:val="24"/>
        </w:rPr>
        <w:t xml:space="preserve">points in </w:t>
      </w:r>
      <w:proofErr w:type="spellStart"/>
      <w:r w:rsidRPr="002320D4">
        <w:rPr>
          <w:rFonts w:ascii="Tahoma" w:hAnsi="Tahoma" w:cs="Tahoma"/>
          <w:i/>
          <w:sz w:val="24"/>
          <w:szCs w:val="24"/>
        </w:rPr>
        <w:t>limine</w:t>
      </w:r>
      <w:proofErr w:type="spellEnd"/>
      <w:r>
        <w:rPr>
          <w:rFonts w:ascii="Tahoma" w:hAnsi="Tahoma" w:cs="Tahoma"/>
          <w:sz w:val="24"/>
          <w:szCs w:val="24"/>
        </w:rPr>
        <w:t xml:space="preserve"> were dealt </w:t>
      </w:r>
      <w:r w:rsidR="00545A5E">
        <w:rPr>
          <w:rFonts w:ascii="Tahoma" w:hAnsi="Tahoma" w:cs="Tahoma"/>
          <w:sz w:val="24"/>
          <w:szCs w:val="24"/>
        </w:rPr>
        <w:t xml:space="preserve">with in arguments as well as the </w:t>
      </w:r>
      <w:r w:rsidR="002320D4">
        <w:rPr>
          <w:rFonts w:ascii="Tahoma" w:hAnsi="Tahoma" w:cs="Tahoma"/>
          <w:sz w:val="24"/>
          <w:szCs w:val="24"/>
        </w:rPr>
        <w:t>lethargic</w:t>
      </w:r>
      <w:r w:rsidR="00545A5E">
        <w:rPr>
          <w:rFonts w:ascii="Tahoma" w:hAnsi="Tahoma" w:cs="Tahoma"/>
          <w:sz w:val="24"/>
          <w:szCs w:val="24"/>
        </w:rPr>
        <w:t xml:space="preserve"> manner in attempting to bring closure to this case.</w:t>
      </w:r>
    </w:p>
    <w:p w:rsidR="00545A5E" w:rsidRDefault="00545A5E" w:rsidP="00374A7F">
      <w:pPr>
        <w:spacing w:after="0" w:line="276" w:lineRule="auto"/>
        <w:jc w:val="both"/>
        <w:rPr>
          <w:rFonts w:ascii="Tahoma" w:hAnsi="Tahoma" w:cs="Tahoma"/>
          <w:sz w:val="24"/>
          <w:szCs w:val="24"/>
        </w:rPr>
      </w:pPr>
    </w:p>
    <w:p w:rsidR="00545A5E" w:rsidRDefault="00545A5E" w:rsidP="00055C46">
      <w:pPr>
        <w:spacing w:after="0" w:line="276" w:lineRule="auto"/>
        <w:ind w:firstLine="720"/>
        <w:jc w:val="both"/>
        <w:rPr>
          <w:rFonts w:ascii="Tahoma" w:hAnsi="Tahoma" w:cs="Tahoma"/>
          <w:sz w:val="24"/>
          <w:szCs w:val="24"/>
        </w:rPr>
      </w:pPr>
      <w:r>
        <w:rPr>
          <w:rFonts w:ascii="Tahoma" w:hAnsi="Tahoma" w:cs="Tahoma"/>
          <w:sz w:val="24"/>
          <w:szCs w:val="24"/>
        </w:rPr>
        <w:t xml:space="preserve">The present appeal arose from a hearing following a decision by this Labour Court in which the matter was referred back for a trial </w:t>
      </w:r>
      <w:r w:rsidRPr="002320D4">
        <w:rPr>
          <w:rFonts w:ascii="Tahoma" w:hAnsi="Tahoma" w:cs="Tahoma"/>
          <w:i/>
          <w:sz w:val="24"/>
          <w:szCs w:val="24"/>
        </w:rPr>
        <w:t>de novo</w:t>
      </w:r>
      <w:r>
        <w:rPr>
          <w:rFonts w:ascii="Tahoma" w:hAnsi="Tahoma" w:cs="Tahoma"/>
          <w:sz w:val="24"/>
          <w:szCs w:val="24"/>
        </w:rPr>
        <w:t>.  It was referred back</w:t>
      </w:r>
      <w:r w:rsidR="00DE4139">
        <w:rPr>
          <w:rFonts w:ascii="Tahoma" w:hAnsi="Tahoma" w:cs="Tahoma"/>
          <w:sz w:val="24"/>
          <w:szCs w:val="24"/>
        </w:rPr>
        <w:t xml:space="preserve"> in the following terms </w:t>
      </w:r>
    </w:p>
    <w:p w:rsidR="00DE4139" w:rsidRDefault="00DE4139" w:rsidP="00374A7F">
      <w:pPr>
        <w:spacing w:after="0" w:line="276" w:lineRule="auto"/>
        <w:jc w:val="both"/>
        <w:rPr>
          <w:rFonts w:ascii="Tahoma" w:hAnsi="Tahoma" w:cs="Tahoma"/>
          <w:sz w:val="24"/>
          <w:szCs w:val="24"/>
        </w:rPr>
      </w:pPr>
    </w:p>
    <w:p w:rsidR="005C1D51" w:rsidRPr="00055C46" w:rsidRDefault="00DE4139" w:rsidP="00055C46">
      <w:pPr>
        <w:spacing w:after="0" w:line="276" w:lineRule="auto"/>
        <w:ind w:left="720"/>
        <w:jc w:val="both"/>
        <w:rPr>
          <w:rFonts w:ascii="Tahoma" w:hAnsi="Tahoma" w:cs="Tahoma"/>
        </w:rPr>
      </w:pPr>
      <w:r>
        <w:rPr>
          <w:rFonts w:ascii="Tahoma" w:hAnsi="Tahoma" w:cs="Tahoma"/>
          <w:sz w:val="24"/>
          <w:szCs w:val="24"/>
        </w:rPr>
        <w:t>“</w:t>
      </w:r>
      <w:r w:rsidRPr="00055C46">
        <w:rPr>
          <w:rFonts w:ascii="Tahoma" w:hAnsi="Tahoma" w:cs="Tahoma"/>
        </w:rPr>
        <w:t>Appeal being with merit it be and is hereby allowed.  The guilty verdict and dismissal penalty in respec</w:t>
      </w:r>
      <w:r w:rsidR="005C1D51" w:rsidRPr="00055C46">
        <w:rPr>
          <w:rFonts w:ascii="Tahoma" w:hAnsi="Tahoma" w:cs="Tahoma"/>
        </w:rPr>
        <w:t xml:space="preserve">t </w:t>
      </w:r>
      <w:r w:rsidR="00055C46">
        <w:rPr>
          <w:rFonts w:ascii="Tahoma" w:hAnsi="Tahoma" w:cs="Tahoma"/>
        </w:rPr>
        <w:t>o</w:t>
      </w:r>
      <w:r w:rsidR="005C1D51" w:rsidRPr="00055C46">
        <w:rPr>
          <w:rFonts w:ascii="Tahoma" w:hAnsi="Tahoma" w:cs="Tahoma"/>
        </w:rPr>
        <w:t xml:space="preserve">f appellant is set aside.  The matter is remitted to the respondent to deal with it </w:t>
      </w:r>
      <w:r w:rsidR="005C1D51" w:rsidRPr="00C62F35">
        <w:rPr>
          <w:rFonts w:ascii="Tahoma" w:hAnsi="Tahoma" w:cs="Tahoma"/>
          <w:u w:val="single"/>
        </w:rPr>
        <w:t>afresh</w:t>
      </w:r>
      <w:r w:rsidR="005C1D51" w:rsidRPr="00055C46">
        <w:rPr>
          <w:rFonts w:ascii="Tahoma" w:hAnsi="Tahoma" w:cs="Tahoma"/>
        </w:rPr>
        <w:t xml:space="preserve"> (my emphasis) in a procedurally correct manner paying attention to </w:t>
      </w:r>
      <w:r w:rsidR="005C1D51" w:rsidRPr="00055C46">
        <w:rPr>
          <w:rFonts w:ascii="Tahoma" w:hAnsi="Tahoma" w:cs="Tahoma"/>
        </w:rPr>
        <w:lastRenderedPageBreak/>
        <w:t>all issues raised by the appeal.  The hearing is to be done within 3 months of this order.  Each party to bear its costs”</w:t>
      </w:r>
    </w:p>
    <w:p w:rsidR="005C1D51" w:rsidRDefault="005C1D51" w:rsidP="00374A7F">
      <w:pPr>
        <w:spacing w:after="0" w:line="276" w:lineRule="auto"/>
        <w:jc w:val="both"/>
        <w:rPr>
          <w:rFonts w:ascii="Tahoma" w:hAnsi="Tahoma" w:cs="Tahoma"/>
          <w:sz w:val="24"/>
          <w:szCs w:val="24"/>
        </w:rPr>
      </w:pPr>
    </w:p>
    <w:p w:rsidR="00DE4139" w:rsidRDefault="005C1D51" w:rsidP="00055C46">
      <w:pPr>
        <w:spacing w:after="0" w:line="276" w:lineRule="auto"/>
        <w:ind w:firstLine="720"/>
        <w:jc w:val="both"/>
        <w:rPr>
          <w:rFonts w:ascii="Tahoma" w:hAnsi="Tahoma" w:cs="Tahoma"/>
          <w:sz w:val="24"/>
          <w:szCs w:val="24"/>
        </w:rPr>
      </w:pPr>
      <w:r>
        <w:rPr>
          <w:rFonts w:ascii="Tahoma" w:hAnsi="Tahoma" w:cs="Tahoma"/>
          <w:sz w:val="24"/>
          <w:szCs w:val="24"/>
        </w:rPr>
        <w:t>The matter was not re</w:t>
      </w:r>
      <w:r w:rsidR="00B01E2B">
        <w:rPr>
          <w:rFonts w:ascii="Tahoma" w:hAnsi="Tahoma" w:cs="Tahoma"/>
          <w:sz w:val="24"/>
          <w:szCs w:val="24"/>
        </w:rPr>
        <w:t xml:space="preserve"> -</w:t>
      </w:r>
      <w:r>
        <w:rPr>
          <w:rFonts w:ascii="Tahoma" w:hAnsi="Tahoma" w:cs="Tahoma"/>
          <w:sz w:val="24"/>
          <w:szCs w:val="24"/>
        </w:rPr>
        <w:t>heard with</w:t>
      </w:r>
      <w:r w:rsidR="00C62F35">
        <w:rPr>
          <w:rFonts w:ascii="Tahoma" w:hAnsi="Tahoma" w:cs="Tahoma"/>
          <w:sz w:val="24"/>
          <w:szCs w:val="24"/>
        </w:rPr>
        <w:t>in</w:t>
      </w:r>
      <w:r>
        <w:rPr>
          <w:rFonts w:ascii="Tahoma" w:hAnsi="Tahoma" w:cs="Tahoma"/>
          <w:sz w:val="24"/>
          <w:szCs w:val="24"/>
        </w:rPr>
        <w:t xml:space="preserve"> the </w:t>
      </w:r>
      <w:r w:rsidR="00055C46">
        <w:rPr>
          <w:rFonts w:ascii="Tahoma" w:hAnsi="Tahoma" w:cs="Tahoma"/>
          <w:sz w:val="24"/>
          <w:szCs w:val="24"/>
        </w:rPr>
        <w:t>three months</w:t>
      </w:r>
      <w:r w:rsidR="00B01E2B">
        <w:rPr>
          <w:rFonts w:ascii="Tahoma" w:hAnsi="Tahoma" w:cs="Tahoma"/>
          <w:sz w:val="24"/>
          <w:szCs w:val="24"/>
        </w:rPr>
        <w:t xml:space="preserve"> but</w:t>
      </w:r>
      <w:r>
        <w:rPr>
          <w:rFonts w:ascii="Tahoma" w:hAnsi="Tahoma" w:cs="Tahoma"/>
          <w:sz w:val="24"/>
          <w:szCs w:val="24"/>
        </w:rPr>
        <w:t xml:space="preserve"> nine months outside the three months</w:t>
      </w:r>
      <w:r w:rsidR="00A304DE">
        <w:rPr>
          <w:rFonts w:ascii="Tahoma" w:hAnsi="Tahoma" w:cs="Tahoma"/>
          <w:sz w:val="24"/>
          <w:szCs w:val="24"/>
        </w:rPr>
        <w:t>.  The order is dated 20</w:t>
      </w:r>
      <w:r w:rsidR="00A304DE" w:rsidRPr="00A304DE">
        <w:rPr>
          <w:rFonts w:ascii="Tahoma" w:hAnsi="Tahoma" w:cs="Tahoma"/>
          <w:sz w:val="24"/>
          <w:szCs w:val="24"/>
          <w:vertAlign w:val="superscript"/>
        </w:rPr>
        <w:t>th</w:t>
      </w:r>
      <w:r w:rsidR="00A304DE">
        <w:rPr>
          <w:rFonts w:ascii="Tahoma" w:hAnsi="Tahoma" w:cs="Tahoma"/>
          <w:sz w:val="24"/>
          <w:szCs w:val="24"/>
        </w:rPr>
        <w:t xml:space="preserve"> October 2017.  The rehearing was held on the 13</w:t>
      </w:r>
      <w:r w:rsidR="00A304DE" w:rsidRPr="00A304DE">
        <w:rPr>
          <w:rFonts w:ascii="Tahoma" w:hAnsi="Tahoma" w:cs="Tahoma"/>
          <w:sz w:val="24"/>
          <w:szCs w:val="24"/>
          <w:vertAlign w:val="superscript"/>
        </w:rPr>
        <w:t>th</w:t>
      </w:r>
      <w:r w:rsidR="00A304DE">
        <w:rPr>
          <w:rFonts w:ascii="Tahoma" w:hAnsi="Tahoma" w:cs="Tahoma"/>
          <w:sz w:val="24"/>
          <w:szCs w:val="24"/>
        </w:rPr>
        <w:t xml:space="preserve"> and 22</w:t>
      </w:r>
      <w:r w:rsidR="00A304DE" w:rsidRPr="00A304DE">
        <w:rPr>
          <w:rFonts w:ascii="Tahoma" w:hAnsi="Tahoma" w:cs="Tahoma"/>
          <w:sz w:val="24"/>
          <w:szCs w:val="24"/>
          <w:vertAlign w:val="superscript"/>
        </w:rPr>
        <w:t>nd</w:t>
      </w:r>
      <w:r w:rsidR="00A304DE">
        <w:rPr>
          <w:rFonts w:ascii="Tahoma" w:hAnsi="Tahoma" w:cs="Tahoma"/>
          <w:sz w:val="24"/>
          <w:szCs w:val="24"/>
        </w:rPr>
        <w:t xml:space="preserve"> of November 2018.  It appears that it was heard when the appellant was trying to regis</w:t>
      </w:r>
      <w:r w:rsidR="00C62F35">
        <w:rPr>
          <w:rFonts w:ascii="Tahoma" w:hAnsi="Tahoma" w:cs="Tahoma"/>
          <w:sz w:val="24"/>
          <w:szCs w:val="24"/>
        </w:rPr>
        <w:t>ter the Labour Court decision for</w:t>
      </w:r>
      <w:r w:rsidR="00A304DE">
        <w:rPr>
          <w:rFonts w:ascii="Tahoma" w:hAnsi="Tahoma" w:cs="Tahoma"/>
          <w:sz w:val="24"/>
          <w:szCs w:val="24"/>
        </w:rPr>
        <w:t xml:space="preserve"> execution!</w:t>
      </w:r>
    </w:p>
    <w:p w:rsidR="00A304DE" w:rsidRDefault="00A304DE" w:rsidP="00374A7F">
      <w:pPr>
        <w:spacing w:after="0" w:line="276" w:lineRule="auto"/>
        <w:jc w:val="both"/>
        <w:rPr>
          <w:rFonts w:ascii="Tahoma" w:hAnsi="Tahoma" w:cs="Tahoma"/>
          <w:sz w:val="24"/>
          <w:szCs w:val="24"/>
        </w:rPr>
      </w:pPr>
    </w:p>
    <w:p w:rsidR="00A304DE" w:rsidRDefault="00A304DE" w:rsidP="00374A7F">
      <w:pPr>
        <w:spacing w:after="0" w:line="276" w:lineRule="auto"/>
        <w:jc w:val="both"/>
        <w:rPr>
          <w:rFonts w:ascii="Tahoma" w:hAnsi="Tahoma" w:cs="Tahoma"/>
          <w:sz w:val="24"/>
          <w:szCs w:val="24"/>
        </w:rPr>
      </w:pPr>
    </w:p>
    <w:p w:rsidR="00A304DE" w:rsidRDefault="00A304DE" w:rsidP="00374A7F">
      <w:pPr>
        <w:spacing w:after="0" w:line="276" w:lineRule="auto"/>
        <w:jc w:val="both"/>
        <w:rPr>
          <w:rFonts w:ascii="Tahoma" w:hAnsi="Tahoma" w:cs="Tahoma"/>
          <w:sz w:val="24"/>
          <w:szCs w:val="24"/>
        </w:rPr>
      </w:pPr>
      <w:r>
        <w:rPr>
          <w:rFonts w:ascii="Tahoma" w:hAnsi="Tahoma" w:cs="Tahoma"/>
          <w:sz w:val="24"/>
          <w:szCs w:val="24"/>
        </w:rPr>
        <w:t>The appellant raised a whooping 15 grounds of appeal as follows –</w:t>
      </w:r>
    </w:p>
    <w:p w:rsidR="00874FFA" w:rsidRDefault="002320D4" w:rsidP="00374A7F">
      <w:pPr>
        <w:spacing w:after="0" w:line="276" w:lineRule="auto"/>
        <w:jc w:val="both"/>
        <w:rPr>
          <w:rFonts w:ascii="Tahoma" w:hAnsi="Tahoma" w:cs="Tahoma"/>
          <w:sz w:val="24"/>
          <w:szCs w:val="24"/>
        </w:rPr>
      </w:pPr>
      <w:r>
        <w:rPr>
          <w:rFonts w:ascii="Tahoma" w:hAnsi="Tahoma" w:cs="Tahoma"/>
          <w:sz w:val="24"/>
          <w:szCs w:val="24"/>
        </w:rPr>
        <w:t>“</w:t>
      </w:r>
    </w:p>
    <w:p w:rsidR="00A304DE"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 xml:space="preserve"> The Works C</w:t>
      </w:r>
      <w:r w:rsidR="00561036" w:rsidRPr="002320D4">
        <w:rPr>
          <w:rFonts w:ascii="Tahoma" w:hAnsi="Tahoma" w:cs="Tahoma"/>
        </w:rPr>
        <w:t xml:space="preserve">ouncil erred in dealing with the matter outside the period stipulated in </w:t>
      </w:r>
      <w:r w:rsidR="004533B0" w:rsidRPr="002320D4">
        <w:rPr>
          <w:rFonts w:ascii="Tahoma" w:hAnsi="Tahoma" w:cs="Tahoma"/>
        </w:rPr>
        <w:t>Section</w:t>
      </w:r>
      <w:r w:rsidR="00561036" w:rsidRPr="002320D4">
        <w:rPr>
          <w:rFonts w:ascii="Tahoma" w:hAnsi="Tahoma" w:cs="Tahoma"/>
        </w:rPr>
        <w:t xml:space="preserve"> 10.2 and </w:t>
      </w:r>
      <w:r w:rsidR="004533B0" w:rsidRPr="002320D4">
        <w:rPr>
          <w:rFonts w:ascii="Tahoma" w:hAnsi="Tahoma" w:cs="Tahoma"/>
        </w:rPr>
        <w:t>Section</w:t>
      </w:r>
      <w:r w:rsidR="00561036" w:rsidRPr="002320D4">
        <w:rPr>
          <w:rFonts w:ascii="Tahoma" w:hAnsi="Tahoma" w:cs="Tahoma"/>
        </w:rPr>
        <w:t xml:space="preserve"> 11.7(b) of the respondent’s Code of Conduct.</w:t>
      </w:r>
    </w:p>
    <w:p w:rsidR="00874FFA" w:rsidRPr="002320D4" w:rsidRDefault="00874FFA" w:rsidP="00874FFA">
      <w:pPr>
        <w:pStyle w:val="ListParagraph"/>
        <w:spacing w:after="0" w:line="276" w:lineRule="auto"/>
        <w:jc w:val="both"/>
        <w:rPr>
          <w:rFonts w:ascii="Tahoma" w:hAnsi="Tahoma" w:cs="Tahoma"/>
        </w:rPr>
      </w:pPr>
    </w:p>
    <w:p w:rsidR="00561036"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4533B0" w:rsidRPr="002320D4">
        <w:rPr>
          <w:rFonts w:ascii="Tahoma" w:hAnsi="Tahoma" w:cs="Tahoma"/>
        </w:rPr>
        <w:t>ouncil erred in communicating its determination more than six d</w:t>
      </w:r>
      <w:r w:rsidR="00C62F35">
        <w:rPr>
          <w:rFonts w:ascii="Tahoma" w:hAnsi="Tahoma" w:cs="Tahoma"/>
        </w:rPr>
        <w:t>ays after the hearing contrary to</w:t>
      </w:r>
      <w:r w:rsidR="004533B0" w:rsidRPr="002320D4">
        <w:rPr>
          <w:rFonts w:ascii="Tahoma" w:hAnsi="Tahoma" w:cs="Tahoma"/>
        </w:rPr>
        <w:t xml:space="preserve"> Section 11.7 of the respondent</w:t>
      </w:r>
      <w:r w:rsidR="00C62F35">
        <w:rPr>
          <w:rFonts w:ascii="Tahoma" w:hAnsi="Tahoma" w:cs="Tahoma"/>
        </w:rPr>
        <w:t>’s</w:t>
      </w:r>
      <w:r w:rsidR="004533B0" w:rsidRPr="002320D4">
        <w:rPr>
          <w:rFonts w:ascii="Tahoma" w:hAnsi="Tahoma" w:cs="Tahoma"/>
        </w:rPr>
        <w:t xml:space="preserve"> Code of Conduct.</w:t>
      </w:r>
    </w:p>
    <w:p w:rsidR="004533B0" w:rsidRPr="002320D4" w:rsidRDefault="004533B0"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Council erred in having seven members in the hearing committee whereas Section 11.3 of the respondent Code of Conduct provides for only six members.</w:t>
      </w:r>
    </w:p>
    <w:p w:rsidR="004533B0"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4533B0" w:rsidRPr="002320D4">
        <w:rPr>
          <w:rFonts w:ascii="Tahoma" w:hAnsi="Tahoma" w:cs="Tahoma"/>
        </w:rPr>
        <w:t>ouncil</w:t>
      </w:r>
      <w:r w:rsidR="000C7C4E">
        <w:rPr>
          <w:rFonts w:ascii="Tahoma" w:hAnsi="Tahoma" w:cs="Tahoma"/>
        </w:rPr>
        <w:t xml:space="preserve"> erred</w:t>
      </w:r>
      <w:r w:rsidR="004533B0" w:rsidRPr="002320D4">
        <w:rPr>
          <w:rFonts w:ascii="Tahoma" w:hAnsi="Tahoma" w:cs="Tahoma"/>
        </w:rPr>
        <w:t xml:space="preserve"> in ruling that the chairperson of the immediate superior hearing committee was correct in chairing a hearing where his chairmanship had no basis in terms of Section 11.4 of the respondent’s Code of Conduct.</w:t>
      </w:r>
    </w:p>
    <w:p w:rsidR="004533B0" w:rsidRPr="002320D4" w:rsidRDefault="004533B0"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Council erred in ignoring that the chairperson had refused to recuse himself when he had clearly shown bias in his dealings with the appellant.</w:t>
      </w:r>
    </w:p>
    <w:p w:rsidR="004533B0"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w:t>
      </w:r>
      <w:r w:rsidR="004533B0" w:rsidRPr="002320D4">
        <w:rPr>
          <w:rFonts w:ascii="Tahoma" w:hAnsi="Tahoma" w:cs="Tahoma"/>
        </w:rPr>
        <w:t>ork</w:t>
      </w:r>
      <w:r w:rsidR="000C7C4E">
        <w:rPr>
          <w:rFonts w:ascii="Tahoma" w:hAnsi="Tahoma" w:cs="Tahoma"/>
        </w:rPr>
        <w:t>s</w:t>
      </w:r>
      <w:r w:rsidR="004533B0" w:rsidRPr="002320D4">
        <w:rPr>
          <w:rFonts w:ascii="Tahoma" w:hAnsi="Tahoma" w:cs="Tahoma"/>
        </w:rPr>
        <w:t xml:space="preserve"> Council</w:t>
      </w:r>
      <w:r w:rsidR="00300CCE" w:rsidRPr="002320D4">
        <w:rPr>
          <w:rFonts w:ascii="Tahoma" w:hAnsi="Tahoma" w:cs="Tahoma"/>
        </w:rPr>
        <w:t xml:space="preserve"> erred in ruling that the chairperson of the immediate superior hearing committee was right in persisting with handling a matter without a </w:t>
      </w:r>
      <w:r w:rsidRPr="002320D4">
        <w:rPr>
          <w:rFonts w:ascii="Tahoma" w:hAnsi="Tahoma" w:cs="Tahoma"/>
          <w:i/>
        </w:rPr>
        <w:t>quorum</w:t>
      </w:r>
      <w:r w:rsidR="00300CCE" w:rsidRPr="002320D4">
        <w:rPr>
          <w:rFonts w:ascii="Tahoma" w:hAnsi="Tahoma" w:cs="Tahoma"/>
        </w:rPr>
        <w:t xml:space="preserve"> and in ascribing the walk out of the Worker’s Committee to the appellant.</w:t>
      </w:r>
    </w:p>
    <w:p w:rsidR="00300CCE"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300CCE" w:rsidRPr="002320D4">
        <w:rPr>
          <w:rFonts w:ascii="Tahoma" w:hAnsi="Tahoma" w:cs="Tahoma"/>
        </w:rPr>
        <w:t>ouncil erred in ruling that the immediate superior hearing committee was entitled to handle a matter which was clearly outside the terms of the Labour Court judgment.</w:t>
      </w:r>
    </w:p>
    <w:p w:rsidR="00300CCE"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300CCE" w:rsidRPr="002320D4">
        <w:rPr>
          <w:rFonts w:ascii="Tahoma" w:hAnsi="Tahoma" w:cs="Tahoma"/>
        </w:rPr>
        <w:t xml:space="preserve">ouncil erred in ruling that the immediate superior committee was right in handling a matter basing on a record of previous proceedings instead of beginning the matter afresh </w:t>
      </w:r>
      <w:r w:rsidR="008143DE" w:rsidRPr="002320D4">
        <w:rPr>
          <w:rFonts w:ascii="Tahoma" w:hAnsi="Tahoma" w:cs="Tahoma"/>
        </w:rPr>
        <w:t xml:space="preserve">“in a procedurally correct manner” as directed by this </w:t>
      </w:r>
      <w:r w:rsidRPr="002320D4">
        <w:rPr>
          <w:rFonts w:ascii="Tahoma" w:hAnsi="Tahoma" w:cs="Tahoma"/>
        </w:rPr>
        <w:t>Honorable</w:t>
      </w:r>
      <w:r w:rsidR="008143DE" w:rsidRPr="002320D4">
        <w:rPr>
          <w:rFonts w:ascii="Tahoma" w:hAnsi="Tahoma" w:cs="Tahoma"/>
        </w:rPr>
        <w:t xml:space="preserve"> </w:t>
      </w:r>
      <w:r w:rsidRPr="002320D4">
        <w:rPr>
          <w:rFonts w:ascii="Tahoma" w:hAnsi="Tahoma" w:cs="Tahoma"/>
        </w:rPr>
        <w:t>Court</w:t>
      </w:r>
      <w:r w:rsidR="000C7C4E">
        <w:rPr>
          <w:rFonts w:ascii="Tahoma" w:hAnsi="Tahoma" w:cs="Tahoma"/>
        </w:rPr>
        <w:t xml:space="preserve"> in</w:t>
      </w:r>
      <w:r w:rsidR="008143DE" w:rsidRPr="002320D4">
        <w:rPr>
          <w:rFonts w:ascii="Tahoma" w:hAnsi="Tahoma" w:cs="Tahoma"/>
        </w:rPr>
        <w:t xml:space="preserve"> its judgment of the 20</w:t>
      </w:r>
      <w:r w:rsidR="008143DE" w:rsidRPr="002320D4">
        <w:rPr>
          <w:rFonts w:ascii="Tahoma" w:hAnsi="Tahoma" w:cs="Tahoma"/>
          <w:vertAlign w:val="superscript"/>
        </w:rPr>
        <w:t>th</w:t>
      </w:r>
      <w:r w:rsidR="008143DE" w:rsidRPr="002320D4">
        <w:rPr>
          <w:rFonts w:ascii="Tahoma" w:hAnsi="Tahoma" w:cs="Tahoma"/>
        </w:rPr>
        <w:t xml:space="preserve"> October 2017.  Thus the immediate superior hearing committee appropriated itself review powers over proceedings this </w:t>
      </w:r>
      <w:r w:rsidRPr="002320D4">
        <w:rPr>
          <w:rFonts w:ascii="Tahoma" w:hAnsi="Tahoma" w:cs="Tahoma"/>
        </w:rPr>
        <w:t>Honorable</w:t>
      </w:r>
      <w:r w:rsidR="008143DE" w:rsidRPr="002320D4">
        <w:rPr>
          <w:rFonts w:ascii="Tahoma" w:hAnsi="Tahoma" w:cs="Tahoma"/>
        </w:rPr>
        <w:t xml:space="preserve"> Court had already dealt with.</w:t>
      </w:r>
    </w:p>
    <w:p w:rsidR="008143DE" w:rsidRPr="002320D4" w:rsidRDefault="00874FFA" w:rsidP="00874FFA">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8143DE" w:rsidRPr="002320D4">
        <w:rPr>
          <w:rFonts w:ascii="Tahoma" w:hAnsi="Tahoma" w:cs="Tahoma"/>
        </w:rPr>
        <w:t>ouncil erred i</w:t>
      </w:r>
      <w:r w:rsidR="00635990" w:rsidRPr="002320D4">
        <w:rPr>
          <w:rFonts w:ascii="Tahoma" w:hAnsi="Tahoma" w:cs="Tahoma"/>
        </w:rPr>
        <w:t>n</w:t>
      </w:r>
      <w:r w:rsidR="008143DE" w:rsidRPr="002320D4">
        <w:rPr>
          <w:rFonts w:ascii="Tahoma" w:hAnsi="Tahoma" w:cs="Tahoma"/>
        </w:rPr>
        <w:t xml:space="preserve"> ruling </w:t>
      </w:r>
      <w:r w:rsidR="00635990" w:rsidRPr="002320D4">
        <w:rPr>
          <w:rFonts w:ascii="Tahoma" w:hAnsi="Tahoma" w:cs="Tahoma"/>
        </w:rPr>
        <w:t xml:space="preserve">that the immediate superior hearing committee had a right to charge the appellant with an omnibus charge when </w:t>
      </w:r>
      <w:r w:rsidR="000C7C4E">
        <w:rPr>
          <w:rFonts w:ascii="Tahoma" w:hAnsi="Tahoma" w:cs="Tahoma"/>
        </w:rPr>
        <w:t>t</w:t>
      </w:r>
      <w:r w:rsidR="00635990" w:rsidRPr="002320D4">
        <w:rPr>
          <w:rFonts w:ascii="Tahoma" w:hAnsi="Tahoma" w:cs="Tahoma"/>
        </w:rPr>
        <w:t xml:space="preserve">his </w:t>
      </w:r>
      <w:r w:rsidRPr="002320D4">
        <w:rPr>
          <w:rFonts w:ascii="Tahoma" w:hAnsi="Tahoma" w:cs="Tahoma"/>
        </w:rPr>
        <w:t>Honorable</w:t>
      </w:r>
      <w:r w:rsidR="00635990" w:rsidRPr="002320D4">
        <w:rPr>
          <w:rFonts w:ascii="Tahoma" w:hAnsi="Tahoma" w:cs="Tahoma"/>
        </w:rPr>
        <w:t xml:space="preserve"> Court had directed in a comprehensive judgment on the same matter that was wrong.</w:t>
      </w:r>
    </w:p>
    <w:p w:rsidR="00635990" w:rsidRPr="002320D4" w:rsidRDefault="00874FFA" w:rsidP="002320D4">
      <w:pPr>
        <w:pStyle w:val="ListParagraph"/>
        <w:numPr>
          <w:ilvl w:val="0"/>
          <w:numId w:val="13"/>
        </w:numPr>
        <w:spacing w:after="0" w:line="276" w:lineRule="auto"/>
        <w:jc w:val="both"/>
        <w:rPr>
          <w:rFonts w:ascii="Tahoma" w:hAnsi="Tahoma" w:cs="Tahoma"/>
        </w:rPr>
      </w:pPr>
      <w:r w:rsidRPr="002320D4">
        <w:rPr>
          <w:rFonts w:ascii="Tahoma" w:hAnsi="Tahoma" w:cs="Tahoma"/>
        </w:rPr>
        <w:lastRenderedPageBreak/>
        <w:t>The Works C</w:t>
      </w:r>
      <w:r w:rsidR="00635990" w:rsidRPr="002320D4">
        <w:rPr>
          <w:rFonts w:ascii="Tahoma" w:hAnsi="Tahoma" w:cs="Tahoma"/>
        </w:rPr>
        <w:t>ouncil erred in ruling that there wa</w:t>
      </w:r>
      <w:r w:rsidR="00FB5CF6" w:rsidRPr="002320D4">
        <w:rPr>
          <w:rFonts w:ascii="Tahoma" w:hAnsi="Tahoma" w:cs="Tahoma"/>
        </w:rPr>
        <w:t xml:space="preserve">s proof that there were missing cases as alleged when the only evidence before the immediate superior committee was that the charges against the appellant were a mere scheme by Marshall </w:t>
      </w:r>
      <w:proofErr w:type="spellStart"/>
      <w:r w:rsidR="00FB5CF6" w:rsidRPr="002320D4">
        <w:rPr>
          <w:rFonts w:ascii="Tahoma" w:hAnsi="Tahoma" w:cs="Tahoma"/>
        </w:rPr>
        <w:t>Mazengeza</w:t>
      </w:r>
      <w:proofErr w:type="spellEnd"/>
      <w:r w:rsidR="00FB5CF6" w:rsidRPr="002320D4">
        <w:rPr>
          <w:rFonts w:ascii="Tahoma" w:hAnsi="Tahoma" w:cs="Tahoma"/>
        </w:rPr>
        <w:t xml:space="preserve"> and </w:t>
      </w:r>
      <w:proofErr w:type="spellStart"/>
      <w:r w:rsidR="00FB5CF6" w:rsidRPr="002320D4">
        <w:rPr>
          <w:rFonts w:ascii="Tahoma" w:hAnsi="Tahoma" w:cs="Tahoma"/>
        </w:rPr>
        <w:t>Itai</w:t>
      </w:r>
      <w:proofErr w:type="spellEnd"/>
      <w:r w:rsidR="00FB5CF6" w:rsidRPr="002320D4">
        <w:rPr>
          <w:rFonts w:ascii="Tahoma" w:hAnsi="Tahoma" w:cs="Tahoma"/>
        </w:rPr>
        <w:t xml:space="preserve"> </w:t>
      </w:r>
      <w:proofErr w:type="spellStart"/>
      <w:r w:rsidR="00FB5CF6" w:rsidRPr="002320D4">
        <w:rPr>
          <w:rFonts w:ascii="Tahoma" w:hAnsi="Tahoma" w:cs="Tahoma"/>
        </w:rPr>
        <w:t>Kuvirimirwa</w:t>
      </w:r>
      <w:proofErr w:type="spellEnd"/>
      <w:r w:rsidR="00FB5CF6" w:rsidRPr="002320D4">
        <w:rPr>
          <w:rFonts w:ascii="Tahoma" w:hAnsi="Tahoma" w:cs="Tahoma"/>
        </w:rPr>
        <w:t xml:space="preserve"> and a mere mistake in splitting of brought back goods beers and pop offs and this was never investigated.</w:t>
      </w:r>
    </w:p>
    <w:p w:rsidR="00FB5CF6" w:rsidRPr="002320D4" w:rsidRDefault="00874FFA" w:rsidP="002320D4">
      <w:pPr>
        <w:pStyle w:val="ListParagraph"/>
        <w:numPr>
          <w:ilvl w:val="0"/>
          <w:numId w:val="13"/>
        </w:numPr>
        <w:spacing w:after="0" w:line="276" w:lineRule="auto"/>
        <w:jc w:val="both"/>
        <w:rPr>
          <w:rFonts w:ascii="Tahoma" w:hAnsi="Tahoma" w:cs="Tahoma"/>
        </w:rPr>
      </w:pPr>
      <w:r w:rsidRPr="002320D4">
        <w:rPr>
          <w:rFonts w:ascii="Tahoma" w:hAnsi="Tahoma" w:cs="Tahoma"/>
        </w:rPr>
        <w:t>The W</w:t>
      </w:r>
      <w:r w:rsidR="00E251E3" w:rsidRPr="002320D4">
        <w:rPr>
          <w:rFonts w:ascii="Tahoma" w:hAnsi="Tahoma" w:cs="Tahoma"/>
        </w:rPr>
        <w:t xml:space="preserve">orks </w:t>
      </w:r>
      <w:r w:rsidRPr="002320D4">
        <w:rPr>
          <w:rFonts w:ascii="Tahoma" w:hAnsi="Tahoma" w:cs="Tahoma"/>
        </w:rPr>
        <w:t>C</w:t>
      </w:r>
      <w:r w:rsidR="00E251E3" w:rsidRPr="002320D4">
        <w:rPr>
          <w:rFonts w:ascii="Tahoma" w:hAnsi="Tahoma" w:cs="Tahoma"/>
        </w:rPr>
        <w:t>ouncil erred in ruling that the immediate superior hearing committee was correct in relying on evidence that had been disowned by witnesses in the previous proceedings and ignoring the fact that those witnesses were not called before the immediate superior hearing committee to testify on allegations that they were improperly forced to implicate the appellant.</w:t>
      </w:r>
    </w:p>
    <w:p w:rsidR="00E251E3" w:rsidRPr="002320D4" w:rsidRDefault="00874FFA" w:rsidP="002320D4">
      <w:pPr>
        <w:pStyle w:val="ListParagraph"/>
        <w:numPr>
          <w:ilvl w:val="0"/>
          <w:numId w:val="13"/>
        </w:numPr>
        <w:spacing w:after="0" w:line="276" w:lineRule="auto"/>
        <w:jc w:val="both"/>
        <w:rPr>
          <w:rFonts w:ascii="Tahoma" w:hAnsi="Tahoma" w:cs="Tahoma"/>
        </w:rPr>
      </w:pPr>
      <w:r w:rsidRPr="002320D4">
        <w:rPr>
          <w:rFonts w:ascii="Tahoma" w:hAnsi="Tahoma" w:cs="Tahoma"/>
        </w:rPr>
        <w:t>The Works C</w:t>
      </w:r>
      <w:r w:rsidR="00E251E3" w:rsidRPr="002320D4">
        <w:rPr>
          <w:rFonts w:ascii="Tahoma" w:hAnsi="Tahoma" w:cs="Tahoma"/>
        </w:rPr>
        <w:t>ouncil erred in ruling that the case before it was to be proved by the appellant on balance of probabilities when the respondent was obliged to prove the matter beyond reasonable doubt.  Such reasoning was flawed and, even then, there was no proof of any dishonesty against the appellant even on a balance of probabilities.</w:t>
      </w:r>
    </w:p>
    <w:p w:rsidR="007050BF" w:rsidRPr="002320D4" w:rsidRDefault="007050BF" w:rsidP="002320D4">
      <w:pPr>
        <w:pStyle w:val="ListParagraph"/>
        <w:numPr>
          <w:ilvl w:val="0"/>
          <w:numId w:val="13"/>
        </w:numPr>
        <w:spacing w:after="0" w:line="276" w:lineRule="auto"/>
        <w:jc w:val="both"/>
        <w:rPr>
          <w:rFonts w:ascii="Tahoma" w:hAnsi="Tahoma" w:cs="Tahoma"/>
        </w:rPr>
      </w:pPr>
      <w:r w:rsidRPr="002320D4">
        <w:rPr>
          <w:rFonts w:ascii="Tahoma" w:hAnsi="Tahoma" w:cs="Tahoma"/>
        </w:rPr>
        <w:t xml:space="preserve">The </w:t>
      </w:r>
      <w:r w:rsidR="00874FFA" w:rsidRPr="002320D4">
        <w:rPr>
          <w:rFonts w:ascii="Tahoma" w:hAnsi="Tahoma" w:cs="Tahoma"/>
        </w:rPr>
        <w:t>Works C</w:t>
      </w:r>
      <w:r w:rsidRPr="002320D4">
        <w:rPr>
          <w:rFonts w:ascii="Tahoma" w:hAnsi="Tahoma" w:cs="Tahoma"/>
        </w:rPr>
        <w:t xml:space="preserve">ouncil erred in ruling that there was no evidence in interference by Peter Jack and Lydia </w:t>
      </w:r>
      <w:proofErr w:type="spellStart"/>
      <w:r w:rsidRPr="002320D4">
        <w:rPr>
          <w:rFonts w:ascii="Tahoma" w:hAnsi="Tahoma" w:cs="Tahoma"/>
        </w:rPr>
        <w:t>Chirombo</w:t>
      </w:r>
      <w:proofErr w:type="spellEnd"/>
      <w:r w:rsidRPr="002320D4">
        <w:rPr>
          <w:rFonts w:ascii="Tahoma" w:hAnsi="Tahoma" w:cs="Tahoma"/>
        </w:rPr>
        <w:t xml:space="preserve"> when such was glaring in the communications between the Judgment of the </w:t>
      </w:r>
      <w:r w:rsidR="00874FFA" w:rsidRPr="002320D4">
        <w:rPr>
          <w:rFonts w:ascii="Tahoma" w:hAnsi="Tahoma" w:cs="Tahoma"/>
        </w:rPr>
        <w:t>Honorable</w:t>
      </w:r>
      <w:r w:rsidRPr="002320D4">
        <w:rPr>
          <w:rFonts w:ascii="Tahoma" w:hAnsi="Tahoma" w:cs="Tahoma"/>
        </w:rPr>
        <w:t xml:space="preserve"> Court in Case No </w:t>
      </w:r>
      <w:r w:rsidRPr="002320D4">
        <w:rPr>
          <w:rFonts w:ascii="Tahoma" w:hAnsi="Tahoma" w:cs="Tahoma"/>
          <w:b/>
        </w:rPr>
        <w:t>LC/H/658/2017</w:t>
      </w:r>
      <w:r w:rsidRPr="002320D4">
        <w:rPr>
          <w:rFonts w:ascii="Tahoma" w:hAnsi="Tahoma" w:cs="Tahoma"/>
        </w:rPr>
        <w:t xml:space="preserve"> and the calling of another hearing and Peter Jack had not denied such interference.</w:t>
      </w:r>
    </w:p>
    <w:p w:rsidR="007050BF" w:rsidRPr="002320D4" w:rsidRDefault="007050BF" w:rsidP="002320D4">
      <w:pPr>
        <w:pStyle w:val="ListParagraph"/>
        <w:numPr>
          <w:ilvl w:val="0"/>
          <w:numId w:val="13"/>
        </w:numPr>
        <w:spacing w:after="0" w:line="276" w:lineRule="auto"/>
        <w:jc w:val="both"/>
        <w:rPr>
          <w:rFonts w:ascii="Tahoma" w:hAnsi="Tahoma" w:cs="Tahoma"/>
        </w:rPr>
      </w:pPr>
      <w:r w:rsidRPr="002320D4">
        <w:rPr>
          <w:rFonts w:ascii="Tahoma" w:hAnsi="Tahoma" w:cs="Tahoma"/>
        </w:rPr>
        <w:t xml:space="preserve">The </w:t>
      </w:r>
      <w:r w:rsidR="00874FFA" w:rsidRPr="002320D4">
        <w:rPr>
          <w:rFonts w:ascii="Tahoma" w:hAnsi="Tahoma" w:cs="Tahoma"/>
        </w:rPr>
        <w:t>Works</w:t>
      </w:r>
      <w:r w:rsidRPr="002320D4">
        <w:rPr>
          <w:rFonts w:ascii="Tahoma" w:hAnsi="Tahoma" w:cs="Tahoma"/>
        </w:rPr>
        <w:t xml:space="preserve"> </w:t>
      </w:r>
      <w:r w:rsidR="00874FFA" w:rsidRPr="002320D4">
        <w:rPr>
          <w:rFonts w:ascii="Tahoma" w:hAnsi="Tahoma" w:cs="Tahoma"/>
        </w:rPr>
        <w:t>C</w:t>
      </w:r>
      <w:r w:rsidRPr="002320D4">
        <w:rPr>
          <w:rFonts w:ascii="Tahoma" w:hAnsi="Tahoma" w:cs="Tahoma"/>
        </w:rPr>
        <w:t xml:space="preserve">ouncil erred in failing to appreciate that it was unfair for the appellant to be tried as an employee when the respondent had not paid the appellant since August 2015 and notwithstanding that the dismissal of the appellant was set aside by this </w:t>
      </w:r>
      <w:r w:rsidR="00874FFA" w:rsidRPr="002320D4">
        <w:rPr>
          <w:rFonts w:ascii="Tahoma" w:hAnsi="Tahoma" w:cs="Tahoma"/>
        </w:rPr>
        <w:t>Honorable</w:t>
      </w:r>
      <w:r w:rsidRPr="002320D4">
        <w:rPr>
          <w:rFonts w:ascii="Tahoma" w:hAnsi="Tahoma" w:cs="Tahoma"/>
        </w:rPr>
        <w:t xml:space="preserve"> Court.  The actions of the respondent were equivalent to approaching </w:t>
      </w:r>
      <w:r w:rsidR="00874FFA" w:rsidRPr="002320D4">
        <w:rPr>
          <w:rFonts w:ascii="Tahoma" w:hAnsi="Tahoma" w:cs="Tahoma"/>
        </w:rPr>
        <w:t>the court with dirty hands/</w:t>
      </w:r>
    </w:p>
    <w:p w:rsidR="00874FFA" w:rsidRPr="002320D4" w:rsidRDefault="00874FFA" w:rsidP="002320D4">
      <w:pPr>
        <w:pStyle w:val="ListParagraph"/>
        <w:numPr>
          <w:ilvl w:val="0"/>
          <w:numId w:val="13"/>
        </w:numPr>
        <w:spacing w:after="0" w:line="276" w:lineRule="auto"/>
        <w:jc w:val="both"/>
        <w:rPr>
          <w:rFonts w:ascii="Tahoma" w:hAnsi="Tahoma" w:cs="Tahoma"/>
        </w:rPr>
      </w:pPr>
      <w:r w:rsidRPr="002320D4">
        <w:rPr>
          <w:rFonts w:ascii="Tahoma" w:hAnsi="Tahoma" w:cs="Tahoma"/>
        </w:rPr>
        <w:t xml:space="preserve">The works council erred in ruling that the immediate superior committee chairperson was right in persisting with handling a matter that was pending at the High Court, Bulawayo, as Case </w:t>
      </w:r>
      <w:r w:rsidRPr="002320D4">
        <w:rPr>
          <w:rFonts w:ascii="Tahoma" w:hAnsi="Tahoma" w:cs="Tahoma"/>
          <w:b/>
        </w:rPr>
        <w:t>No HC2877/18.</w:t>
      </w:r>
    </w:p>
    <w:p w:rsidR="00A304DE" w:rsidRPr="007F3F73" w:rsidRDefault="00A304DE" w:rsidP="00374A7F">
      <w:pPr>
        <w:spacing w:after="0" w:line="276" w:lineRule="auto"/>
        <w:jc w:val="both"/>
        <w:rPr>
          <w:rFonts w:ascii="Tahoma" w:hAnsi="Tahoma" w:cs="Tahoma"/>
          <w:sz w:val="24"/>
          <w:szCs w:val="24"/>
        </w:rPr>
      </w:pPr>
    </w:p>
    <w:p w:rsidR="00967E90" w:rsidRDefault="00967E90" w:rsidP="00374A7F">
      <w:pPr>
        <w:spacing w:after="0" w:line="276" w:lineRule="auto"/>
        <w:jc w:val="both"/>
        <w:rPr>
          <w:rFonts w:ascii="Tahoma" w:hAnsi="Tahoma" w:cs="Tahoma"/>
          <w:b/>
          <w:sz w:val="24"/>
          <w:szCs w:val="24"/>
        </w:rPr>
      </w:pPr>
    </w:p>
    <w:p w:rsidR="00967E90" w:rsidRDefault="00A304DE" w:rsidP="002320D4">
      <w:pPr>
        <w:spacing w:after="0" w:line="240" w:lineRule="auto"/>
        <w:ind w:firstLine="360"/>
        <w:jc w:val="both"/>
        <w:rPr>
          <w:rFonts w:ascii="Tahoma" w:hAnsi="Tahoma" w:cs="Tahoma"/>
          <w:sz w:val="24"/>
          <w:szCs w:val="24"/>
        </w:rPr>
      </w:pPr>
      <w:r w:rsidRPr="00A304DE">
        <w:rPr>
          <w:rFonts w:ascii="Tahoma" w:hAnsi="Tahoma" w:cs="Tahoma"/>
          <w:sz w:val="24"/>
          <w:szCs w:val="24"/>
        </w:rPr>
        <w:t xml:space="preserve">The </w:t>
      </w:r>
      <w:r>
        <w:rPr>
          <w:rFonts w:ascii="Tahoma" w:hAnsi="Tahoma" w:cs="Tahoma"/>
          <w:sz w:val="24"/>
          <w:szCs w:val="24"/>
        </w:rPr>
        <w:t xml:space="preserve">respondent opposed the appeal and said all expect ground of appeal number 12 </w:t>
      </w:r>
      <w:r w:rsidR="00055C46">
        <w:rPr>
          <w:rFonts w:ascii="Tahoma" w:hAnsi="Tahoma" w:cs="Tahoma"/>
          <w:sz w:val="24"/>
          <w:szCs w:val="24"/>
        </w:rPr>
        <w:t>were grounds</w:t>
      </w:r>
      <w:r w:rsidR="000C7C4E">
        <w:rPr>
          <w:rFonts w:ascii="Tahoma" w:hAnsi="Tahoma" w:cs="Tahoma"/>
          <w:sz w:val="24"/>
          <w:szCs w:val="24"/>
        </w:rPr>
        <w:t xml:space="preserve"> for review.  At the same time</w:t>
      </w:r>
      <w:r>
        <w:rPr>
          <w:rFonts w:ascii="Tahoma" w:hAnsi="Tahoma" w:cs="Tahoma"/>
          <w:sz w:val="24"/>
          <w:szCs w:val="24"/>
        </w:rPr>
        <w:t xml:space="preserve"> the appellant raised the </w:t>
      </w:r>
      <w:r w:rsidRPr="00513594">
        <w:rPr>
          <w:rFonts w:ascii="Tahoma" w:hAnsi="Tahoma" w:cs="Tahoma"/>
          <w:i/>
          <w:sz w:val="24"/>
          <w:szCs w:val="24"/>
        </w:rPr>
        <w:t xml:space="preserve">points in </w:t>
      </w:r>
      <w:proofErr w:type="spellStart"/>
      <w:r w:rsidRPr="00513594">
        <w:rPr>
          <w:rFonts w:ascii="Tahoma" w:hAnsi="Tahoma" w:cs="Tahoma"/>
          <w:i/>
          <w:sz w:val="24"/>
          <w:szCs w:val="24"/>
        </w:rPr>
        <w:t>limine</w:t>
      </w:r>
      <w:proofErr w:type="spellEnd"/>
      <w:r>
        <w:rPr>
          <w:rFonts w:ascii="Tahoma" w:hAnsi="Tahoma" w:cs="Tahoma"/>
          <w:sz w:val="24"/>
          <w:szCs w:val="24"/>
        </w:rPr>
        <w:t xml:space="preserve"> that said that – </w:t>
      </w:r>
    </w:p>
    <w:p w:rsidR="00A304DE" w:rsidRDefault="00A304DE" w:rsidP="00374A7F">
      <w:pPr>
        <w:spacing w:after="0" w:line="240" w:lineRule="auto"/>
        <w:jc w:val="both"/>
        <w:rPr>
          <w:rFonts w:ascii="Tahoma" w:hAnsi="Tahoma" w:cs="Tahoma"/>
          <w:sz w:val="24"/>
          <w:szCs w:val="24"/>
        </w:rPr>
      </w:pPr>
    </w:p>
    <w:p w:rsidR="00A304DE" w:rsidRPr="002320D4" w:rsidRDefault="00254C51" w:rsidP="00374A7F">
      <w:pPr>
        <w:pStyle w:val="ListParagraph"/>
        <w:numPr>
          <w:ilvl w:val="0"/>
          <w:numId w:val="10"/>
        </w:numPr>
        <w:spacing w:after="0" w:line="240" w:lineRule="auto"/>
        <w:jc w:val="both"/>
        <w:rPr>
          <w:rFonts w:ascii="Tahoma" w:hAnsi="Tahoma" w:cs="Tahoma"/>
        </w:rPr>
      </w:pPr>
      <w:r w:rsidRPr="002320D4">
        <w:rPr>
          <w:rFonts w:ascii="Tahoma" w:hAnsi="Tahoma" w:cs="Tahoma"/>
        </w:rPr>
        <w:t>The notice of response was invalid because it attached an affidavit which is not provided for in Rule 19 (2) of the Labour Court Rules and not provided for in the L.C.2.</w:t>
      </w:r>
    </w:p>
    <w:p w:rsidR="00254C51" w:rsidRPr="002320D4" w:rsidRDefault="00254C51" w:rsidP="00374A7F">
      <w:pPr>
        <w:pStyle w:val="ListParagraph"/>
        <w:numPr>
          <w:ilvl w:val="0"/>
          <w:numId w:val="10"/>
        </w:numPr>
        <w:spacing w:after="0" w:line="240" w:lineRule="auto"/>
        <w:jc w:val="both"/>
        <w:rPr>
          <w:rFonts w:ascii="Tahoma" w:hAnsi="Tahoma" w:cs="Tahoma"/>
        </w:rPr>
      </w:pPr>
      <w:r w:rsidRPr="002320D4">
        <w:rPr>
          <w:rFonts w:ascii="Tahoma" w:hAnsi="Tahoma" w:cs="Tahoma"/>
        </w:rPr>
        <w:t xml:space="preserve">The affidavit attached is not valid because there </w:t>
      </w:r>
      <w:r w:rsidR="00055C46" w:rsidRPr="002320D4">
        <w:rPr>
          <w:rFonts w:ascii="Tahoma" w:hAnsi="Tahoma" w:cs="Tahoma"/>
        </w:rPr>
        <w:t>is no resolution</w:t>
      </w:r>
      <w:r w:rsidRPr="002320D4">
        <w:rPr>
          <w:rFonts w:ascii="Tahoma" w:hAnsi="Tahoma" w:cs="Tahoma"/>
        </w:rPr>
        <w:t xml:space="preserve"> by the Board of Dir</w:t>
      </w:r>
      <w:r w:rsidR="000C7C4E">
        <w:rPr>
          <w:rFonts w:ascii="Tahoma" w:hAnsi="Tahoma" w:cs="Tahoma"/>
        </w:rPr>
        <w:t xml:space="preserve">ector </w:t>
      </w:r>
      <w:proofErr w:type="spellStart"/>
      <w:r w:rsidR="000C7C4E">
        <w:rPr>
          <w:rFonts w:ascii="Tahoma" w:hAnsi="Tahoma" w:cs="Tahoma"/>
        </w:rPr>
        <w:t>authorising</w:t>
      </w:r>
      <w:proofErr w:type="spellEnd"/>
      <w:r w:rsidR="000C7C4E">
        <w:rPr>
          <w:rFonts w:ascii="Tahoma" w:hAnsi="Tahoma" w:cs="Tahoma"/>
        </w:rPr>
        <w:t xml:space="preserve"> the deponent</w:t>
      </w:r>
      <w:r w:rsidRPr="002320D4">
        <w:rPr>
          <w:rFonts w:ascii="Tahoma" w:hAnsi="Tahoma" w:cs="Tahoma"/>
        </w:rPr>
        <w:t xml:space="preserve"> to represent the company.</w:t>
      </w:r>
    </w:p>
    <w:p w:rsidR="00254C51" w:rsidRPr="002320D4" w:rsidRDefault="00055C46" w:rsidP="00374A7F">
      <w:pPr>
        <w:pStyle w:val="ListParagraph"/>
        <w:numPr>
          <w:ilvl w:val="0"/>
          <w:numId w:val="10"/>
        </w:numPr>
        <w:spacing w:after="0" w:line="240" w:lineRule="auto"/>
        <w:jc w:val="both"/>
        <w:rPr>
          <w:rFonts w:ascii="Tahoma" w:hAnsi="Tahoma" w:cs="Tahoma"/>
        </w:rPr>
      </w:pPr>
      <w:r w:rsidRPr="002320D4">
        <w:rPr>
          <w:rFonts w:ascii="Tahoma" w:hAnsi="Tahoma" w:cs="Tahoma"/>
        </w:rPr>
        <w:t>The</w:t>
      </w:r>
      <w:r w:rsidR="00254C51" w:rsidRPr="002320D4">
        <w:rPr>
          <w:rFonts w:ascii="Tahoma" w:hAnsi="Tahoma" w:cs="Tahoma"/>
        </w:rPr>
        <w:t xml:space="preserve"> respondent had dirty hands </w:t>
      </w:r>
      <w:r w:rsidR="00E13282">
        <w:rPr>
          <w:rFonts w:ascii="Tahoma" w:hAnsi="Tahoma" w:cs="Tahoma"/>
        </w:rPr>
        <w:t>for failure to re-hear the case</w:t>
      </w:r>
      <w:r w:rsidR="00254C51" w:rsidRPr="002320D4">
        <w:rPr>
          <w:rFonts w:ascii="Tahoma" w:hAnsi="Tahoma" w:cs="Tahoma"/>
        </w:rPr>
        <w:t xml:space="preserve"> by the 20</w:t>
      </w:r>
      <w:r w:rsidR="00254C51" w:rsidRPr="002320D4">
        <w:rPr>
          <w:rFonts w:ascii="Tahoma" w:hAnsi="Tahoma" w:cs="Tahoma"/>
          <w:vertAlign w:val="superscript"/>
        </w:rPr>
        <w:t>th</w:t>
      </w:r>
      <w:r w:rsidR="00254C51" w:rsidRPr="002320D4">
        <w:rPr>
          <w:rFonts w:ascii="Tahoma" w:hAnsi="Tahoma" w:cs="Tahoma"/>
        </w:rPr>
        <w:t xml:space="preserve"> of January 2019 in a manner as directed by the court.  The dirty hands also extended to failure to pay salaries to the appellant.  In short the respondent failed to adhere to the court order.</w:t>
      </w:r>
    </w:p>
    <w:p w:rsidR="00254C51" w:rsidRDefault="00254C51" w:rsidP="00374A7F">
      <w:pPr>
        <w:pStyle w:val="ListParagraph"/>
        <w:spacing w:after="0" w:line="240" w:lineRule="auto"/>
        <w:jc w:val="both"/>
        <w:rPr>
          <w:rFonts w:ascii="Tahoma" w:hAnsi="Tahoma" w:cs="Tahoma"/>
          <w:sz w:val="24"/>
          <w:szCs w:val="24"/>
        </w:rPr>
      </w:pPr>
    </w:p>
    <w:p w:rsidR="00254C51" w:rsidRPr="00055C46" w:rsidRDefault="00E13282" w:rsidP="002320D4">
      <w:pPr>
        <w:pStyle w:val="ListParagraph"/>
        <w:spacing w:after="0" w:line="240" w:lineRule="auto"/>
        <w:ind w:firstLine="360"/>
        <w:jc w:val="both"/>
        <w:rPr>
          <w:rFonts w:ascii="Tahoma" w:hAnsi="Tahoma" w:cs="Tahoma"/>
          <w:i/>
          <w:sz w:val="24"/>
          <w:szCs w:val="24"/>
        </w:rPr>
      </w:pPr>
      <w:r>
        <w:rPr>
          <w:rFonts w:ascii="Tahoma" w:hAnsi="Tahoma" w:cs="Tahoma"/>
          <w:sz w:val="24"/>
          <w:szCs w:val="24"/>
        </w:rPr>
        <w:t>The case</w:t>
      </w:r>
      <w:r w:rsidR="00254C51">
        <w:rPr>
          <w:rFonts w:ascii="Tahoma" w:hAnsi="Tahoma" w:cs="Tahoma"/>
          <w:sz w:val="24"/>
          <w:szCs w:val="24"/>
        </w:rPr>
        <w:t xml:space="preserve"> was </w:t>
      </w:r>
      <w:r>
        <w:rPr>
          <w:rFonts w:ascii="Tahoma" w:hAnsi="Tahoma" w:cs="Tahoma"/>
          <w:sz w:val="24"/>
          <w:szCs w:val="24"/>
        </w:rPr>
        <w:t>postponed a couple of times on</w:t>
      </w:r>
      <w:r w:rsidR="00254C51">
        <w:rPr>
          <w:rFonts w:ascii="Tahoma" w:hAnsi="Tahoma" w:cs="Tahoma"/>
          <w:sz w:val="24"/>
          <w:szCs w:val="24"/>
        </w:rPr>
        <w:t xml:space="preserve"> the request of the parties who said that they wanted to seek an out of court settlement.  That did not </w:t>
      </w:r>
      <w:proofErr w:type="spellStart"/>
      <w:r w:rsidR="00055C46">
        <w:rPr>
          <w:rFonts w:ascii="Tahoma" w:hAnsi="Tahoma" w:cs="Tahoma"/>
          <w:sz w:val="24"/>
          <w:szCs w:val="24"/>
        </w:rPr>
        <w:t>materialise</w:t>
      </w:r>
      <w:proofErr w:type="spellEnd"/>
      <w:r w:rsidR="00254C51">
        <w:rPr>
          <w:rFonts w:ascii="Tahoma" w:hAnsi="Tahoma" w:cs="Tahoma"/>
          <w:sz w:val="24"/>
          <w:szCs w:val="24"/>
        </w:rPr>
        <w:t xml:space="preserve"> and it is honestly doubted whether there was that spirit for </w:t>
      </w:r>
      <w:r w:rsidR="00374A7F">
        <w:rPr>
          <w:rFonts w:ascii="Tahoma" w:hAnsi="Tahoma" w:cs="Tahoma"/>
          <w:sz w:val="24"/>
          <w:szCs w:val="24"/>
        </w:rPr>
        <w:t xml:space="preserve">an out of court settlement.  At one of the postponements the court advised the parties to critically look at the grounds of appeal with a view to </w:t>
      </w:r>
      <w:r w:rsidR="00055C46">
        <w:rPr>
          <w:rFonts w:ascii="Tahoma" w:hAnsi="Tahoma" w:cs="Tahoma"/>
          <w:sz w:val="24"/>
          <w:szCs w:val="24"/>
        </w:rPr>
        <w:t>agreeing</w:t>
      </w:r>
      <w:r w:rsidR="00374A7F">
        <w:rPr>
          <w:rFonts w:ascii="Tahoma" w:hAnsi="Tahoma" w:cs="Tahoma"/>
          <w:sz w:val="24"/>
          <w:szCs w:val="24"/>
        </w:rPr>
        <w:t xml:space="preserve"> on whether there are procedural issues there.  </w:t>
      </w:r>
      <w:r w:rsidR="00055C46">
        <w:rPr>
          <w:rFonts w:ascii="Tahoma" w:hAnsi="Tahoma" w:cs="Tahoma"/>
          <w:sz w:val="24"/>
          <w:szCs w:val="24"/>
        </w:rPr>
        <w:t>The</w:t>
      </w:r>
      <w:r w:rsidR="00374A7F">
        <w:rPr>
          <w:rFonts w:ascii="Tahoma" w:hAnsi="Tahoma" w:cs="Tahoma"/>
          <w:sz w:val="24"/>
          <w:szCs w:val="24"/>
        </w:rPr>
        <w:t xml:space="preserve"> cour</w:t>
      </w:r>
      <w:r>
        <w:rPr>
          <w:rFonts w:ascii="Tahoma" w:hAnsi="Tahoma" w:cs="Tahoma"/>
          <w:sz w:val="24"/>
          <w:szCs w:val="24"/>
        </w:rPr>
        <w:t>t advised that where a ground is</w:t>
      </w:r>
      <w:r w:rsidR="00374A7F">
        <w:rPr>
          <w:rFonts w:ascii="Tahoma" w:hAnsi="Tahoma" w:cs="Tahoma"/>
          <w:sz w:val="24"/>
          <w:szCs w:val="24"/>
        </w:rPr>
        <w:t xml:space="preserve"> a procedural issue but has already been decided on it ceases to be a procedural issue since the appeal is now on the decision made.  On the return date the parties were not moved at all despite clear evidence that some grounds were indeed appeals on decisions on procedural issues.  This lack </w:t>
      </w:r>
      <w:r w:rsidR="00EF7352">
        <w:rPr>
          <w:rFonts w:ascii="Tahoma" w:hAnsi="Tahoma" w:cs="Tahoma"/>
          <w:sz w:val="24"/>
          <w:szCs w:val="24"/>
        </w:rPr>
        <w:t xml:space="preserve">of </w:t>
      </w:r>
      <w:r w:rsidR="00055C46">
        <w:rPr>
          <w:rFonts w:ascii="Tahoma" w:hAnsi="Tahoma" w:cs="Tahoma"/>
          <w:sz w:val="24"/>
          <w:szCs w:val="24"/>
        </w:rPr>
        <w:t>cooperation</w:t>
      </w:r>
      <w:r w:rsidR="00EF7352">
        <w:rPr>
          <w:rFonts w:ascii="Tahoma" w:hAnsi="Tahoma" w:cs="Tahoma"/>
          <w:sz w:val="24"/>
          <w:szCs w:val="24"/>
        </w:rPr>
        <w:t xml:space="preserve"> was indeed in keeping with what the court has said that there appeared to be </w:t>
      </w:r>
      <w:r w:rsidR="00055C46">
        <w:rPr>
          <w:rFonts w:ascii="Tahoma" w:hAnsi="Tahoma" w:cs="Tahoma"/>
          <w:sz w:val="24"/>
          <w:szCs w:val="24"/>
        </w:rPr>
        <w:t>lack</w:t>
      </w:r>
      <w:r>
        <w:rPr>
          <w:rFonts w:ascii="Tahoma" w:hAnsi="Tahoma" w:cs="Tahoma"/>
          <w:sz w:val="24"/>
          <w:szCs w:val="24"/>
        </w:rPr>
        <w:t xml:space="preserve"> of</w:t>
      </w:r>
      <w:r w:rsidR="00EF7352">
        <w:rPr>
          <w:rFonts w:ascii="Tahoma" w:hAnsi="Tahoma" w:cs="Tahoma"/>
          <w:sz w:val="24"/>
          <w:szCs w:val="24"/>
        </w:rPr>
        <w:t xml:space="preserve"> seriousness in raising these </w:t>
      </w:r>
      <w:r w:rsidR="00EF7352" w:rsidRPr="00055C46">
        <w:rPr>
          <w:rFonts w:ascii="Tahoma" w:hAnsi="Tahoma" w:cs="Tahoma"/>
          <w:i/>
          <w:sz w:val="24"/>
          <w:szCs w:val="24"/>
        </w:rPr>
        <w:t xml:space="preserve">points in </w:t>
      </w:r>
      <w:proofErr w:type="spellStart"/>
      <w:r w:rsidR="00EF7352" w:rsidRPr="00055C46">
        <w:rPr>
          <w:rFonts w:ascii="Tahoma" w:hAnsi="Tahoma" w:cs="Tahoma"/>
          <w:i/>
          <w:sz w:val="24"/>
          <w:szCs w:val="24"/>
        </w:rPr>
        <w:t>limine</w:t>
      </w:r>
      <w:proofErr w:type="spellEnd"/>
      <w:r w:rsidR="00EF7352" w:rsidRPr="00055C46">
        <w:rPr>
          <w:rFonts w:ascii="Tahoma" w:hAnsi="Tahoma" w:cs="Tahoma"/>
          <w:i/>
          <w:sz w:val="24"/>
          <w:szCs w:val="24"/>
        </w:rPr>
        <w:t>.</w:t>
      </w:r>
    </w:p>
    <w:p w:rsidR="00EF7352" w:rsidRPr="00055C46" w:rsidRDefault="00EF7352" w:rsidP="00374A7F">
      <w:pPr>
        <w:pStyle w:val="ListParagraph"/>
        <w:spacing w:after="0" w:line="240" w:lineRule="auto"/>
        <w:jc w:val="both"/>
        <w:rPr>
          <w:rFonts w:ascii="Tahoma" w:hAnsi="Tahoma" w:cs="Tahoma"/>
          <w:i/>
          <w:sz w:val="24"/>
          <w:szCs w:val="24"/>
        </w:rPr>
      </w:pPr>
    </w:p>
    <w:p w:rsidR="00EF7352" w:rsidRDefault="00EF7352" w:rsidP="002320D4">
      <w:pPr>
        <w:pStyle w:val="ListParagraph"/>
        <w:spacing w:after="0" w:line="240" w:lineRule="auto"/>
        <w:ind w:firstLine="360"/>
        <w:jc w:val="both"/>
        <w:rPr>
          <w:rFonts w:ascii="Tahoma" w:hAnsi="Tahoma" w:cs="Tahoma"/>
          <w:sz w:val="24"/>
          <w:szCs w:val="24"/>
        </w:rPr>
      </w:pPr>
      <w:r>
        <w:rPr>
          <w:rFonts w:ascii="Tahoma" w:hAnsi="Tahoma" w:cs="Tahoma"/>
          <w:sz w:val="24"/>
          <w:szCs w:val="24"/>
        </w:rPr>
        <w:t xml:space="preserve">Besides the points </w:t>
      </w:r>
      <w:proofErr w:type="gramStart"/>
      <w:r>
        <w:rPr>
          <w:rFonts w:ascii="Tahoma" w:hAnsi="Tahoma" w:cs="Tahoma"/>
          <w:sz w:val="24"/>
          <w:szCs w:val="24"/>
        </w:rPr>
        <w:t>raised</w:t>
      </w:r>
      <w:proofErr w:type="gramEnd"/>
      <w:r>
        <w:rPr>
          <w:rFonts w:ascii="Tahoma" w:hAnsi="Tahoma" w:cs="Tahoma"/>
          <w:sz w:val="24"/>
          <w:szCs w:val="24"/>
        </w:rPr>
        <w:t xml:space="preserve"> in the notice o</w:t>
      </w:r>
      <w:r w:rsidR="00E13282">
        <w:rPr>
          <w:rFonts w:ascii="Tahoma" w:hAnsi="Tahoma" w:cs="Tahoma"/>
          <w:sz w:val="24"/>
          <w:szCs w:val="24"/>
        </w:rPr>
        <w:t>f response the respondent raised</w:t>
      </w:r>
      <w:r>
        <w:rPr>
          <w:rFonts w:ascii="Tahoma" w:hAnsi="Tahoma" w:cs="Tahoma"/>
          <w:sz w:val="24"/>
          <w:szCs w:val="24"/>
        </w:rPr>
        <w:t xml:space="preserve"> as a last argument in the heads of argument</w:t>
      </w:r>
      <w:r w:rsidR="00E13282">
        <w:rPr>
          <w:rFonts w:ascii="Tahoma" w:hAnsi="Tahoma" w:cs="Tahoma"/>
          <w:sz w:val="24"/>
          <w:szCs w:val="24"/>
        </w:rPr>
        <w:t>,</w:t>
      </w:r>
      <w:r>
        <w:rPr>
          <w:rFonts w:ascii="Tahoma" w:hAnsi="Tahoma" w:cs="Tahoma"/>
          <w:sz w:val="24"/>
          <w:szCs w:val="24"/>
        </w:rPr>
        <w:t xml:space="preserve"> the appropriateness of the prayer.  The prayer does not have an a</w:t>
      </w:r>
      <w:r w:rsidR="00E13282">
        <w:rPr>
          <w:rFonts w:ascii="Tahoma" w:hAnsi="Tahoma" w:cs="Tahoma"/>
          <w:sz w:val="24"/>
          <w:szCs w:val="24"/>
        </w:rPr>
        <w:t>lternative o</w:t>
      </w:r>
      <w:r>
        <w:rPr>
          <w:rFonts w:ascii="Tahoma" w:hAnsi="Tahoma" w:cs="Tahoma"/>
          <w:sz w:val="24"/>
          <w:szCs w:val="24"/>
        </w:rPr>
        <w:t>f damages t</w:t>
      </w:r>
      <w:r w:rsidR="00E13282">
        <w:rPr>
          <w:rFonts w:ascii="Tahoma" w:hAnsi="Tahoma" w:cs="Tahoma"/>
          <w:sz w:val="24"/>
          <w:szCs w:val="24"/>
        </w:rPr>
        <w:t>o</w:t>
      </w:r>
      <w:r>
        <w:rPr>
          <w:rFonts w:ascii="Tahoma" w:hAnsi="Tahoma" w:cs="Tahoma"/>
          <w:sz w:val="24"/>
          <w:szCs w:val="24"/>
        </w:rPr>
        <w:t xml:space="preserve"> reinstatement.  This was not raised as a </w:t>
      </w:r>
      <w:r w:rsidRPr="00CF0E81">
        <w:rPr>
          <w:rFonts w:ascii="Tahoma" w:hAnsi="Tahoma" w:cs="Tahoma"/>
          <w:i/>
          <w:sz w:val="24"/>
          <w:szCs w:val="24"/>
        </w:rPr>
        <w:t xml:space="preserve">point in </w:t>
      </w:r>
      <w:proofErr w:type="spellStart"/>
      <w:r w:rsidRPr="00CF0E81">
        <w:rPr>
          <w:rFonts w:ascii="Tahoma" w:hAnsi="Tahoma" w:cs="Tahoma"/>
          <w:i/>
          <w:sz w:val="24"/>
          <w:szCs w:val="24"/>
        </w:rPr>
        <w:t>limine</w:t>
      </w:r>
      <w:proofErr w:type="spellEnd"/>
      <w:r>
        <w:rPr>
          <w:rFonts w:ascii="Tahoma" w:hAnsi="Tahoma" w:cs="Tahoma"/>
          <w:sz w:val="24"/>
          <w:szCs w:val="24"/>
        </w:rPr>
        <w:t xml:space="preserve">.  </w:t>
      </w:r>
      <w:r w:rsidR="00CF0E81">
        <w:rPr>
          <w:rFonts w:ascii="Tahoma" w:hAnsi="Tahoma" w:cs="Tahoma"/>
          <w:sz w:val="24"/>
          <w:szCs w:val="24"/>
        </w:rPr>
        <w:t>Consequently</w:t>
      </w:r>
      <w:r>
        <w:rPr>
          <w:rFonts w:ascii="Tahoma" w:hAnsi="Tahoma" w:cs="Tahoma"/>
          <w:sz w:val="24"/>
          <w:szCs w:val="24"/>
        </w:rPr>
        <w:t xml:space="preserve"> even in the argument in court it came as an appendage.  I am pointing out this </w:t>
      </w:r>
      <w:r w:rsidR="00E13282">
        <w:rPr>
          <w:rFonts w:ascii="Tahoma" w:hAnsi="Tahoma" w:cs="Tahoma"/>
          <w:sz w:val="24"/>
          <w:szCs w:val="24"/>
        </w:rPr>
        <w:t>because the</w:t>
      </w:r>
      <w:r w:rsidR="00CF0E81">
        <w:rPr>
          <w:rFonts w:ascii="Tahoma" w:hAnsi="Tahoma" w:cs="Tahoma"/>
          <w:sz w:val="24"/>
          <w:szCs w:val="24"/>
        </w:rPr>
        <w:t xml:space="preserve"> presentation of the parties</w:t>
      </w:r>
      <w:r w:rsidR="00E13282">
        <w:rPr>
          <w:rFonts w:ascii="Tahoma" w:hAnsi="Tahoma" w:cs="Tahoma"/>
          <w:sz w:val="24"/>
          <w:szCs w:val="24"/>
        </w:rPr>
        <w:t>’</w:t>
      </w:r>
      <w:r w:rsidR="00CF0E81">
        <w:rPr>
          <w:rFonts w:ascii="Tahoma" w:hAnsi="Tahoma" w:cs="Tahoma"/>
          <w:sz w:val="24"/>
          <w:szCs w:val="24"/>
        </w:rPr>
        <w:t xml:space="preserve"> argument</w:t>
      </w:r>
      <w:r w:rsidR="00E13282">
        <w:rPr>
          <w:rFonts w:ascii="Tahoma" w:hAnsi="Tahoma" w:cs="Tahoma"/>
          <w:sz w:val="24"/>
          <w:szCs w:val="24"/>
        </w:rPr>
        <w:t>s</w:t>
      </w:r>
      <w:r w:rsidR="00CF0E81">
        <w:rPr>
          <w:rFonts w:ascii="Tahoma" w:hAnsi="Tahoma" w:cs="Tahoma"/>
          <w:sz w:val="24"/>
          <w:szCs w:val="24"/>
        </w:rPr>
        <w:t xml:space="preserve"> is upside down.  </w:t>
      </w:r>
      <w:r w:rsidR="00CF0E81" w:rsidRPr="00E13282">
        <w:rPr>
          <w:rFonts w:ascii="Tahoma" w:hAnsi="Tahoma" w:cs="Tahoma"/>
          <w:i/>
          <w:sz w:val="24"/>
          <w:szCs w:val="24"/>
        </w:rPr>
        <w:t xml:space="preserve">A point in </w:t>
      </w:r>
      <w:proofErr w:type="spellStart"/>
      <w:r w:rsidR="00CF0E81" w:rsidRPr="00E13282">
        <w:rPr>
          <w:rFonts w:ascii="Tahoma" w:hAnsi="Tahoma" w:cs="Tahoma"/>
          <w:i/>
          <w:sz w:val="24"/>
          <w:szCs w:val="24"/>
        </w:rPr>
        <w:t>limine</w:t>
      </w:r>
      <w:proofErr w:type="spellEnd"/>
      <w:r w:rsidR="00CF0E81">
        <w:rPr>
          <w:rFonts w:ascii="Tahoma" w:hAnsi="Tahoma" w:cs="Tahoma"/>
          <w:sz w:val="24"/>
          <w:szCs w:val="24"/>
        </w:rPr>
        <w:t xml:space="preserve"> should come at the </w:t>
      </w:r>
      <w:r w:rsidR="00055C46">
        <w:rPr>
          <w:rFonts w:ascii="Tahoma" w:hAnsi="Tahoma" w:cs="Tahoma"/>
          <w:sz w:val="24"/>
          <w:szCs w:val="24"/>
        </w:rPr>
        <w:t>beginning.</w:t>
      </w:r>
      <w:r w:rsidR="00E13282">
        <w:rPr>
          <w:rFonts w:ascii="Tahoma" w:hAnsi="Tahoma" w:cs="Tahoma"/>
          <w:sz w:val="24"/>
          <w:szCs w:val="24"/>
        </w:rPr>
        <w:t xml:space="preserve">  Normally it should</w:t>
      </w:r>
      <w:r w:rsidR="00CF0E81">
        <w:rPr>
          <w:rFonts w:ascii="Tahoma" w:hAnsi="Tahoma" w:cs="Tahoma"/>
          <w:sz w:val="24"/>
          <w:szCs w:val="24"/>
        </w:rPr>
        <w:t xml:space="preserve"> also be determined before going to the me</w:t>
      </w:r>
      <w:r w:rsidR="00E13282">
        <w:rPr>
          <w:rFonts w:ascii="Tahoma" w:hAnsi="Tahoma" w:cs="Tahoma"/>
          <w:sz w:val="24"/>
          <w:szCs w:val="24"/>
        </w:rPr>
        <w:t xml:space="preserve">rits.  A </w:t>
      </w:r>
      <w:r w:rsidR="00E13282" w:rsidRPr="00E13282">
        <w:rPr>
          <w:rFonts w:ascii="Tahoma" w:hAnsi="Tahoma" w:cs="Tahoma"/>
          <w:i/>
          <w:sz w:val="24"/>
          <w:szCs w:val="24"/>
        </w:rPr>
        <w:t>point in</w:t>
      </w:r>
      <w:r w:rsidR="00E13282">
        <w:rPr>
          <w:rFonts w:ascii="Tahoma" w:hAnsi="Tahoma" w:cs="Tahoma"/>
          <w:sz w:val="24"/>
          <w:szCs w:val="24"/>
        </w:rPr>
        <w:t xml:space="preserve"> </w:t>
      </w:r>
      <w:proofErr w:type="spellStart"/>
      <w:r w:rsidR="00E13282" w:rsidRPr="00E13282">
        <w:rPr>
          <w:rFonts w:ascii="Tahoma" w:hAnsi="Tahoma" w:cs="Tahoma"/>
          <w:i/>
          <w:sz w:val="24"/>
          <w:szCs w:val="24"/>
        </w:rPr>
        <w:t>limine</w:t>
      </w:r>
      <w:proofErr w:type="spellEnd"/>
      <w:r w:rsidR="00E13282">
        <w:rPr>
          <w:rFonts w:ascii="Tahoma" w:hAnsi="Tahoma" w:cs="Tahoma"/>
          <w:sz w:val="24"/>
          <w:szCs w:val="24"/>
        </w:rPr>
        <w:t xml:space="preserve"> is expected</w:t>
      </w:r>
      <w:r w:rsidR="00CF0E81">
        <w:rPr>
          <w:rFonts w:ascii="Tahoma" w:hAnsi="Tahoma" w:cs="Tahoma"/>
          <w:sz w:val="24"/>
          <w:szCs w:val="24"/>
        </w:rPr>
        <w:t xml:space="preserve"> to dispose of the </w:t>
      </w:r>
      <w:r w:rsidR="00CD435A">
        <w:rPr>
          <w:rFonts w:ascii="Tahoma" w:hAnsi="Tahoma" w:cs="Tahoma"/>
          <w:sz w:val="24"/>
          <w:szCs w:val="24"/>
        </w:rPr>
        <w:t xml:space="preserve">matter before going to the merits and yet in this case it is not presented as a </w:t>
      </w:r>
      <w:r w:rsidR="00CD435A" w:rsidRPr="00E13282">
        <w:rPr>
          <w:rFonts w:ascii="Tahoma" w:hAnsi="Tahoma" w:cs="Tahoma"/>
          <w:i/>
          <w:sz w:val="24"/>
          <w:szCs w:val="24"/>
        </w:rPr>
        <w:t xml:space="preserve">point in </w:t>
      </w:r>
      <w:proofErr w:type="spellStart"/>
      <w:r w:rsidR="00CD435A" w:rsidRPr="00E13282">
        <w:rPr>
          <w:rFonts w:ascii="Tahoma" w:hAnsi="Tahoma" w:cs="Tahoma"/>
          <w:i/>
          <w:sz w:val="24"/>
          <w:szCs w:val="24"/>
        </w:rPr>
        <w:t>limine</w:t>
      </w:r>
      <w:proofErr w:type="spellEnd"/>
      <w:r w:rsidR="00E13282">
        <w:rPr>
          <w:rFonts w:ascii="Tahoma" w:hAnsi="Tahoma" w:cs="Tahoma"/>
          <w:sz w:val="24"/>
          <w:szCs w:val="24"/>
        </w:rPr>
        <w:t xml:space="preserve">.  </w:t>
      </w:r>
      <w:r w:rsidR="00B01E2B">
        <w:rPr>
          <w:rFonts w:ascii="Tahoma" w:hAnsi="Tahoma" w:cs="Tahoma"/>
          <w:sz w:val="24"/>
          <w:szCs w:val="24"/>
        </w:rPr>
        <w:t>It is in the heads of argument.</w:t>
      </w:r>
    </w:p>
    <w:p w:rsidR="00CD435A" w:rsidRDefault="00CD435A" w:rsidP="00374A7F">
      <w:pPr>
        <w:pStyle w:val="ListParagraph"/>
        <w:spacing w:after="0" w:line="240" w:lineRule="auto"/>
        <w:jc w:val="both"/>
        <w:rPr>
          <w:rFonts w:ascii="Tahoma" w:hAnsi="Tahoma" w:cs="Tahoma"/>
          <w:sz w:val="24"/>
          <w:szCs w:val="24"/>
        </w:rPr>
      </w:pPr>
    </w:p>
    <w:p w:rsidR="00CD435A" w:rsidRDefault="00CD435A" w:rsidP="002320D4">
      <w:pPr>
        <w:pStyle w:val="ListParagraph"/>
        <w:spacing w:after="0" w:line="240" w:lineRule="auto"/>
        <w:ind w:firstLine="360"/>
        <w:jc w:val="both"/>
        <w:rPr>
          <w:rFonts w:ascii="Tahoma" w:hAnsi="Tahoma" w:cs="Tahoma"/>
          <w:sz w:val="24"/>
          <w:szCs w:val="24"/>
        </w:rPr>
      </w:pPr>
      <w:r>
        <w:rPr>
          <w:rFonts w:ascii="Tahoma" w:hAnsi="Tahoma" w:cs="Tahoma"/>
          <w:sz w:val="24"/>
          <w:szCs w:val="24"/>
        </w:rPr>
        <w:t xml:space="preserve">Now, the </w:t>
      </w:r>
      <w:r w:rsidRPr="00E13282">
        <w:rPr>
          <w:rFonts w:ascii="Tahoma" w:hAnsi="Tahoma" w:cs="Tahoma"/>
          <w:i/>
          <w:sz w:val="24"/>
          <w:szCs w:val="24"/>
        </w:rPr>
        <w:t xml:space="preserve">point in </w:t>
      </w:r>
      <w:proofErr w:type="spellStart"/>
      <w:r w:rsidRPr="00E13282">
        <w:rPr>
          <w:rFonts w:ascii="Tahoma" w:hAnsi="Tahoma" w:cs="Tahoma"/>
          <w:i/>
          <w:sz w:val="24"/>
          <w:szCs w:val="24"/>
        </w:rPr>
        <w:t>limine</w:t>
      </w:r>
      <w:proofErr w:type="spellEnd"/>
      <w:r>
        <w:rPr>
          <w:rFonts w:ascii="Tahoma" w:hAnsi="Tahoma" w:cs="Tahoma"/>
          <w:sz w:val="24"/>
          <w:szCs w:val="24"/>
        </w:rPr>
        <w:t xml:space="preserve"> w</w:t>
      </w:r>
      <w:r w:rsidR="00E13282">
        <w:rPr>
          <w:rFonts w:ascii="Tahoma" w:hAnsi="Tahoma" w:cs="Tahoma"/>
          <w:sz w:val="24"/>
          <w:szCs w:val="24"/>
        </w:rPr>
        <w:t>as raised to say that, the relief</w:t>
      </w:r>
      <w:r>
        <w:rPr>
          <w:rFonts w:ascii="Tahoma" w:hAnsi="Tahoma" w:cs="Tahoma"/>
          <w:sz w:val="24"/>
          <w:szCs w:val="24"/>
        </w:rPr>
        <w:t xml:space="preserve"> sought is misconceived on the basis that it does not include an alternative of damages in lieu of reinstatement.  That being so it was argued that the appeal </w:t>
      </w:r>
      <w:r w:rsidR="00AE4118">
        <w:rPr>
          <w:rFonts w:ascii="Tahoma" w:hAnsi="Tahoma" w:cs="Tahoma"/>
          <w:sz w:val="24"/>
          <w:szCs w:val="24"/>
        </w:rPr>
        <w:t xml:space="preserve">must fail </w:t>
      </w:r>
      <w:r w:rsidR="00E13282">
        <w:rPr>
          <w:rFonts w:ascii="Tahoma" w:hAnsi="Tahoma" w:cs="Tahoma"/>
          <w:sz w:val="24"/>
          <w:szCs w:val="24"/>
        </w:rPr>
        <w:t>on</w:t>
      </w:r>
      <w:r w:rsidR="00AE4118">
        <w:rPr>
          <w:rFonts w:ascii="Tahoma" w:hAnsi="Tahoma" w:cs="Tahoma"/>
          <w:sz w:val="24"/>
          <w:szCs w:val="24"/>
        </w:rPr>
        <w:t xml:space="preserve"> this ground.  The appellant’s response was that each case must be decided on the basis of what is before the court.  And before the court was said to be a case where there was a prior order of the court – the order by </w:t>
      </w:r>
      <w:proofErr w:type="spellStart"/>
      <w:r w:rsidR="00AE4118">
        <w:rPr>
          <w:rFonts w:ascii="Tahoma" w:hAnsi="Tahoma" w:cs="Tahoma"/>
          <w:sz w:val="24"/>
          <w:szCs w:val="24"/>
        </w:rPr>
        <w:t>Kudya</w:t>
      </w:r>
      <w:proofErr w:type="spellEnd"/>
      <w:r w:rsidR="00AE4118">
        <w:rPr>
          <w:rFonts w:ascii="Tahoma" w:hAnsi="Tahoma" w:cs="Tahoma"/>
          <w:sz w:val="24"/>
          <w:szCs w:val="24"/>
        </w:rPr>
        <w:t xml:space="preserve"> J.  The respondent had not obeyed that order to the </w:t>
      </w:r>
      <w:r w:rsidR="00785FE9">
        <w:rPr>
          <w:rFonts w:ascii="Tahoma" w:hAnsi="Tahoma" w:cs="Tahoma"/>
          <w:sz w:val="24"/>
          <w:szCs w:val="24"/>
        </w:rPr>
        <w:t xml:space="preserve">extent that the rehearing was done out of time.  That being the case the rehearing was not valid and the order by </w:t>
      </w:r>
      <w:proofErr w:type="spellStart"/>
      <w:r w:rsidR="00785FE9">
        <w:rPr>
          <w:rFonts w:ascii="Tahoma" w:hAnsi="Tahoma" w:cs="Tahoma"/>
          <w:sz w:val="24"/>
          <w:szCs w:val="24"/>
        </w:rPr>
        <w:t>Kudya</w:t>
      </w:r>
      <w:proofErr w:type="spellEnd"/>
      <w:r w:rsidR="00785FE9">
        <w:rPr>
          <w:rFonts w:ascii="Tahoma" w:hAnsi="Tahoma" w:cs="Tahoma"/>
          <w:sz w:val="24"/>
          <w:szCs w:val="24"/>
        </w:rPr>
        <w:t xml:space="preserve"> J should </w:t>
      </w:r>
      <w:r w:rsidR="00A91AD3">
        <w:rPr>
          <w:rFonts w:ascii="Tahoma" w:hAnsi="Tahoma" w:cs="Tahoma"/>
          <w:sz w:val="24"/>
          <w:szCs w:val="24"/>
        </w:rPr>
        <w:t>be implemented.  Since that judgment is to be implemented, it was argued, there was no need for an order for damages in the present case.</w:t>
      </w:r>
    </w:p>
    <w:p w:rsidR="00A91AD3" w:rsidRDefault="00A91AD3" w:rsidP="00374A7F">
      <w:pPr>
        <w:pStyle w:val="ListParagraph"/>
        <w:spacing w:after="0" w:line="240" w:lineRule="auto"/>
        <w:jc w:val="both"/>
        <w:rPr>
          <w:rFonts w:ascii="Tahoma" w:hAnsi="Tahoma" w:cs="Tahoma"/>
          <w:sz w:val="24"/>
          <w:szCs w:val="24"/>
        </w:rPr>
      </w:pPr>
    </w:p>
    <w:p w:rsidR="00A91AD3" w:rsidRDefault="00A91AD3" w:rsidP="002320D4">
      <w:pPr>
        <w:pStyle w:val="ListParagraph"/>
        <w:spacing w:after="0" w:line="240" w:lineRule="auto"/>
        <w:ind w:firstLine="360"/>
        <w:jc w:val="both"/>
        <w:rPr>
          <w:rFonts w:ascii="Tahoma" w:hAnsi="Tahoma" w:cs="Tahoma"/>
          <w:sz w:val="24"/>
          <w:szCs w:val="24"/>
        </w:rPr>
      </w:pPr>
      <w:r>
        <w:rPr>
          <w:rFonts w:ascii="Tahoma" w:hAnsi="Tahoma" w:cs="Tahoma"/>
          <w:sz w:val="24"/>
          <w:szCs w:val="24"/>
        </w:rPr>
        <w:t>The law is very clear both in decided cases and in statute that an order of reinstatement has to be coupled with an alternative for damages in lieu therefor</w:t>
      </w:r>
      <w:r w:rsidR="00E13282">
        <w:rPr>
          <w:rFonts w:ascii="Tahoma" w:hAnsi="Tahoma" w:cs="Tahoma"/>
          <w:sz w:val="24"/>
          <w:szCs w:val="24"/>
        </w:rPr>
        <w:t xml:space="preserve">e Section 99 of the Labour </w:t>
      </w:r>
      <w:r>
        <w:rPr>
          <w:rFonts w:ascii="Tahoma" w:hAnsi="Tahoma" w:cs="Tahoma"/>
          <w:sz w:val="24"/>
          <w:szCs w:val="24"/>
        </w:rPr>
        <w:t xml:space="preserve"> Act Chapter</w:t>
      </w:r>
      <w:r w:rsidR="00E13282">
        <w:rPr>
          <w:rFonts w:ascii="Tahoma" w:hAnsi="Tahoma" w:cs="Tahoma"/>
          <w:sz w:val="24"/>
          <w:szCs w:val="24"/>
        </w:rPr>
        <w:t>,</w:t>
      </w:r>
      <w:r>
        <w:rPr>
          <w:rFonts w:ascii="Tahoma" w:hAnsi="Tahoma" w:cs="Tahoma"/>
          <w:sz w:val="24"/>
          <w:szCs w:val="24"/>
        </w:rPr>
        <w:t xml:space="preserve"> 28:01 deals with functions, powers </w:t>
      </w:r>
      <w:r w:rsidR="003434B7">
        <w:rPr>
          <w:rFonts w:ascii="Tahoma" w:hAnsi="Tahoma" w:cs="Tahoma"/>
          <w:sz w:val="24"/>
          <w:szCs w:val="24"/>
        </w:rPr>
        <w:t>and jurisdiction of the Labour Court.  In subsections 2 para (c) subparagraph (iii) Provision (</w:t>
      </w:r>
      <w:proofErr w:type="spellStart"/>
      <w:r w:rsidR="003434B7">
        <w:rPr>
          <w:rFonts w:ascii="Tahoma" w:hAnsi="Tahoma" w:cs="Tahoma"/>
          <w:sz w:val="24"/>
          <w:szCs w:val="24"/>
        </w:rPr>
        <w:t>i</w:t>
      </w:r>
      <w:proofErr w:type="spellEnd"/>
      <w:r w:rsidR="003434B7">
        <w:rPr>
          <w:rFonts w:ascii="Tahoma" w:hAnsi="Tahoma" w:cs="Tahoma"/>
          <w:sz w:val="24"/>
          <w:szCs w:val="24"/>
        </w:rPr>
        <w:t>) it says that the court may make an</w:t>
      </w:r>
      <w:r w:rsidR="00722996">
        <w:rPr>
          <w:rFonts w:ascii="Tahoma" w:hAnsi="Tahoma" w:cs="Tahoma"/>
          <w:sz w:val="24"/>
          <w:szCs w:val="24"/>
        </w:rPr>
        <w:t xml:space="preserve"> order of reinstatement or </w:t>
      </w:r>
      <w:r w:rsidR="0050099C">
        <w:rPr>
          <w:rFonts w:ascii="Tahoma" w:hAnsi="Tahoma" w:cs="Tahoma"/>
          <w:sz w:val="24"/>
          <w:szCs w:val="24"/>
        </w:rPr>
        <w:t>employment in a job with the proviso</w:t>
      </w:r>
      <w:r w:rsidR="00722996">
        <w:rPr>
          <w:rFonts w:ascii="Tahoma" w:hAnsi="Tahoma" w:cs="Tahoma"/>
          <w:sz w:val="24"/>
          <w:szCs w:val="24"/>
        </w:rPr>
        <w:t xml:space="preserve"> </w:t>
      </w:r>
      <w:r w:rsidR="0050099C">
        <w:rPr>
          <w:rFonts w:ascii="Tahoma" w:hAnsi="Tahoma" w:cs="Tahoma"/>
          <w:sz w:val="24"/>
          <w:szCs w:val="24"/>
        </w:rPr>
        <w:t>that -</w:t>
      </w:r>
    </w:p>
    <w:p w:rsidR="00722996" w:rsidRDefault="0050099C" w:rsidP="00455A2E">
      <w:pPr>
        <w:pStyle w:val="ListParagraph"/>
        <w:tabs>
          <w:tab w:val="left" w:pos="1980"/>
        </w:tabs>
        <w:spacing w:after="0" w:line="240" w:lineRule="auto"/>
        <w:jc w:val="both"/>
        <w:rPr>
          <w:rFonts w:ascii="Tahoma" w:hAnsi="Tahoma" w:cs="Tahoma"/>
          <w:sz w:val="24"/>
          <w:szCs w:val="24"/>
        </w:rPr>
      </w:pPr>
      <w:r>
        <w:rPr>
          <w:rFonts w:ascii="Tahoma" w:hAnsi="Tahoma" w:cs="Tahoma"/>
          <w:sz w:val="24"/>
          <w:szCs w:val="24"/>
        </w:rPr>
        <w:t>“</w:t>
      </w:r>
      <w:r w:rsidR="002320D4">
        <w:rPr>
          <w:rFonts w:ascii="Tahoma" w:hAnsi="Tahoma" w:cs="Tahoma"/>
          <w:sz w:val="24"/>
          <w:szCs w:val="24"/>
        </w:rPr>
        <w:tab/>
      </w:r>
    </w:p>
    <w:p w:rsidR="00722996" w:rsidRPr="002320D4" w:rsidRDefault="00722996" w:rsidP="00722996">
      <w:pPr>
        <w:pStyle w:val="ListParagraph"/>
        <w:numPr>
          <w:ilvl w:val="0"/>
          <w:numId w:val="11"/>
        </w:numPr>
        <w:spacing w:after="0" w:line="240" w:lineRule="auto"/>
        <w:jc w:val="both"/>
        <w:rPr>
          <w:rFonts w:ascii="Tahoma" w:hAnsi="Tahoma" w:cs="Tahoma"/>
        </w:rPr>
      </w:pPr>
      <w:r w:rsidRPr="002320D4">
        <w:rPr>
          <w:rFonts w:ascii="Tahoma" w:hAnsi="Tahoma" w:cs="Tahoma"/>
        </w:rPr>
        <w:lastRenderedPageBreak/>
        <w:t xml:space="preserve">any such determination </w:t>
      </w:r>
      <w:r w:rsidRPr="002320D4">
        <w:rPr>
          <w:rFonts w:ascii="Tahoma" w:hAnsi="Tahoma" w:cs="Tahoma"/>
          <w:u w:val="single"/>
        </w:rPr>
        <w:t>shall</w:t>
      </w:r>
      <w:r w:rsidRPr="002320D4">
        <w:rPr>
          <w:rFonts w:ascii="Tahoma" w:hAnsi="Tahoma" w:cs="Tahoma"/>
        </w:rPr>
        <w:t xml:space="preserve"> specify an amount of damages to be awarded to the employee concerned as an alternative to his reinstatement or employment”</w:t>
      </w:r>
    </w:p>
    <w:p w:rsidR="002320D4" w:rsidRDefault="002320D4" w:rsidP="002320D4">
      <w:pPr>
        <w:pStyle w:val="ListParagraph"/>
        <w:spacing w:after="0" w:line="240" w:lineRule="auto"/>
        <w:ind w:left="1440"/>
        <w:jc w:val="both"/>
        <w:rPr>
          <w:rFonts w:ascii="Tahoma" w:hAnsi="Tahoma" w:cs="Tahoma"/>
          <w:sz w:val="24"/>
          <w:szCs w:val="24"/>
        </w:rPr>
      </w:pPr>
    </w:p>
    <w:p w:rsidR="00722996" w:rsidRDefault="00722996" w:rsidP="00722996">
      <w:pPr>
        <w:spacing w:after="0" w:line="240" w:lineRule="auto"/>
        <w:ind w:left="720"/>
        <w:jc w:val="both"/>
        <w:rPr>
          <w:rFonts w:ascii="Tahoma" w:hAnsi="Tahoma" w:cs="Tahoma"/>
          <w:sz w:val="24"/>
          <w:szCs w:val="24"/>
        </w:rPr>
      </w:pPr>
      <w:r>
        <w:rPr>
          <w:rFonts w:ascii="Tahoma" w:hAnsi="Tahoma" w:cs="Tahoma"/>
          <w:sz w:val="24"/>
          <w:szCs w:val="24"/>
        </w:rPr>
        <w:t>It follows therefore that an employee seeking reinstatement shall also be required to pray for the alternative of damages in lieu of reinsta</w:t>
      </w:r>
      <w:r w:rsidR="00455A2E">
        <w:rPr>
          <w:rFonts w:ascii="Tahoma" w:hAnsi="Tahoma" w:cs="Tahoma"/>
          <w:sz w:val="24"/>
          <w:szCs w:val="24"/>
        </w:rPr>
        <w:t>tement</w:t>
      </w:r>
      <w:r w:rsidR="0050099C">
        <w:rPr>
          <w:rFonts w:ascii="Tahoma" w:hAnsi="Tahoma" w:cs="Tahoma"/>
          <w:sz w:val="24"/>
          <w:szCs w:val="24"/>
        </w:rPr>
        <w:t xml:space="preserve">. </w:t>
      </w:r>
      <w:r w:rsidR="00455A2E">
        <w:rPr>
          <w:rFonts w:ascii="Tahoma" w:hAnsi="Tahoma" w:cs="Tahoma"/>
          <w:sz w:val="24"/>
          <w:szCs w:val="24"/>
        </w:rPr>
        <w:t xml:space="preserve"> </w:t>
      </w:r>
      <w:r w:rsidR="0050099C">
        <w:rPr>
          <w:rFonts w:ascii="Tahoma" w:hAnsi="Tahoma" w:cs="Tahoma"/>
          <w:sz w:val="24"/>
          <w:szCs w:val="24"/>
        </w:rPr>
        <w:t>Failure to do so would mean that the litigant would</w:t>
      </w:r>
      <w:r w:rsidR="002419BE">
        <w:rPr>
          <w:rFonts w:ascii="Tahoma" w:hAnsi="Tahoma" w:cs="Tahoma"/>
          <w:sz w:val="24"/>
          <w:szCs w:val="24"/>
        </w:rPr>
        <w:t xml:space="preserve"> be asking for an </w:t>
      </w:r>
      <w:r w:rsidR="002320D4">
        <w:rPr>
          <w:rFonts w:ascii="Tahoma" w:hAnsi="Tahoma" w:cs="Tahoma"/>
          <w:sz w:val="24"/>
          <w:szCs w:val="24"/>
        </w:rPr>
        <w:t>incompetent</w:t>
      </w:r>
      <w:r w:rsidR="002419BE">
        <w:rPr>
          <w:rFonts w:ascii="Tahoma" w:hAnsi="Tahoma" w:cs="Tahoma"/>
          <w:sz w:val="24"/>
          <w:szCs w:val="24"/>
        </w:rPr>
        <w:t xml:space="preserve"> relief.  I think that this is the point discussed in </w:t>
      </w:r>
      <w:r w:rsidR="002419BE" w:rsidRPr="00055C46">
        <w:rPr>
          <w:rFonts w:ascii="Tahoma" w:hAnsi="Tahoma" w:cs="Tahoma"/>
          <w:b/>
          <w:sz w:val="24"/>
          <w:szCs w:val="24"/>
        </w:rPr>
        <w:t>Olivine Industries (</w:t>
      </w:r>
      <w:proofErr w:type="spellStart"/>
      <w:r w:rsidR="002419BE" w:rsidRPr="00055C46">
        <w:rPr>
          <w:rFonts w:ascii="Tahoma" w:hAnsi="Tahoma" w:cs="Tahoma"/>
          <w:b/>
          <w:sz w:val="24"/>
          <w:szCs w:val="24"/>
        </w:rPr>
        <w:t>Pvt</w:t>
      </w:r>
      <w:proofErr w:type="spellEnd"/>
      <w:r w:rsidR="002419BE" w:rsidRPr="00055C46">
        <w:rPr>
          <w:rFonts w:ascii="Tahoma" w:hAnsi="Tahoma" w:cs="Tahoma"/>
          <w:b/>
          <w:sz w:val="24"/>
          <w:szCs w:val="24"/>
        </w:rPr>
        <w:t>) Ltd vs</w:t>
      </w:r>
      <w:r w:rsidR="002419BE">
        <w:rPr>
          <w:rFonts w:ascii="Tahoma" w:hAnsi="Tahoma" w:cs="Tahoma"/>
          <w:sz w:val="24"/>
          <w:szCs w:val="24"/>
        </w:rPr>
        <w:t xml:space="preserve"> </w:t>
      </w:r>
      <w:proofErr w:type="spellStart"/>
      <w:r w:rsidR="002419BE" w:rsidRPr="00055C46">
        <w:rPr>
          <w:rFonts w:ascii="Tahoma" w:hAnsi="Tahoma" w:cs="Tahoma"/>
          <w:b/>
          <w:sz w:val="24"/>
          <w:szCs w:val="24"/>
        </w:rPr>
        <w:t>Gwekwerere</w:t>
      </w:r>
      <w:proofErr w:type="spellEnd"/>
      <w:r w:rsidR="002419BE">
        <w:rPr>
          <w:rFonts w:ascii="Tahoma" w:hAnsi="Tahoma" w:cs="Tahoma"/>
          <w:sz w:val="24"/>
          <w:szCs w:val="24"/>
        </w:rPr>
        <w:t xml:space="preserve"> 2005 (2) ZLR 421 ( S) at page 428F – 429C where the following is said –</w:t>
      </w:r>
    </w:p>
    <w:p w:rsidR="002419BE" w:rsidRDefault="002419BE" w:rsidP="00722996">
      <w:pPr>
        <w:spacing w:after="0" w:line="240" w:lineRule="auto"/>
        <w:ind w:left="720"/>
        <w:jc w:val="both"/>
        <w:rPr>
          <w:rFonts w:ascii="Tahoma" w:hAnsi="Tahoma" w:cs="Tahoma"/>
          <w:sz w:val="24"/>
          <w:szCs w:val="24"/>
        </w:rPr>
      </w:pPr>
    </w:p>
    <w:p w:rsidR="002419BE" w:rsidRPr="002320D4" w:rsidRDefault="002419BE" w:rsidP="002320D4">
      <w:pPr>
        <w:spacing w:before="240" w:after="0" w:line="240" w:lineRule="auto"/>
        <w:ind w:left="1440"/>
        <w:jc w:val="both"/>
        <w:rPr>
          <w:rFonts w:ascii="Tahoma" w:hAnsi="Tahoma" w:cs="Tahoma"/>
        </w:rPr>
      </w:pPr>
      <w:r w:rsidRPr="002320D4">
        <w:rPr>
          <w:rFonts w:ascii="Tahoma" w:hAnsi="Tahoma" w:cs="Tahoma"/>
        </w:rPr>
        <w:t xml:space="preserve">“The </w:t>
      </w:r>
      <w:r w:rsidR="00205EBA" w:rsidRPr="002320D4">
        <w:rPr>
          <w:rFonts w:ascii="Tahoma" w:hAnsi="Tahoma" w:cs="Tahoma"/>
        </w:rPr>
        <w:t xml:space="preserve">appellant has cited </w:t>
      </w:r>
      <w:proofErr w:type="spellStart"/>
      <w:r w:rsidR="00205EBA" w:rsidRPr="002320D4">
        <w:rPr>
          <w:rFonts w:ascii="Tahoma" w:hAnsi="Tahoma" w:cs="Tahoma"/>
        </w:rPr>
        <w:t>Girjac’s</w:t>
      </w:r>
      <w:proofErr w:type="spellEnd"/>
      <w:r w:rsidR="00205EBA" w:rsidRPr="002320D4">
        <w:rPr>
          <w:rFonts w:ascii="Tahoma" w:hAnsi="Tahoma" w:cs="Tahoma"/>
        </w:rPr>
        <w:t xml:space="preserve"> case (supra) as authority of the proposition that where the reinstatement of an employee could not be tolerable </w:t>
      </w:r>
      <w:r w:rsidR="006A3CC2" w:rsidRPr="002320D4">
        <w:rPr>
          <w:rFonts w:ascii="Tahoma" w:hAnsi="Tahoma" w:cs="Tahoma"/>
        </w:rPr>
        <w:t xml:space="preserve">to both parties, an alternative order for the </w:t>
      </w:r>
      <w:r w:rsidR="00055C46" w:rsidRPr="002320D4">
        <w:rPr>
          <w:rFonts w:ascii="Tahoma" w:hAnsi="Tahoma" w:cs="Tahoma"/>
        </w:rPr>
        <w:t>payment of</w:t>
      </w:r>
      <w:r w:rsidR="006A3CC2" w:rsidRPr="002320D4">
        <w:rPr>
          <w:rFonts w:ascii="Tahoma" w:hAnsi="Tahoma" w:cs="Tahoma"/>
        </w:rPr>
        <w:t xml:space="preserve"> damages in lieu of reinstatement wo</w:t>
      </w:r>
      <w:r w:rsidR="0050099C">
        <w:rPr>
          <w:rFonts w:ascii="Tahoma" w:hAnsi="Tahoma" w:cs="Tahoma"/>
        </w:rPr>
        <w:t>uld be appropriate.  It is in any</w:t>
      </w:r>
      <w:r w:rsidR="006A3CC2" w:rsidRPr="002320D4">
        <w:rPr>
          <w:rFonts w:ascii="Tahoma" w:hAnsi="Tahoma" w:cs="Tahoma"/>
        </w:rPr>
        <w:t xml:space="preserve"> case, now accepted that an order for reinstatement must be accompanied with an alternative order for the payment of damages in lieu of reinstatement (</w:t>
      </w:r>
      <w:r w:rsidR="006A3CC2" w:rsidRPr="002320D4">
        <w:rPr>
          <w:rFonts w:ascii="Tahoma" w:hAnsi="Tahoma" w:cs="Tahoma"/>
          <w:b/>
        </w:rPr>
        <w:t>Hama v National Railways of Zimbabwe</w:t>
      </w:r>
      <w:r w:rsidR="006A3CC2" w:rsidRPr="002320D4">
        <w:rPr>
          <w:rFonts w:ascii="Tahoma" w:hAnsi="Tahoma" w:cs="Tahoma"/>
        </w:rPr>
        <w:t xml:space="preserve"> 1996 (1) ZLR 664 (S</w:t>
      </w:r>
      <w:r w:rsidR="00055C46" w:rsidRPr="002320D4">
        <w:rPr>
          <w:rFonts w:ascii="Tahoma" w:hAnsi="Tahoma" w:cs="Tahoma"/>
        </w:rPr>
        <w:t>))</w:t>
      </w:r>
    </w:p>
    <w:p w:rsidR="006A3CC2" w:rsidRPr="002320D4" w:rsidRDefault="006A3CC2" w:rsidP="002320D4">
      <w:pPr>
        <w:spacing w:before="240" w:after="0" w:line="240" w:lineRule="auto"/>
        <w:ind w:left="720" w:firstLine="720"/>
        <w:jc w:val="both"/>
        <w:rPr>
          <w:rFonts w:ascii="Tahoma" w:hAnsi="Tahoma" w:cs="Tahoma"/>
        </w:rPr>
      </w:pPr>
      <w:r w:rsidRPr="002320D4">
        <w:rPr>
          <w:rFonts w:ascii="Tahoma" w:hAnsi="Tahoma" w:cs="Tahoma"/>
        </w:rPr>
        <w:t>An applicant must ………</w:t>
      </w:r>
    </w:p>
    <w:p w:rsidR="006A3CC2" w:rsidRDefault="006A3CC2" w:rsidP="006A3CC2">
      <w:pPr>
        <w:spacing w:before="240" w:after="0" w:line="240" w:lineRule="auto"/>
        <w:ind w:left="720"/>
        <w:jc w:val="both"/>
        <w:rPr>
          <w:rFonts w:ascii="Tahoma" w:hAnsi="Tahoma" w:cs="Tahoma"/>
          <w:sz w:val="24"/>
          <w:szCs w:val="24"/>
        </w:rPr>
      </w:pPr>
    </w:p>
    <w:p w:rsidR="006A3CC2" w:rsidRPr="0050099C" w:rsidRDefault="006A3CC2" w:rsidP="0050099C">
      <w:pPr>
        <w:spacing w:before="240" w:after="0" w:line="240" w:lineRule="auto"/>
        <w:ind w:left="1440"/>
        <w:jc w:val="both"/>
        <w:rPr>
          <w:rFonts w:ascii="Tahoma" w:hAnsi="Tahoma" w:cs="Tahoma"/>
        </w:rPr>
      </w:pPr>
      <w:r w:rsidRPr="0050099C">
        <w:rPr>
          <w:rFonts w:ascii="Tahoma" w:hAnsi="Tahoma" w:cs="Tahoma"/>
        </w:rPr>
        <w:t>In the court a quo, the respondent sought an order simply, that his dismissal be set aside without loss of salary and benefits.  To his detriment, he did not consider, argue for</w:t>
      </w:r>
      <w:r w:rsidR="0050099C" w:rsidRPr="0050099C">
        <w:rPr>
          <w:rFonts w:ascii="Tahoma" w:hAnsi="Tahoma" w:cs="Tahoma"/>
        </w:rPr>
        <w:t>,</w:t>
      </w:r>
      <w:r w:rsidRPr="0050099C">
        <w:rPr>
          <w:rFonts w:ascii="Tahoma" w:hAnsi="Tahoma" w:cs="Tahoma"/>
        </w:rPr>
        <w:t xml:space="preserve"> nor therefore </w:t>
      </w:r>
      <w:r w:rsidR="002320D4" w:rsidRPr="0050099C">
        <w:rPr>
          <w:rFonts w:ascii="Tahoma" w:hAnsi="Tahoma" w:cs="Tahoma"/>
        </w:rPr>
        <w:t>claim</w:t>
      </w:r>
      <w:r w:rsidR="0050099C" w:rsidRPr="0050099C">
        <w:rPr>
          <w:rFonts w:ascii="Tahoma" w:hAnsi="Tahoma" w:cs="Tahoma"/>
        </w:rPr>
        <w:t>,</w:t>
      </w:r>
      <w:r w:rsidRPr="0050099C">
        <w:rPr>
          <w:rFonts w:ascii="Tahoma" w:hAnsi="Tahoma" w:cs="Tahoma"/>
        </w:rPr>
        <w:t xml:space="preserve"> an alternative </w:t>
      </w:r>
      <w:r w:rsidR="006C5F05" w:rsidRPr="0050099C">
        <w:rPr>
          <w:rFonts w:ascii="Tahoma" w:hAnsi="Tahoma" w:cs="Tahoma"/>
        </w:rPr>
        <w:t>o</w:t>
      </w:r>
      <w:r w:rsidRPr="0050099C">
        <w:rPr>
          <w:rFonts w:ascii="Tahoma" w:hAnsi="Tahoma" w:cs="Tahoma"/>
        </w:rPr>
        <w:t xml:space="preserve">rder </w:t>
      </w:r>
      <w:r w:rsidR="006C5F05" w:rsidRPr="0050099C">
        <w:rPr>
          <w:rFonts w:ascii="Tahoma" w:hAnsi="Tahoma" w:cs="Tahoma"/>
        </w:rPr>
        <w:t>for the payment of damages in lieu of reinstatement.</w:t>
      </w:r>
    </w:p>
    <w:p w:rsidR="006C5F05" w:rsidRPr="0050099C" w:rsidRDefault="006C5F05" w:rsidP="006A3CC2">
      <w:pPr>
        <w:spacing w:before="240" w:after="0" w:line="240" w:lineRule="auto"/>
        <w:ind w:left="720"/>
        <w:jc w:val="both"/>
        <w:rPr>
          <w:rFonts w:ascii="Tahoma" w:hAnsi="Tahoma" w:cs="Tahoma"/>
        </w:rPr>
      </w:pPr>
    </w:p>
    <w:p w:rsidR="006C5F05" w:rsidRPr="0050099C" w:rsidRDefault="006C5F05" w:rsidP="0050099C">
      <w:pPr>
        <w:spacing w:before="240" w:after="0" w:line="240" w:lineRule="auto"/>
        <w:ind w:left="1440"/>
        <w:jc w:val="both"/>
        <w:rPr>
          <w:rFonts w:ascii="Tahoma" w:hAnsi="Tahoma" w:cs="Tahoma"/>
        </w:rPr>
      </w:pPr>
      <w:r w:rsidRPr="0050099C">
        <w:rPr>
          <w:rFonts w:ascii="Tahoma" w:hAnsi="Tahoma" w:cs="Tahoma"/>
        </w:rPr>
        <w:t xml:space="preserve">In </w:t>
      </w:r>
      <w:proofErr w:type="spellStart"/>
      <w:r w:rsidRPr="0050099C">
        <w:rPr>
          <w:rFonts w:ascii="Tahoma" w:hAnsi="Tahoma" w:cs="Tahoma"/>
        </w:rPr>
        <w:t>Girjac’s</w:t>
      </w:r>
      <w:proofErr w:type="spellEnd"/>
      <w:r w:rsidRPr="0050099C">
        <w:rPr>
          <w:rFonts w:ascii="Tahoma" w:hAnsi="Tahoma" w:cs="Tahoma"/>
        </w:rPr>
        <w:t xml:space="preserve"> case (supra) at 250 C-D this Court considered that very point an</w:t>
      </w:r>
      <w:r w:rsidR="0050099C" w:rsidRPr="0050099C">
        <w:rPr>
          <w:rFonts w:ascii="Tahoma" w:hAnsi="Tahoma" w:cs="Tahoma"/>
        </w:rPr>
        <w:t>d</w:t>
      </w:r>
      <w:r w:rsidRPr="0050099C">
        <w:rPr>
          <w:rFonts w:ascii="Tahoma" w:hAnsi="Tahoma" w:cs="Tahoma"/>
        </w:rPr>
        <w:t xml:space="preserve"> determined as follows:</w:t>
      </w:r>
    </w:p>
    <w:p w:rsidR="006C5F05" w:rsidRPr="002320D4" w:rsidRDefault="006C5F05" w:rsidP="002320D4">
      <w:pPr>
        <w:spacing w:before="240" w:after="0" w:line="240" w:lineRule="auto"/>
        <w:ind w:left="1440"/>
        <w:jc w:val="both"/>
        <w:rPr>
          <w:rFonts w:ascii="Tahoma" w:hAnsi="Tahoma" w:cs="Tahoma"/>
        </w:rPr>
      </w:pPr>
      <w:r w:rsidRPr="002320D4">
        <w:rPr>
          <w:rFonts w:ascii="Tahoma" w:hAnsi="Tahoma" w:cs="Tahoma"/>
        </w:rPr>
        <w:t xml:space="preserve">“Since the issue of damages had not been argued, let alone raised in the papers, the learned judge (deciding, as he </w:t>
      </w:r>
      <w:r w:rsidR="00055C46" w:rsidRPr="002320D4">
        <w:rPr>
          <w:rFonts w:ascii="Tahoma" w:hAnsi="Tahoma" w:cs="Tahoma"/>
        </w:rPr>
        <w:t>must have</w:t>
      </w:r>
      <w:r w:rsidRPr="002320D4">
        <w:rPr>
          <w:rFonts w:ascii="Tahoma" w:hAnsi="Tahoma" w:cs="Tahoma"/>
        </w:rPr>
        <w:t xml:space="preserve">, that the court’s intervention was properly sought) ought to have dismissed the application on the ground that the nature of the relief claimed was misconceived; leaving it to </w:t>
      </w:r>
      <w:r w:rsidR="00C5671A" w:rsidRPr="002320D4">
        <w:rPr>
          <w:rFonts w:ascii="Tahoma" w:hAnsi="Tahoma" w:cs="Tahoma"/>
        </w:rPr>
        <w:t>the respondent, if so advised, to pursue a claim for damages by way of fresh proceedings”.</w:t>
      </w:r>
    </w:p>
    <w:p w:rsidR="00C5671A" w:rsidRPr="002320D4" w:rsidRDefault="00C5671A" w:rsidP="006A3CC2">
      <w:pPr>
        <w:spacing w:before="240" w:after="0" w:line="240" w:lineRule="auto"/>
        <w:ind w:left="720"/>
        <w:jc w:val="both"/>
        <w:rPr>
          <w:rFonts w:ascii="Tahoma" w:hAnsi="Tahoma" w:cs="Tahoma"/>
        </w:rPr>
      </w:pPr>
    </w:p>
    <w:p w:rsidR="00C5671A" w:rsidRDefault="00C5671A" w:rsidP="0050099C">
      <w:pPr>
        <w:spacing w:before="240" w:after="0" w:line="240" w:lineRule="auto"/>
        <w:ind w:left="1440"/>
        <w:jc w:val="both"/>
        <w:rPr>
          <w:rFonts w:ascii="Tahoma" w:hAnsi="Tahoma" w:cs="Tahoma"/>
          <w:sz w:val="24"/>
          <w:szCs w:val="24"/>
        </w:rPr>
      </w:pPr>
      <w:r>
        <w:rPr>
          <w:rFonts w:ascii="Tahoma" w:hAnsi="Tahoma" w:cs="Tahoma"/>
          <w:sz w:val="24"/>
          <w:szCs w:val="24"/>
        </w:rPr>
        <w:t>Thus on the authority of this dictum, the Learned judge a quo should, on the same basis, have dismissed the respondent’s application.  All in all the appeal has merit and must therefore succeed”</w:t>
      </w:r>
    </w:p>
    <w:p w:rsidR="00C5671A" w:rsidRDefault="00C5671A" w:rsidP="006A3CC2">
      <w:pPr>
        <w:spacing w:before="240" w:after="0" w:line="240" w:lineRule="auto"/>
        <w:ind w:left="720"/>
        <w:jc w:val="both"/>
        <w:rPr>
          <w:rFonts w:ascii="Tahoma" w:hAnsi="Tahoma" w:cs="Tahoma"/>
          <w:sz w:val="24"/>
          <w:szCs w:val="24"/>
        </w:rPr>
      </w:pPr>
    </w:p>
    <w:p w:rsidR="00C5671A" w:rsidRDefault="00C5671A" w:rsidP="002320D4">
      <w:pPr>
        <w:spacing w:before="240" w:after="0" w:line="240" w:lineRule="auto"/>
        <w:ind w:left="720" w:firstLine="720"/>
        <w:jc w:val="both"/>
        <w:rPr>
          <w:rFonts w:ascii="Tahoma" w:hAnsi="Tahoma" w:cs="Tahoma"/>
          <w:sz w:val="24"/>
          <w:szCs w:val="24"/>
        </w:rPr>
      </w:pPr>
      <w:r>
        <w:rPr>
          <w:rFonts w:ascii="Tahoma" w:hAnsi="Tahoma" w:cs="Tahoma"/>
          <w:sz w:val="24"/>
          <w:szCs w:val="24"/>
        </w:rPr>
        <w:lastRenderedPageBreak/>
        <w:t xml:space="preserve">I do not see how the judgement by </w:t>
      </w:r>
      <w:proofErr w:type="spellStart"/>
      <w:r>
        <w:rPr>
          <w:rFonts w:ascii="Tahoma" w:hAnsi="Tahoma" w:cs="Tahoma"/>
          <w:sz w:val="24"/>
          <w:szCs w:val="24"/>
        </w:rPr>
        <w:t>Kudya</w:t>
      </w:r>
      <w:proofErr w:type="spellEnd"/>
      <w:r>
        <w:rPr>
          <w:rFonts w:ascii="Tahoma" w:hAnsi="Tahoma" w:cs="Tahoma"/>
          <w:sz w:val="24"/>
          <w:szCs w:val="24"/>
        </w:rPr>
        <w:t xml:space="preserve"> J takes the present case out of this problem.  On the contrary that judgment could </w:t>
      </w:r>
      <w:proofErr w:type="spellStart"/>
      <w:r>
        <w:rPr>
          <w:rFonts w:ascii="Tahoma" w:hAnsi="Tahoma" w:cs="Tahoma"/>
          <w:sz w:val="24"/>
          <w:szCs w:val="24"/>
        </w:rPr>
        <w:t>infact</w:t>
      </w:r>
      <w:proofErr w:type="spellEnd"/>
      <w:r>
        <w:rPr>
          <w:rFonts w:ascii="Tahoma" w:hAnsi="Tahoma" w:cs="Tahoma"/>
          <w:sz w:val="24"/>
          <w:szCs w:val="24"/>
        </w:rPr>
        <w:t xml:space="preserve"> complicate matters in that it did not specifically speak to reinstatement</w:t>
      </w:r>
      <w:r w:rsidR="00024C9D">
        <w:rPr>
          <w:rFonts w:ascii="Tahoma" w:hAnsi="Tahoma" w:cs="Tahoma"/>
          <w:sz w:val="24"/>
          <w:szCs w:val="24"/>
        </w:rPr>
        <w:t xml:space="preserve"> and did not speak to damages in lieu thereof either .  Consequently that judgment could be impossible of execution!  For how would the appellant execute it if reinstatement is no longer possible?</w:t>
      </w:r>
    </w:p>
    <w:p w:rsidR="00024C9D" w:rsidRDefault="00024C9D" w:rsidP="006A3CC2">
      <w:pPr>
        <w:spacing w:before="240" w:after="0" w:line="240" w:lineRule="auto"/>
        <w:ind w:left="720"/>
        <w:jc w:val="both"/>
        <w:rPr>
          <w:rFonts w:ascii="Tahoma" w:hAnsi="Tahoma" w:cs="Tahoma"/>
          <w:sz w:val="24"/>
          <w:szCs w:val="24"/>
        </w:rPr>
      </w:pPr>
    </w:p>
    <w:p w:rsidR="00024C9D" w:rsidRDefault="00024C9D" w:rsidP="002320D4">
      <w:pPr>
        <w:spacing w:before="240" w:after="0" w:line="240" w:lineRule="auto"/>
        <w:ind w:left="720" w:firstLine="720"/>
        <w:jc w:val="both"/>
        <w:rPr>
          <w:rFonts w:ascii="Tahoma" w:hAnsi="Tahoma" w:cs="Tahoma"/>
          <w:sz w:val="24"/>
          <w:szCs w:val="24"/>
        </w:rPr>
      </w:pPr>
      <w:r>
        <w:rPr>
          <w:rFonts w:ascii="Tahoma" w:hAnsi="Tahoma" w:cs="Tahoma"/>
          <w:sz w:val="24"/>
          <w:szCs w:val="24"/>
        </w:rPr>
        <w:t>It is my view that the notice of appeal is defective due to the prayer that does not have an alternative of damages in lieu of reinstatement.  Ta</w:t>
      </w:r>
      <w:r w:rsidR="0050099C">
        <w:rPr>
          <w:rFonts w:ascii="Tahoma" w:hAnsi="Tahoma" w:cs="Tahoma"/>
          <w:sz w:val="24"/>
          <w:szCs w:val="24"/>
        </w:rPr>
        <w:t>l</w:t>
      </w:r>
      <w:r>
        <w:rPr>
          <w:rFonts w:ascii="Tahoma" w:hAnsi="Tahoma" w:cs="Tahoma"/>
          <w:sz w:val="24"/>
          <w:szCs w:val="24"/>
        </w:rPr>
        <w:t xml:space="preserve">king about a notice of appeal which does not comply with the rules the case of </w:t>
      </w:r>
      <w:r w:rsidRPr="00055C46">
        <w:rPr>
          <w:rFonts w:ascii="Tahoma" w:hAnsi="Tahoma" w:cs="Tahoma"/>
          <w:b/>
          <w:sz w:val="24"/>
          <w:szCs w:val="24"/>
        </w:rPr>
        <w:t>Jensen v</w:t>
      </w:r>
      <w:r>
        <w:rPr>
          <w:rFonts w:ascii="Tahoma" w:hAnsi="Tahoma" w:cs="Tahoma"/>
          <w:sz w:val="24"/>
          <w:szCs w:val="24"/>
        </w:rPr>
        <w:t xml:space="preserve"> </w:t>
      </w:r>
      <w:proofErr w:type="spellStart"/>
      <w:r w:rsidRPr="00055C46">
        <w:rPr>
          <w:rFonts w:ascii="Tahoma" w:hAnsi="Tahoma" w:cs="Tahoma"/>
          <w:b/>
          <w:sz w:val="24"/>
          <w:szCs w:val="24"/>
        </w:rPr>
        <w:t>Acavalos</w:t>
      </w:r>
      <w:proofErr w:type="spellEnd"/>
      <w:r w:rsidRPr="00055C46">
        <w:rPr>
          <w:rFonts w:ascii="Tahoma" w:hAnsi="Tahoma" w:cs="Tahoma"/>
          <w:b/>
          <w:sz w:val="24"/>
          <w:szCs w:val="24"/>
        </w:rPr>
        <w:t xml:space="preserve"> </w:t>
      </w:r>
      <w:r>
        <w:rPr>
          <w:rFonts w:ascii="Tahoma" w:hAnsi="Tahoma" w:cs="Tahoma"/>
          <w:sz w:val="24"/>
          <w:szCs w:val="24"/>
        </w:rPr>
        <w:t>1993 (1) ZLR 216 (S) says</w:t>
      </w:r>
    </w:p>
    <w:p w:rsidR="000B086E" w:rsidRDefault="000B086E" w:rsidP="006A3CC2">
      <w:pPr>
        <w:spacing w:before="240" w:after="0" w:line="240" w:lineRule="auto"/>
        <w:ind w:left="720"/>
        <w:jc w:val="both"/>
        <w:rPr>
          <w:rFonts w:ascii="Tahoma" w:hAnsi="Tahoma" w:cs="Tahoma"/>
          <w:sz w:val="24"/>
          <w:szCs w:val="24"/>
        </w:rPr>
      </w:pPr>
    </w:p>
    <w:p w:rsidR="000B086E" w:rsidRPr="002320D4" w:rsidRDefault="000B086E" w:rsidP="002320D4">
      <w:pPr>
        <w:spacing w:before="240" w:after="0" w:line="240" w:lineRule="auto"/>
        <w:ind w:left="1440"/>
        <w:jc w:val="both"/>
        <w:rPr>
          <w:rFonts w:ascii="Tahoma" w:hAnsi="Tahoma" w:cs="Tahoma"/>
        </w:rPr>
      </w:pPr>
      <w:r w:rsidRPr="002320D4">
        <w:rPr>
          <w:rFonts w:ascii="Tahoma" w:hAnsi="Tahoma" w:cs="Tahoma"/>
        </w:rPr>
        <w:t xml:space="preserve">“The reason is that a notice of appeal which does not comply with the rules is </w:t>
      </w:r>
      <w:r w:rsidR="0076214F" w:rsidRPr="002320D4">
        <w:rPr>
          <w:rFonts w:ascii="Tahoma" w:hAnsi="Tahoma" w:cs="Tahoma"/>
        </w:rPr>
        <w:t>fatally</w:t>
      </w:r>
      <w:r w:rsidRPr="002320D4">
        <w:rPr>
          <w:rFonts w:ascii="Tahoma" w:hAnsi="Tahoma" w:cs="Tahoma"/>
        </w:rPr>
        <w:t xml:space="preserve"> defective and invalid.  That is to say, it is </w:t>
      </w:r>
      <w:r w:rsidR="0050099C">
        <w:rPr>
          <w:rFonts w:ascii="Tahoma" w:hAnsi="Tahoma" w:cs="Tahoma"/>
        </w:rPr>
        <w:t xml:space="preserve">a </w:t>
      </w:r>
      <w:r w:rsidRPr="002320D4">
        <w:rPr>
          <w:rFonts w:ascii="Tahoma" w:hAnsi="Tahoma" w:cs="Tahoma"/>
        </w:rPr>
        <w:t xml:space="preserve">nullity.  It is not only </w:t>
      </w:r>
      <w:r w:rsidR="0050099C">
        <w:rPr>
          <w:rFonts w:ascii="Tahoma" w:hAnsi="Tahoma" w:cs="Tahoma"/>
        </w:rPr>
        <w:t>bad</w:t>
      </w:r>
      <w:r w:rsidR="00B35A1E" w:rsidRPr="002320D4">
        <w:rPr>
          <w:rFonts w:ascii="Tahoma" w:hAnsi="Tahoma" w:cs="Tahoma"/>
        </w:rPr>
        <w:t xml:space="preserve"> </w:t>
      </w:r>
      <w:r w:rsidR="002320D4" w:rsidRPr="002320D4">
        <w:rPr>
          <w:rFonts w:ascii="Tahoma" w:hAnsi="Tahoma" w:cs="Tahoma"/>
        </w:rPr>
        <w:t>incurably</w:t>
      </w:r>
      <w:r w:rsidR="0050099C">
        <w:rPr>
          <w:rFonts w:ascii="Tahoma" w:hAnsi="Tahoma" w:cs="Tahoma"/>
        </w:rPr>
        <w:t xml:space="preserve"> b</w:t>
      </w:r>
      <w:r w:rsidR="00B35A1E" w:rsidRPr="002320D4">
        <w:rPr>
          <w:rFonts w:ascii="Tahoma" w:hAnsi="Tahoma" w:cs="Tahoma"/>
        </w:rPr>
        <w:t xml:space="preserve">ad, and, unless the court is prepared to grant an application for condonation of the defect and to allow </w:t>
      </w:r>
      <w:r w:rsidR="0050099C">
        <w:rPr>
          <w:rFonts w:ascii="Tahoma" w:hAnsi="Tahoma" w:cs="Tahoma"/>
        </w:rPr>
        <w:t>a proper notice of appeal to be</w:t>
      </w:r>
      <w:r w:rsidR="00B35A1E" w:rsidRPr="002320D4">
        <w:rPr>
          <w:rFonts w:ascii="Tahoma" w:hAnsi="Tahoma" w:cs="Tahoma"/>
        </w:rPr>
        <w:t xml:space="preserve"> filed, the appeal must be struck off the roll with costs”</w:t>
      </w:r>
    </w:p>
    <w:p w:rsidR="00B35A1E" w:rsidRPr="002320D4" w:rsidRDefault="00B35A1E" w:rsidP="006A3CC2">
      <w:pPr>
        <w:spacing w:before="240" w:after="0" w:line="240" w:lineRule="auto"/>
        <w:ind w:left="720"/>
        <w:jc w:val="both"/>
        <w:rPr>
          <w:rFonts w:ascii="Tahoma" w:hAnsi="Tahoma" w:cs="Tahoma"/>
        </w:rPr>
      </w:pPr>
    </w:p>
    <w:p w:rsidR="00B35A1E" w:rsidRDefault="00B35A1E" w:rsidP="002320D4">
      <w:pPr>
        <w:spacing w:before="240" w:after="0" w:line="240" w:lineRule="auto"/>
        <w:ind w:left="720" w:firstLine="720"/>
        <w:jc w:val="both"/>
        <w:rPr>
          <w:rFonts w:ascii="Tahoma" w:hAnsi="Tahoma" w:cs="Tahoma"/>
          <w:sz w:val="24"/>
          <w:szCs w:val="24"/>
        </w:rPr>
      </w:pPr>
      <w:r>
        <w:rPr>
          <w:rFonts w:ascii="Tahoma" w:hAnsi="Tahoma" w:cs="Tahoma"/>
          <w:sz w:val="24"/>
          <w:szCs w:val="24"/>
        </w:rPr>
        <w:t xml:space="preserve">The notice of appeal in the present case being defective it means that the appeal cannot be heard.  It must be struck off.  It is up to the appellant to file </w:t>
      </w:r>
      <w:r w:rsidR="00C9758A">
        <w:rPr>
          <w:rFonts w:ascii="Tahoma" w:hAnsi="Tahoma" w:cs="Tahoma"/>
          <w:sz w:val="24"/>
          <w:szCs w:val="24"/>
        </w:rPr>
        <w:t xml:space="preserve">a valid notice of appeal if he still wants to be heard.  Since it is defective l am also of the view that the other </w:t>
      </w:r>
      <w:r w:rsidR="00C9758A" w:rsidRPr="002320D4">
        <w:rPr>
          <w:rFonts w:ascii="Tahoma" w:hAnsi="Tahoma" w:cs="Tahoma"/>
          <w:i/>
          <w:sz w:val="24"/>
          <w:szCs w:val="24"/>
        </w:rPr>
        <w:t xml:space="preserve">points in </w:t>
      </w:r>
      <w:proofErr w:type="spellStart"/>
      <w:r w:rsidR="00C9758A" w:rsidRPr="002320D4">
        <w:rPr>
          <w:rFonts w:ascii="Tahoma" w:hAnsi="Tahoma" w:cs="Tahoma"/>
          <w:i/>
          <w:sz w:val="24"/>
          <w:szCs w:val="24"/>
        </w:rPr>
        <w:t>limine</w:t>
      </w:r>
      <w:proofErr w:type="spellEnd"/>
      <w:r w:rsidR="00C9758A">
        <w:rPr>
          <w:rFonts w:ascii="Tahoma" w:hAnsi="Tahoma" w:cs="Tahoma"/>
          <w:sz w:val="24"/>
          <w:szCs w:val="24"/>
        </w:rPr>
        <w:t xml:space="preserve"> may not be considered.  The appeal is not before the court.  This </w:t>
      </w:r>
      <w:r w:rsidR="00C9758A" w:rsidRPr="002320D4">
        <w:rPr>
          <w:rFonts w:ascii="Tahoma" w:hAnsi="Tahoma" w:cs="Tahoma"/>
          <w:i/>
          <w:sz w:val="24"/>
          <w:szCs w:val="24"/>
        </w:rPr>
        <w:t xml:space="preserve">point in </w:t>
      </w:r>
      <w:proofErr w:type="spellStart"/>
      <w:r w:rsidR="00C9758A" w:rsidRPr="002320D4">
        <w:rPr>
          <w:rFonts w:ascii="Tahoma" w:hAnsi="Tahoma" w:cs="Tahoma"/>
          <w:i/>
          <w:sz w:val="24"/>
          <w:szCs w:val="24"/>
        </w:rPr>
        <w:t>limine</w:t>
      </w:r>
      <w:proofErr w:type="spellEnd"/>
      <w:r w:rsidR="00C9758A">
        <w:rPr>
          <w:rFonts w:ascii="Tahoma" w:hAnsi="Tahoma" w:cs="Tahoma"/>
          <w:sz w:val="24"/>
          <w:szCs w:val="24"/>
        </w:rPr>
        <w:t xml:space="preserve"> effectively resolves the case.</w:t>
      </w:r>
    </w:p>
    <w:p w:rsidR="00C9758A" w:rsidRDefault="00C9758A" w:rsidP="006A3CC2">
      <w:pPr>
        <w:spacing w:before="240" w:after="0" w:line="240" w:lineRule="auto"/>
        <w:ind w:left="720"/>
        <w:jc w:val="both"/>
        <w:rPr>
          <w:rFonts w:ascii="Tahoma" w:hAnsi="Tahoma" w:cs="Tahoma"/>
          <w:sz w:val="24"/>
          <w:szCs w:val="24"/>
        </w:rPr>
      </w:pPr>
    </w:p>
    <w:p w:rsidR="00C9758A" w:rsidRDefault="00C9758A" w:rsidP="002320D4">
      <w:pPr>
        <w:spacing w:before="240" w:after="0" w:line="240" w:lineRule="auto"/>
        <w:ind w:left="720" w:firstLine="720"/>
        <w:jc w:val="both"/>
        <w:rPr>
          <w:rFonts w:ascii="Tahoma" w:hAnsi="Tahoma" w:cs="Tahoma"/>
          <w:sz w:val="24"/>
          <w:szCs w:val="24"/>
        </w:rPr>
      </w:pPr>
      <w:r>
        <w:rPr>
          <w:rFonts w:ascii="Tahoma" w:hAnsi="Tahoma" w:cs="Tahoma"/>
          <w:sz w:val="24"/>
          <w:szCs w:val="24"/>
        </w:rPr>
        <w:t>Having said the above</w:t>
      </w:r>
      <w:r w:rsidR="00AB019A">
        <w:rPr>
          <w:rFonts w:ascii="Tahoma" w:hAnsi="Tahoma" w:cs="Tahoma"/>
          <w:sz w:val="24"/>
          <w:szCs w:val="24"/>
        </w:rPr>
        <w:t xml:space="preserve"> this court is concerned about the </w:t>
      </w:r>
      <w:r w:rsidR="0076214F">
        <w:rPr>
          <w:rFonts w:ascii="Tahoma" w:hAnsi="Tahoma" w:cs="Tahoma"/>
          <w:sz w:val="24"/>
          <w:szCs w:val="24"/>
        </w:rPr>
        <w:t>apparent</w:t>
      </w:r>
      <w:r w:rsidR="002D00F9">
        <w:rPr>
          <w:rFonts w:ascii="Tahoma" w:hAnsi="Tahoma" w:cs="Tahoma"/>
          <w:sz w:val="24"/>
          <w:szCs w:val="24"/>
        </w:rPr>
        <w:t xml:space="preserve"> way this case is panning out.  It lacks the urgency to have it finalized.  One </w:t>
      </w:r>
      <w:r w:rsidR="0076214F">
        <w:rPr>
          <w:rFonts w:ascii="Tahoma" w:hAnsi="Tahoma" w:cs="Tahoma"/>
          <w:sz w:val="24"/>
          <w:szCs w:val="24"/>
        </w:rPr>
        <w:t>aspect</w:t>
      </w:r>
      <w:r w:rsidR="002D00F9">
        <w:rPr>
          <w:rFonts w:ascii="Tahoma" w:hAnsi="Tahoma" w:cs="Tahoma"/>
          <w:sz w:val="24"/>
          <w:szCs w:val="24"/>
        </w:rPr>
        <w:t xml:space="preserve"> that is glaring is the </w:t>
      </w:r>
      <w:r w:rsidR="0076214F">
        <w:rPr>
          <w:rFonts w:ascii="Tahoma" w:hAnsi="Tahoma" w:cs="Tahoma"/>
          <w:sz w:val="24"/>
          <w:szCs w:val="24"/>
        </w:rPr>
        <w:t>lethargy</w:t>
      </w:r>
      <w:r w:rsidR="00EC45AD">
        <w:rPr>
          <w:rFonts w:ascii="Tahoma" w:hAnsi="Tahoma" w:cs="Tahoma"/>
          <w:sz w:val="24"/>
          <w:szCs w:val="24"/>
        </w:rPr>
        <w:t xml:space="preserve"> with</w:t>
      </w:r>
      <w:r w:rsidR="002D00F9">
        <w:rPr>
          <w:rFonts w:ascii="Tahoma" w:hAnsi="Tahoma" w:cs="Tahoma"/>
          <w:sz w:val="24"/>
          <w:szCs w:val="24"/>
        </w:rPr>
        <w:t xml:space="preserve"> which the respondent</w:t>
      </w:r>
      <w:r w:rsidR="00B01E2B">
        <w:rPr>
          <w:rFonts w:ascii="Tahoma" w:hAnsi="Tahoma" w:cs="Tahoma"/>
          <w:sz w:val="24"/>
          <w:szCs w:val="24"/>
        </w:rPr>
        <w:t xml:space="preserve"> has gone about it.  The rehear</w:t>
      </w:r>
      <w:r w:rsidR="002D00F9">
        <w:rPr>
          <w:rFonts w:ascii="Tahoma" w:hAnsi="Tahoma" w:cs="Tahoma"/>
          <w:sz w:val="24"/>
          <w:szCs w:val="24"/>
        </w:rPr>
        <w:t xml:space="preserve">ing </w:t>
      </w:r>
      <w:r w:rsidR="0076214F">
        <w:rPr>
          <w:rFonts w:ascii="Tahoma" w:hAnsi="Tahoma" w:cs="Tahoma"/>
          <w:sz w:val="24"/>
          <w:szCs w:val="24"/>
        </w:rPr>
        <w:t>was done</w:t>
      </w:r>
      <w:r w:rsidR="002D00F9">
        <w:rPr>
          <w:rFonts w:ascii="Tahoma" w:hAnsi="Tahoma" w:cs="Tahoma"/>
          <w:sz w:val="24"/>
          <w:szCs w:val="24"/>
        </w:rPr>
        <w:t xml:space="preserve"> way out of the time allocated and without any extension of time within which to </w:t>
      </w:r>
      <w:r w:rsidR="00EC45AD">
        <w:rPr>
          <w:rFonts w:ascii="Tahoma" w:hAnsi="Tahoma" w:cs="Tahoma"/>
          <w:sz w:val="24"/>
          <w:szCs w:val="24"/>
        </w:rPr>
        <w:t>hear</w:t>
      </w:r>
      <w:r w:rsidR="002D00F9">
        <w:rPr>
          <w:rFonts w:ascii="Tahoma" w:hAnsi="Tahoma" w:cs="Tahoma"/>
          <w:sz w:val="24"/>
          <w:szCs w:val="24"/>
        </w:rPr>
        <w:t xml:space="preserve"> it.  The respondent admitted to this defect but </w:t>
      </w:r>
      <w:r w:rsidR="0076214F">
        <w:rPr>
          <w:rFonts w:ascii="Tahoma" w:hAnsi="Tahoma" w:cs="Tahoma"/>
          <w:sz w:val="24"/>
          <w:szCs w:val="24"/>
        </w:rPr>
        <w:t>nevertheless has</w:t>
      </w:r>
      <w:r w:rsidR="002D00F9">
        <w:rPr>
          <w:rFonts w:ascii="Tahoma" w:hAnsi="Tahoma" w:cs="Tahoma"/>
          <w:sz w:val="24"/>
          <w:szCs w:val="24"/>
        </w:rPr>
        <w:t xml:space="preserve"> also sought to fight on </w:t>
      </w:r>
      <w:r w:rsidR="0076214F">
        <w:rPr>
          <w:rFonts w:ascii="Tahoma" w:hAnsi="Tahoma" w:cs="Tahoma"/>
          <w:sz w:val="24"/>
          <w:szCs w:val="24"/>
        </w:rPr>
        <w:t>technicities</w:t>
      </w:r>
      <w:r w:rsidR="002D00F9">
        <w:rPr>
          <w:rFonts w:ascii="Tahoma" w:hAnsi="Tahoma" w:cs="Tahoma"/>
          <w:sz w:val="24"/>
          <w:szCs w:val="24"/>
        </w:rPr>
        <w:t>.  T</w:t>
      </w:r>
      <w:r w:rsidR="00B01E2B">
        <w:rPr>
          <w:rFonts w:ascii="Tahoma" w:hAnsi="Tahoma" w:cs="Tahoma"/>
          <w:sz w:val="24"/>
          <w:szCs w:val="24"/>
        </w:rPr>
        <w:t>he parties have dragged their feet</w:t>
      </w:r>
      <w:r w:rsidR="002D00F9">
        <w:rPr>
          <w:rFonts w:ascii="Tahoma" w:hAnsi="Tahoma" w:cs="Tahoma"/>
          <w:sz w:val="24"/>
          <w:szCs w:val="24"/>
        </w:rPr>
        <w:t xml:space="preserve"> in a purported attempt to settle out</w:t>
      </w:r>
      <w:r w:rsidR="00054833">
        <w:rPr>
          <w:rFonts w:ascii="Tahoma" w:hAnsi="Tahoma" w:cs="Tahoma"/>
          <w:sz w:val="24"/>
          <w:szCs w:val="24"/>
        </w:rPr>
        <w:t xml:space="preserve"> </w:t>
      </w:r>
      <w:r w:rsidR="0076214F">
        <w:rPr>
          <w:rFonts w:ascii="Tahoma" w:hAnsi="Tahoma" w:cs="Tahoma"/>
          <w:sz w:val="24"/>
          <w:szCs w:val="24"/>
        </w:rPr>
        <w:t>of</w:t>
      </w:r>
      <w:r w:rsidR="00054833">
        <w:rPr>
          <w:rFonts w:ascii="Tahoma" w:hAnsi="Tahoma" w:cs="Tahoma"/>
          <w:sz w:val="24"/>
          <w:szCs w:val="24"/>
        </w:rPr>
        <w:t xml:space="preserve"> court with no tangible efforts </w:t>
      </w:r>
      <w:r w:rsidR="0076214F">
        <w:rPr>
          <w:rFonts w:ascii="Tahoma" w:hAnsi="Tahoma" w:cs="Tahoma"/>
          <w:sz w:val="24"/>
          <w:szCs w:val="24"/>
        </w:rPr>
        <w:t>and of course no positive results.  It is even more di</w:t>
      </w:r>
      <w:r w:rsidR="00EC45AD">
        <w:rPr>
          <w:rFonts w:ascii="Tahoma" w:hAnsi="Tahoma" w:cs="Tahoma"/>
          <w:sz w:val="24"/>
          <w:szCs w:val="24"/>
        </w:rPr>
        <w:t>sturbing to see that the rehear</w:t>
      </w:r>
      <w:r w:rsidR="0076214F">
        <w:rPr>
          <w:rFonts w:ascii="Tahoma" w:hAnsi="Tahoma" w:cs="Tahoma"/>
          <w:sz w:val="24"/>
          <w:szCs w:val="24"/>
        </w:rPr>
        <w:t xml:space="preserve">ing seems to have been motivated by the appellant’s attempt to register the order by </w:t>
      </w:r>
      <w:proofErr w:type="spellStart"/>
      <w:r w:rsidR="0076214F">
        <w:rPr>
          <w:rFonts w:ascii="Tahoma" w:hAnsi="Tahoma" w:cs="Tahoma"/>
          <w:sz w:val="24"/>
          <w:szCs w:val="24"/>
        </w:rPr>
        <w:t>Kudya</w:t>
      </w:r>
      <w:proofErr w:type="spellEnd"/>
      <w:r w:rsidR="0076214F">
        <w:rPr>
          <w:rFonts w:ascii="Tahoma" w:hAnsi="Tahoma" w:cs="Tahoma"/>
          <w:sz w:val="24"/>
          <w:szCs w:val="24"/>
        </w:rPr>
        <w:t xml:space="preserve"> J.  One would expect the parties to have realized that that order might be difficult or impossible to execute because of the absence of an alternative of damages.  The present appeal was   leading this court to the same </w:t>
      </w:r>
      <w:r w:rsidR="0076214F">
        <w:rPr>
          <w:rFonts w:ascii="Tahoma" w:hAnsi="Tahoma" w:cs="Tahoma"/>
          <w:sz w:val="24"/>
          <w:szCs w:val="24"/>
        </w:rPr>
        <w:lastRenderedPageBreak/>
        <w:t xml:space="preserve">error!  There is </w:t>
      </w:r>
      <w:r w:rsidR="002320D4">
        <w:rPr>
          <w:rFonts w:ascii="Tahoma" w:hAnsi="Tahoma" w:cs="Tahoma"/>
          <w:sz w:val="24"/>
          <w:szCs w:val="24"/>
        </w:rPr>
        <w:t>need for</w:t>
      </w:r>
      <w:r w:rsidR="00EC45AD">
        <w:rPr>
          <w:rFonts w:ascii="Tahoma" w:hAnsi="Tahoma" w:cs="Tahoma"/>
          <w:sz w:val="24"/>
          <w:szCs w:val="24"/>
        </w:rPr>
        <w:t xml:space="preserve"> more diligence</w:t>
      </w:r>
      <w:r w:rsidR="0076214F">
        <w:rPr>
          <w:rFonts w:ascii="Tahoma" w:hAnsi="Tahoma" w:cs="Tahoma"/>
          <w:sz w:val="24"/>
          <w:szCs w:val="24"/>
        </w:rPr>
        <w:t xml:space="preserve"> in handling this case so that it is fi</w:t>
      </w:r>
      <w:r w:rsidR="00EC45AD">
        <w:rPr>
          <w:rFonts w:ascii="Tahoma" w:hAnsi="Tahoma" w:cs="Tahoma"/>
          <w:sz w:val="24"/>
          <w:szCs w:val="24"/>
        </w:rPr>
        <w:t>nalized as quickly as</w:t>
      </w:r>
      <w:r w:rsidR="0076214F">
        <w:rPr>
          <w:rFonts w:ascii="Tahoma" w:hAnsi="Tahoma" w:cs="Tahoma"/>
          <w:sz w:val="24"/>
          <w:szCs w:val="24"/>
        </w:rPr>
        <w:t xml:space="preserve"> possible.</w:t>
      </w:r>
    </w:p>
    <w:p w:rsidR="0076214F" w:rsidRDefault="0076214F" w:rsidP="006A3CC2">
      <w:pPr>
        <w:spacing w:before="240" w:after="0" w:line="240" w:lineRule="auto"/>
        <w:ind w:left="720"/>
        <w:jc w:val="both"/>
        <w:rPr>
          <w:rFonts w:ascii="Tahoma" w:hAnsi="Tahoma" w:cs="Tahoma"/>
          <w:sz w:val="24"/>
          <w:szCs w:val="24"/>
        </w:rPr>
      </w:pPr>
    </w:p>
    <w:p w:rsidR="0076214F" w:rsidRDefault="0076214F" w:rsidP="002320D4">
      <w:pPr>
        <w:spacing w:before="240" w:after="0" w:line="240" w:lineRule="auto"/>
        <w:ind w:left="720" w:firstLine="720"/>
        <w:jc w:val="both"/>
        <w:rPr>
          <w:rFonts w:ascii="Tahoma" w:hAnsi="Tahoma" w:cs="Tahoma"/>
          <w:sz w:val="24"/>
          <w:szCs w:val="24"/>
        </w:rPr>
      </w:pPr>
      <w:r>
        <w:rPr>
          <w:rFonts w:ascii="Tahoma" w:hAnsi="Tahoma" w:cs="Tahoma"/>
          <w:sz w:val="24"/>
          <w:szCs w:val="24"/>
        </w:rPr>
        <w:t xml:space="preserve">Be that </w:t>
      </w:r>
      <w:r w:rsidR="002320D4">
        <w:rPr>
          <w:rFonts w:ascii="Tahoma" w:hAnsi="Tahoma" w:cs="Tahoma"/>
          <w:sz w:val="24"/>
          <w:szCs w:val="24"/>
        </w:rPr>
        <w:t>as it</w:t>
      </w:r>
      <w:r>
        <w:rPr>
          <w:rFonts w:ascii="Tahoma" w:hAnsi="Tahoma" w:cs="Tahoma"/>
          <w:sz w:val="24"/>
          <w:szCs w:val="24"/>
        </w:rPr>
        <w:t xml:space="preserve"> may in the result of the present </w:t>
      </w:r>
      <w:r w:rsidR="002320D4">
        <w:rPr>
          <w:rFonts w:ascii="Tahoma" w:hAnsi="Tahoma" w:cs="Tahoma"/>
          <w:sz w:val="24"/>
          <w:szCs w:val="24"/>
        </w:rPr>
        <w:t>hearing the</w:t>
      </w:r>
      <w:r w:rsidR="00055C46">
        <w:rPr>
          <w:rFonts w:ascii="Tahoma" w:hAnsi="Tahoma" w:cs="Tahoma"/>
          <w:sz w:val="24"/>
          <w:szCs w:val="24"/>
        </w:rPr>
        <w:t xml:space="preserve"> appeal</w:t>
      </w:r>
      <w:r w:rsidR="00EC45AD">
        <w:rPr>
          <w:rFonts w:ascii="Tahoma" w:hAnsi="Tahoma" w:cs="Tahoma"/>
          <w:sz w:val="24"/>
          <w:szCs w:val="24"/>
        </w:rPr>
        <w:t xml:space="preserve"> is improperly before the court</w:t>
      </w:r>
      <w:r w:rsidR="00055C46">
        <w:rPr>
          <w:rFonts w:ascii="Tahoma" w:hAnsi="Tahoma" w:cs="Tahoma"/>
          <w:sz w:val="24"/>
          <w:szCs w:val="24"/>
        </w:rPr>
        <w:t>.  Accordingly it must be struck off the roll.</w:t>
      </w:r>
    </w:p>
    <w:p w:rsidR="00055C46" w:rsidRDefault="00055C46" w:rsidP="006A3CC2">
      <w:pPr>
        <w:spacing w:before="240" w:after="0" w:line="240" w:lineRule="auto"/>
        <w:ind w:left="720"/>
        <w:jc w:val="both"/>
        <w:rPr>
          <w:rFonts w:ascii="Tahoma" w:hAnsi="Tahoma" w:cs="Tahoma"/>
          <w:sz w:val="24"/>
          <w:szCs w:val="24"/>
        </w:rPr>
      </w:pPr>
    </w:p>
    <w:p w:rsidR="00055C46" w:rsidRDefault="00055C46" w:rsidP="006A3CC2">
      <w:pPr>
        <w:spacing w:before="240" w:after="0" w:line="240" w:lineRule="auto"/>
        <w:ind w:left="720"/>
        <w:jc w:val="both"/>
        <w:rPr>
          <w:rFonts w:ascii="Tahoma" w:hAnsi="Tahoma" w:cs="Tahoma"/>
          <w:sz w:val="24"/>
          <w:szCs w:val="24"/>
        </w:rPr>
      </w:pPr>
    </w:p>
    <w:p w:rsidR="00055C46" w:rsidRDefault="002320D4" w:rsidP="002320D4">
      <w:pPr>
        <w:spacing w:before="240" w:after="0" w:line="240" w:lineRule="auto"/>
        <w:jc w:val="both"/>
        <w:rPr>
          <w:rFonts w:ascii="Tahoma" w:hAnsi="Tahoma" w:cs="Tahoma"/>
          <w:sz w:val="24"/>
          <w:szCs w:val="24"/>
        </w:rPr>
      </w:pPr>
      <w:r>
        <w:rPr>
          <w:rFonts w:ascii="Tahoma" w:hAnsi="Tahoma" w:cs="Tahoma"/>
          <w:sz w:val="24"/>
          <w:szCs w:val="24"/>
        </w:rPr>
        <w:t>..</w:t>
      </w:r>
    </w:p>
    <w:p w:rsidR="00055C46" w:rsidRPr="00055C46" w:rsidRDefault="00055C46" w:rsidP="006A3CC2">
      <w:pPr>
        <w:spacing w:before="240" w:after="0" w:line="240" w:lineRule="auto"/>
        <w:ind w:left="720"/>
        <w:jc w:val="both"/>
        <w:rPr>
          <w:rFonts w:ascii="Tahoma" w:hAnsi="Tahoma" w:cs="Tahoma"/>
          <w:b/>
          <w:sz w:val="32"/>
          <w:szCs w:val="32"/>
        </w:rPr>
      </w:pPr>
      <w:r w:rsidRPr="00055C46">
        <w:rPr>
          <w:rFonts w:ascii="Tahoma" w:hAnsi="Tahoma" w:cs="Tahoma"/>
          <w:b/>
          <w:sz w:val="32"/>
          <w:szCs w:val="32"/>
        </w:rPr>
        <w:t>It is therefore ordered that:</w:t>
      </w:r>
    </w:p>
    <w:p w:rsidR="00055C46" w:rsidRPr="00055C46" w:rsidRDefault="00055C46" w:rsidP="006A3CC2">
      <w:pPr>
        <w:spacing w:before="240" w:after="0" w:line="240" w:lineRule="auto"/>
        <w:ind w:left="720"/>
        <w:jc w:val="both"/>
        <w:rPr>
          <w:rFonts w:ascii="Tahoma" w:hAnsi="Tahoma" w:cs="Tahoma"/>
          <w:b/>
          <w:sz w:val="32"/>
          <w:szCs w:val="32"/>
        </w:rPr>
      </w:pPr>
    </w:p>
    <w:p w:rsidR="00055C46" w:rsidRPr="00055C46" w:rsidRDefault="00055C46" w:rsidP="00055C46">
      <w:pPr>
        <w:pStyle w:val="ListParagraph"/>
        <w:numPr>
          <w:ilvl w:val="0"/>
          <w:numId w:val="12"/>
        </w:numPr>
        <w:spacing w:before="240" w:after="0" w:line="240" w:lineRule="auto"/>
        <w:jc w:val="both"/>
        <w:rPr>
          <w:rFonts w:ascii="Tahoma" w:hAnsi="Tahoma" w:cs="Tahoma"/>
          <w:sz w:val="24"/>
          <w:szCs w:val="24"/>
        </w:rPr>
      </w:pPr>
      <w:proofErr w:type="gramStart"/>
      <w:r w:rsidRPr="00055C46">
        <w:rPr>
          <w:rFonts w:ascii="Tahoma" w:hAnsi="Tahoma" w:cs="Tahoma"/>
          <w:sz w:val="24"/>
          <w:szCs w:val="24"/>
        </w:rPr>
        <w:t>the</w:t>
      </w:r>
      <w:proofErr w:type="gramEnd"/>
      <w:r w:rsidRPr="00055C46">
        <w:rPr>
          <w:rFonts w:ascii="Tahoma" w:hAnsi="Tahoma" w:cs="Tahoma"/>
          <w:sz w:val="24"/>
          <w:szCs w:val="24"/>
        </w:rPr>
        <w:t xml:space="preserve"> appeal be and is hereby struck off the roll.</w:t>
      </w:r>
    </w:p>
    <w:p w:rsidR="00055C46" w:rsidRPr="00055C46" w:rsidRDefault="00055C46" w:rsidP="00055C46">
      <w:pPr>
        <w:pStyle w:val="ListParagraph"/>
        <w:numPr>
          <w:ilvl w:val="0"/>
          <w:numId w:val="12"/>
        </w:numPr>
        <w:spacing w:before="240" w:after="0" w:line="240" w:lineRule="auto"/>
        <w:jc w:val="both"/>
        <w:rPr>
          <w:rFonts w:ascii="Tahoma" w:hAnsi="Tahoma" w:cs="Tahoma"/>
          <w:sz w:val="24"/>
          <w:szCs w:val="24"/>
        </w:rPr>
      </w:pPr>
      <w:proofErr w:type="gramStart"/>
      <w:r w:rsidRPr="00055C46">
        <w:rPr>
          <w:rFonts w:ascii="Tahoma" w:hAnsi="Tahoma" w:cs="Tahoma"/>
          <w:sz w:val="24"/>
          <w:szCs w:val="24"/>
        </w:rPr>
        <w:t>the</w:t>
      </w:r>
      <w:proofErr w:type="gramEnd"/>
      <w:r w:rsidRPr="00055C46">
        <w:rPr>
          <w:rFonts w:ascii="Tahoma" w:hAnsi="Tahoma" w:cs="Tahoma"/>
          <w:sz w:val="24"/>
          <w:szCs w:val="24"/>
        </w:rPr>
        <w:t xml:space="preserve"> appellant shall pay the costs.</w:t>
      </w:r>
    </w:p>
    <w:p w:rsidR="006C5F05" w:rsidRPr="00055C46" w:rsidRDefault="006C5F05" w:rsidP="006A3CC2">
      <w:pPr>
        <w:spacing w:before="240" w:after="0" w:line="240" w:lineRule="auto"/>
        <w:ind w:left="720"/>
        <w:jc w:val="both"/>
        <w:rPr>
          <w:rFonts w:ascii="Tahoma" w:hAnsi="Tahoma" w:cs="Tahoma"/>
          <w:sz w:val="24"/>
          <w:szCs w:val="24"/>
        </w:rPr>
      </w:pPr>
    </w:p>
    <w:p w:rsidR="00AE4118" w:rsidRPr="00A304DE" w:rsidRDefault="00AE4118" w:rsidP="00374A7F">
      <w:pPr>
        <w:pStyle w:val="ListParagraph"/>
        <w:spacing w:after="0" w:line="240" w:lineRule="auto"/>
        <w:jc w:val="both"/>
        <w:rPr>
          <w:rFonts w:ascii="Tahoma" w:hAnsi="Tahoma" w:cs="Tahoma"/>
          <w:sz w:val="24"/>
          <w:szCs w:val="24"/>
        </w:rPr>
      </w:pPr>
    </w:p>
    <w:p w:rsidR="00781BBE" w:rsidRDefault="00967E90" w:rsidP="00374A7F">
      <w:pPr>
        <w:spacing w:after="0" w:line="360" w:lineRule="auto"/>
        <w:jc w:val="both"/>
        <w:rPr>
          <w:rFonts w:ascii="Tahoma" w:hAnsi="Tahoma" w:cs="Tahoma"/>
        </w:rPr>
      </w:pPr>
      <w:r>
        <w:rPr>
          <w:rFonts w:ascii="Tahoma" w:hAnsi="Tahoma" w:cs="Tahoma"/>
          <w:b/>
          <w:sz w:val="24"/>
          <w:szCs w:val="24"/>
        </w:rPr>
        <w:tab/>
      </w:r>
    </w:p>
    <w:p w:rsidR="0023382F" w:rsidRDefault="0023382F" w:rsidP="00374A7F">
      <w:pPr>
        <w:pStyle w:val="ListParagraph"/>
        <w:spacing w:after="0" w:line="360" w:lineRule="auto"/>
        <w:ind w:left="1440"/>
        <w:jc w:val="both"/>
        <w:rPr>
          <w:rFonts w:ascii="Tahoma" w:hAnsi="Tahoma" w:cs="Tahoma"/>
        </w:rPr>
      </w:pPr>
    </w:p>
    <w:p w:rsidR="0023382F" w:rsidRPr="0023382F" w:rsidRDefault="0023382F" w:rsidP="0023382F">
      <w:pPr>
        <w:pStyle w:val="ListParagraph"/>
        <w:spacing w:after="0" w:line="360" w:lineRule="auto"/>
        <w:ind w:left="1440"/>
        <w:jc w:val="both"/>
        <w:rPr>
          <w:rFonts w:ascii="Tahoma" w:hAnsi="Tahoma" w:cs="Tahoma"/>
        </w:rPr>
      </w:pPr>
    </w:p>
    <w:p w:rsidR="003B64DA" w:rsidRDefault="003B64DA" w:rsidP="00961FD6">
      <w:pPr>
        <w:spacing w:after="0" w:line="360" w:lineRule="auto"/>
        <w:jc w:val="both"/>
        <w:rPr>
          <w:rFonts w:ascii="Tahoma" w:hAnsi="Tahoma" w:cs="Tahoma"/>
          <w:sz w:val="24"/>
          <w:szCs w:val="24"/>
        </w:rPr>
      </w:pPr>
    </w:p>
    <w:p w:rsidR="003B64DA" w:rsidRDefault="003B64DA" w:rsidP="00961FD6">
      <w:pPr>
        <w:spacing w:after="0" w:line="360" w:lineRule="auto"/>
        <w:jc w:val="both"/>
        <w:rPr>
          <w:rFonts w:ascii="Tahoma" w:hAnsi="Tahoma" w:cs="Tahoma"/>
          <w:sz w:val="24"/>
          <w:szCs w:val="24"/>
        </w:rPr>
      </w:pPr>
    </w:p>
    <w:p w:rsidR="00885035" w:rsidRDefault="00885035" w:rsidP="00961FD6">
      <w:pPr>
        <w:spacing w:after="0" w:line="360" w:lineRule="auto"/>
        <w:jc w:val="both"/>
        <w:rPr>
          <w:rFonts w:ascii="Tahoma" w:hAnsi="Tahoma" w:cs="Tahoma"/>
          <w:sz w:val="24"/>
          <w:szCs w:val="24"/>
        </w:rPr>
      </w:pPr>
    </w:p>
    <w:p w:rsidR="00885035" w:rsidRDefault="00885035" w:rsidP="00961FD6">
      <w:pPr>
        <w:spacing w:after="0" w:line="360" w:lineRule="auto"/>
        <w:jc w:val="both"/>
        <w:rPr>
          <w:rFonts w:ascii="Tahoma" w:hAnsi="Tahoma" w:cs="Tahoma"/>
          <w:sz w:val="24"/>
          <w:szCs w:val="24"/>
        </w:rPr>
      </w:pPr>
    </w:p>
    <w:p w:rsidR="000B527E" w:rsidRDefault="000B527E" w:rsidP="000B527E">
      <w:pPr>
        <w:spacing w:after="0" w:line="360" w:lineRule="auto"/>
        <w:jc w:val="both"/>
        <w:rPr>
          <w:rFonts w:ascii="Tahoma" w:hAnsi="Tahoma" w:cs="Tahoma"/>
          <w:sz w:val="24"/>
          <w:szCs w:val="24"/>
        </w:rPr>
      </w:pPr>
    </w:p>
    <w:p w:rsidR="000B527E" w:rsidRDefault="000B527E" w:rsidP="000B527E">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5D4B8E" w:rsidRDefault="005D4B8E" w:rsidP="00961FD6">
      <w:pPr>
        <w:spacing w:after="0" w:line="360" w:lineRule="auto"/>
        <w:jc w:val="both"/>
        <w:rPr>
          <w:rFonts w:ascii="Tahoma" w:hAnsi="Tahoma" w:cs="Tahoma"/>
          <w:sz w:val="24"/>
          <w:szCs w:val="24"/>
        </w:rPr>
      </w:pPr>
    </w:p>
    <w:p w:rsidR="003B64DA" w:rsidRDefault="003B64DA" w:rsidP="00961FD6">
      <w:pPr>
        <w:spacing w:after="0" w:line="360" w:lineRule="auto"/>
        <w:jc w:val="both"/>
        <w:rPr>
          <w:rFonts w:ascii="Tahoma" w:hAnsi="Tahoma" w:cs="Tahoma"/>
          <w:sz w:val="24"/>
          <w:szCs w:val="24"/>
        </w:rPr>
      </w:pPr>
    </w:p>
    <w:p w:rsidR="00147852" w:rsidRDefault="00147852" w:rsidP="007B6F68">
      <w:pPr>
        <w:spacing w:after="0" w:line="360" w:lineRule="auto"/>
        <w:ind w:left="1440" w:hanging="720"/>
        <w:jc w:val="both"/>
        <w:rPr>
          <w:rFonts w:ascii="Tahoma" w:hAnsi="Tahoma" w:cs="Tahoma"/>
          <w:sz w:val="24"/>
          <w:szCs w:val="24"/>
        </w:rPr>
      </w:pPr>
    </w:p>
    <w:sectPr w:rsidR="00147852" w:rsidSect="000A738D">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7DE" w:rsidRDefault="00C537DE" w:rsidP="000A738D">
      <w:pPr>
        <w:spacing w:after="0" w:line="240" w:lineRule="auto"/>
      </w:pPr>
      <w:r>
        <w:separator/>
      </w:r>
    </w:p>
  </w:endnote>
  <w:endnote w:type="continuationSeparator" w:id="0">
    <w:p w:rsidR="00C537DE" w:rsidRDefault="00C537DE" w:rsidP="000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7DE" w:rsidRDefault="00C537DE" w:rsidP="000A738D">
      <w:pPr>
        <w:spacing w:after="0" w:line="240" w:lineRule="auto"/>
      </w:pPr>
      <w:r>
        <w:separator/>
      </w:r>
    </w:p>
  </w:footnote>
  <w:footnote w:type="continuationSeparator" w:id="0">
    <w:p w:rsidR="00C537DE" w:rsidRDefault="00C537DE" w:rsidP="000A73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9274456"/>
      <w:docPartObj>
        <w:docPartGallery w:val="Page Numbers (Top of Page)"/>
        <w:docPartUnique/>
      </w:docPartObj>
    </w:sdtPr>
    <w:sdtEndPr>
      <w:rPr>
        <w:noProof/>
      </w:rPr>
    </w:sdtEndPr>
    <w:sdtContent>
      <w:p w:rsidR="00CB455D" w:rsidRDefault="00CB455D">
        <w:pPr>
          <w:pStyle w:val="Header"/>
          <w:jc w:val="right"/>
          <w:rPr>
            <w:noProof/>
          </w:rPr>
        </w:pPr>
        <w:r>
          <w:fldChar w:fldCharType="begin"/>
        </w:r>
        <w:r>
          <w:instrText xml:space="preserve"> PAGE   \* MERGEFORMAT </w:instrText>
        </w:r>
        <w:r>
          <w:fldChar w:fldCharType="separate"/>
        </w:r>
        <w:r w:rsidR="002462F4">
          <w:rPr>
            <w:noProof/>
          </w:rPr>
          <w:t>7</w:t>
        </w:r>
        <w:r>
          <w:rPr>
            <w:noProof/>
          </w:rPr>
          <w:fldChar w:fldCharType="end"/>
        </w:r>
      </w:p>
      <w:p w:rsidR="00CB455D" w:rsidRDefault="0018679E">
        <w:pPr>
          <w:pStyle w:val="Header"/>
          <w:jc w:val="right"/>
          <w:rPr>
            <w:noProof/>
          </w:rPr>
        </w:pPr>
        <w:r>
          <w:rPr>
            <w:noProof/>
          </w:rPr>
          <w:t>JUDGMENT NO. LC/H/</w:t>
        </w:r>
        <w:r w:rsidR="002462F4">
          <w:rPr>
            <w:noProof/>
          </w:rPr>
          <w:t>204</w:t>
        </w:r>
        <w:r w:rsidR="00CB455D">
          <w:rPr>
            <w:noProof/>
          </w:rPr>
          <w:t>/2020</w:t>
        </w:r>
      </w:p>
      <w:p w:rsidR="00CB455D" w:rsidRDefault="00513594">
        <w:pPr>
          <w:pStyle w:val="Header"/>
          <w:jc w:val="right"/>
        </w:pPr>
        <w:r>
          <w:rPr>
            <w:noProof/>
          </w:rPr>
          <w:t>CASE NO. LC/H/97</w:t>
        </w:r>
        <w:r w:rsidR="00CB455D">
          <w:rPr>
            <w:noProof/>
          </w:rPr>
          <w:t>/19</w:t>
        </w:r>
      </w:p>
    </w:sdtContent>
  </w:sdt>
  <w:p w:rsidR="00CB455D" w:rsidRDefault="00CB45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B1F"/>
    <w:multiLevelType w:val="hybridMultilevel"/>
    <w:tmpl w:val="1298B9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624DA"/>
    <w:multiLevelType w:val="hybridMultilevel"/>
    <w:tmpl w:val="E104F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F58F2"/>
    <w:multiLevelType w:val="hybridMultilevel"/>
    <w:tmpl w:val="94E24CB8"/>
    <w:lvl w:ilvl="0" w:tplc="F58A74E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807D9"/>
    <w:multiLevelType w:val="multilevel"/>
    <w:tmpl w:val="986A9B8A"/>
    <w:lvl w:ilvl="0">
      <w:start w:val="2"/>
      <w:numFmt w:val="decimal"/>
      <w:lvlText w:val="%1"/>
      <w:lvlJc w:val="left"/>
      <w:pPr>
        <w:ind w:left="360" w:hanging="360"/>
      </w:pPr>
      <w:rPr>
        <w:rFonts w:hint="default"/>
      </w:rPr>
    </w:lvl>
    <w:lvl w:ilvl="1">
      <w:start w:val="3"/>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2320" w:hanging="2160"/>
      </w:pPr>
      <w:rPr>
        <w:rFonts w:hint="default"/>
      </w:rPr>
    </w:lvl>
  </w:abstractNum>
  <w:abstractNum w:abstractNumId="4">
    <w:nsid w:val="3F334ABF"/>
    <w:multiLevelType w:val="hybridMultilevel"/>
    <w:tmpl w:val="AC74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D0478E"/>
    <w:multiLevelType w:val="hybridMultilevel"/>
    <w:tmpl w:val="6A526038"/>
    <w:lvl w:ilvl="0" w:tplc="914EF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FB258B"/>
    <w:multiLevelType w:val="hybridMultilevel"/>
    <w:tmpl w:val="C11CE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E069BA"/>
    <w:multiLevelType w:val="hybridMultilevel"/>
    <w:tmpl w:val="D9E84DD6"/>
    <w:lvl w:ilvl="0" w:tplc="887EE2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FC73D7F"/>
    <w:multiLevelType w:val="hybridMultilevel"/>
    <w:tmpl w:val="E48A0932"/>
    <w:lvl w:ilvl="0" w:tplc="DCF8A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385681F"/>
    <w:multiLevelType w:val="hybridMultilevel"/>
    <w:tmpl w:val="267476CA"/>
    <w:lvl w:ilvl="0" w:tplc="AD2CEB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F5D4207"/>
    <w:multiLevelType w:val="hybridMultilevel"/>
    <w:tmpl w:val="699607E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F72F21"/>
    <w:multiLevelType w:val="hybridMultilevel"/>
    <w:tmpl w:val="DFB0FE98"/>
    <w:lvl w:ilvl="0" w:tplc="99168892">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6EED3C0E"/>
    <w:multiLevelType w:val="hybridMultilevel"/>
    <w:tmpl w:val="43FA5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A55BD4"/>
    <w:multiLevelType w:val="multilevel"/>
    <w:tmpl w:val="BC32458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nsid w:val="7F721D8E"/>
    <w:multiLevelType w:val="hybridMultilevel"/>
    <w:tmpl w:val="BB0425CA"/>
    <w:lvl w:ilvl="0" w:tplc="5C4E98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
  </w:num>
  <w:num w:numId="3">
    <w:abstractNumId w:val="11"/>
  </w:num>
  <w:num w:numId="4">
    <w:abstractNumId w:val="9"/>
  </w:num>
  <w:num w:numId="5">
    <w:abstractNumId w:val="4"/>
  </w:num>
  <w:num w:numId="6">
    <w:abstractNumId w:val="5"/>
  </w:num>
  <w:num w:numId="7">
    <w:abstractNumId w:val="6"/>
  </w:num>
  <w:num w:numId="8">
    <w:abstractNumId w:val="13"/>
  </w:num>
  <w:num w:numId="9">
    <w:abstractNumId w:val="3"/>
  </w:num>
  <w:num w:numId="10">
    <w:abstractNumId w:val="10"/>
  </w:num>
  <w:num w:numId="11">
    <w:abstractNumId w:val="7"/>
  </w:num>
  <w:num w:numId="12">
    <w:abstractNumId w:val="8"/>
  </w:num>
  <w:num w:numId="13">
    <w:abstractNumId w:val="0"/>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10D"/>
    <w:rsid w:val="000015D8"/>
    <w:rsid w:val="000016B6"/>
    <w:rsid w:val="00001BAE"/>
    <w:rsid w:val="00003246"/>
    <w:rsid w:val="0000758D"/>
    <w:rsid w:val="00007F52"/>
    <w:rsid w:val="00010016"/>
    <w:rsid w:val="000127FC"/>
    <w:rsid w:val="00024C9D"/>
    <w:rsid w:val="0003192E"/>
    <w:rsid w:val="00032398"/>
    <w:rsid w:val="00033B06"/>
    <w:rsid w:val="000402CC"/>
    <w:rsid w:val="0004342B"/>
    <w:rsid w:val="00043598"/>
    <w:rsid w:val="000503C1"/>
    <w:rsid w:val="000504F9"/>
    <w:rsid w:val="000524F8"/>
    <w:rsid w:val="00054833"/>
    <w:rsid w:val="00054F2B"/>
    <w:rsid w:val="00055C46"/>
    <w:rsid w:val="000602B3"/>
    <w:rsid w:val="0007028F"/>
    <w:rsid w:val="00071637"/>
    <w:rsid w:val="00084FC7"/>
    <w:rsid w:val="000913EE"/>
    <w:rsid w:val="0009444D"/>
    <w:rsid w:val="0009757E"/>
    <w:rsid w:val="000A3B30"/>
    <w:rsid w:val="000A738D"/>
    <w:rsid w:val="000B086E"/>
    <w:rsid w:val="000B527E"/>
    <w:rsid w:val="000B7185"/>
    <w:rsid w:val="000C0C8B"/>
    <w:rsid w:val="000C2B3F"/>
    <w:rsid w:val="000C3971"/>
    <w:rsid w:val="000C6137"/>
    <w:rsid w:val="000C7C4E"/>
    <w:rsid w:val="000D5340"/>
    <w:rsid w:val="000E3CFB"/>
    <w:rsid w:val="000F0E50"/>
    <w:rsid w:val="000F4543"/>
    <w:rsid w:val="000F7D46"/>
    <w:rsid w:val="00103CC0"/>
    <w:rsid w:val="00107211"/>
    <w:rsid w:val="00110E84"/>
    <w:rsid w:val="00113FA4"/>
    <w:rsid w:val="001261D6"/>
    <w:rsid w:val="00135442"/>
    <w:rsid w:val="001445B8"/>
    <w:rsid w:val="00147852"/>
    <w:rsid w:val="001671A7"/>
    <w:rsid w:val="0017332C"/>
    <w:rsid w:val="00173565"/>
    <w:rsid w:val="00183F0D"/>
    <w:rsid w:val="00184DBF"/>
    <w:rsid w:val="0018679E"/>
    <w:rsid w:val="00192A00"/>
    <w:rsid w:val="001A3748"/>
    <w:rsid w:val="001B2ACE"/>
    <w:rsid w:val="001D52AF"/>
    <w:rsid w:val="001D53A8"/>
    <w:rsid w:val="001D64A9"/>
    <w:rsid w:val="001E3614"/>
    <w:rsid w:val="0020542B"/>
    <w:rsid w:val="00205EBA"/>
    <w:rsid w:val="002320D4"/>
    <w:rsid w:val="0023382F"/>
    <w:rsid w:val="00234972"/>
    <w:rsid w:val="00237780"/>
    <w:rsid w:val="002419BE"/>
    <w:rsid w:val="002462F4"/>
    <w:rsid w:val="00252829"/>
    <w:rsid w:val="00254C51"/>
    <w:rsid w:val="00256B4B"/>
    <w:rsid w:val="002576F7"/>
    <w:rsid w:val="00264E1E"/>
    <w:rsid w:val="00267244"/>
    <w:rsid w:val="0027077C"/>
    <w:rsid w:val="0027480E"/>
    <w:rsid w:val="002970A5"/>
    <w:rsid w:val="002A457F"/>
    <w:rsid w:val="002B0E4F"/>
    <w:rsid w:val="002B1755"/>
    <w:rsid w:val="002B1D19"/>
    <w:rsid w:val="002B7F53"/>
    <w:rsid w:val="002C04DA"/>
    <w:rsid w:val="002C3014"/>
    <w:rsid w:val="002C5782"/>
    <w:rsid w:val="002D00F9"/>
    <w:rsid w:val="002D214F"/>
    <w:rsid w:val="002D5CD0"/>
    <w:rsid w:val="002E09CA"/>
    <w:rsid w:val="002E4B94"/>
    <w:rsid w:val="002E75E8"/>
    <w:rsid w:val="003007DE"/>
    <w:rsid w:val="00300CCE"/>
    <w:rsid w:val="0030228D"/>
    <w:rsid w:val="00303163"/>
    <w:rsid w:val="0031105D"/>
    <w:rsid w:val="00311833"/>
    <w:rsid w:val="00312FF9"/>
    <w:rsid w:val="00322FC4"/>
    <w:rsid w:val="00324D74"/>
    <w:rsid w:val="0032563D"/>
    <w:rsid w:val="0033175A"/>
    <w:rsid w:val="00337DD5"/>
    <w:rsid w:val="0034179A"/>
    <w:rsid w:val="003434B7"/>
    <w:rsid w:val="00353023"/>
    <w:rsid w:val="003531B3"/>
    <w:rsid w:val="00354304"/>
    <w:rsid w:val="0036462E"/>
    <w:rsid w:val="00364C3C"/>
    <w:rsid w:val="003658FC"/>
    <w:rsid w:val="00365B16"/>
    <w:rsid w:val="00374A7F"/>
    <w:rsid w:val="003851BE"/>
    <w:rsid w:val="00390C00"/>
    <w:rsid w:val="00394677"/>
    <w:rsid w:val="003B64DA"/>
    <w:rsid w:val="003C1188"/>
    <w:rsid w:val="003C6119"/>
    <w:rsid w:val="003D1B3C"/>
    <w:rsid w:val="003D50EC"/>
    <w:rsid w:val="003E7D57"/>
    <w:rsid w:val="003F7EA4"/>
    <w:rsid w:val="004014E9"/>
    <w:rsid w:val="00402F1F"/>
    <w:rsid w:val="00415A2E"/>
    <w:rsid w:val="0041664F"/>
    <w:rsid w:val="00425855"/>
    <w:rsid w:val="00434920"/>
    <w:rsid w:val="0043596E"/>
    <w:rsid w:val="00437A8B"/>
    <w:rsid w:val="0045210F"/>
    <w:rsid w:val="004533B0"/>
    <w:rsid w:val="00455A2E"/>
    <w:rsid w:val="00461E85"/>
    <w:rsid w:val="004825A3"/>
    <w:rsid w:val="00490014"/>
    <w:rsid w:val="00496452"/>
    <w:rsid w:val="004A34BE"/>
    <w:rsid w:val="004B059B"/>
    <w:rsid w:val="004C0EBB"/>
    <w:rsid w:val="004D460D"/>
    <w:rsid w:val="004E587B"/>
    <w:rsid w:val="004F2A1A"/>
    <w:rsid w:val="004F546F"/>
    <w:rsid w:val="004F56A1"/>
    <w:rsid w:val="0050099C"/>
    <w:rsid w:val="00501A43"/>
    <w:rsid w:val="005027E9"/>
    <w:rsid w:val="005029B8"/>
    <w:rsid w:val="00513594"/>
    <w:rsid w:val="00513C9D"/>
    <w:rsid w:val="005151B1"/>
    <w:rsid w:val="00523BF1"/>
    <w:rsid w:val="00525279"/>
    <w:rsid w:val="005257D5"/>
    <w:rsid w:val="005339AB"/>
    <w:rsid w:val="00542545"/>
    <w:rsid w:val="00545A5E"/>
    <w:rsid w:val="00547D21"/>
    <w:rsid w:val="0055273E"/>
    <w:rsid w:val="00554329"/>
    <w:rsid w:val="00554C67"/>
    <w:rsid w:val="00554C9D"/>
    <w:rsid w:val="00561036"/>
    <w:rsid w:val="005611BA"/>
    <w:rsid w:val="0056153B"/>
    <w:rsid w:val="00563F19"/>
    <w:rsid w:val="00570D65"/>
    <w:rsid w:val="00576706"/>
    <w:rsid w:val="00581C79"/>
    <w:rsid w:val="00585EA0"/>
    <w:rsid w:val="00590FCA"/>
    <w:rsid w:val="0059316D"/>
    <w:rsid w:val="005A3FE6"/>
    <w:rsid w:val="005A4D5E"/>
    <w:rsid w:val="005B20AE"/>
    <w:rsid w:val="005B4F56"/>
    <w:rsid w:val="005C12F7"/>
    <w:rsid w:val="005C1D51"/>
    <w:rsid w:val="005C3500"/>
    <w:rsid w:val="005D0D95"/>
    <w:rsid w:val="005D2E10"/>
    <w:rsid w:val="005D4B8E"/>
    <w:rsid w:val="005D764E"/>
    <w:rsid w:val="005E03D4"/>
    <w:rsid w:val="005E6462"/>
    <w:rsid w:val="005E71F2"/>
    <w:rsid w:val="005E7EF8"/>
    <w:rsid w:val="006123B9"/>
    <w:rsid w:val="006200B8"/>
    <w:rsid w:val="00621F6C"/>
    <w:rsid w:val="0063178E"/>
    <w:rsid w:val="00635990"/>
    <w:rsid w:val="006408F9"/>
    <w:rsid w:val="0064200D"/>
    <w:rsid w:val="006511E3"/>
    <w:rsid w:val="006540A7"/>
    <w:rsid w:val="00662CC2"/>
    <w:rsid w:val="0066559B"/>
    <w:rsid w:val="00670C83"/>
    <w:rsid w:val="00675E9B"/>
    <w:rsid w:val="0067671F"/>
    <w:rsid w:val="00676E08"/>
    <w:rsid w:val="00680FB8"/>
    <w:rsid w:val="00681F01"/>
    <w:rsid w:val="00685A0C"/>
    <w:rsid w:val="006927DD"/>
    <w:rsid w:val="0069418D"/>
    <w:rsid w:val="00695C98"/>
    <w:rsid w:val="006A1BA0"/>
    <w:rsid w:val="006A3CC2"/>
    <w:rsid w:val="006A4222"/>
    <w:rsid w:val="006B2019"/>
    <w:rsid w:val="006C1DC5"/>
    <w:rsid w:val="006C5F05"/>
    <w:rsid w:val="006C6682"/>
    <w:rsid w:val="006D6636"/>
    <w:rsid w:val="006E3058"/>
    <w:rsid w:val="006F0795"/>
    <w:rsid w:val="006F1D14"/>
    <w:rsid w:val="006F2830"/>
    <w:rsid w:val="006F295D"/>
    <w:rsid w:val="006F4EB0"/>
    <w:rsid w:val="006F5A96"/>
    <w:rsid w:val="00700E38"/>
    <w:rsid w:val="007050BF"/>
    <w:rsid w:val="00705FD2"/>
    <w:rsid w:val="00707B27"/>
    <w:rsid w:val="00710419"/>
    <w:rsid w:val="00716126"/>
    <w:rsid w:val="00717125"/>
    <w:rsid w:val="00722996"/>
    <w:rsid w:val="00730A11"/>
    <w:rsid w:val="00751ED4"/>
    <w:rsid w:val="0076214F"/>
    <w:rsid w:val="0077340B"/>
    <w:rsid w:val="00781BBE"/>
    <w:rsid w:val="0078520B"/>
    <w:rsid w:val="00785FE9"/>
    <w:rsid w:val="0079005F"/>
    <w:rsid w:val="007918BD"/>
    <w:rsid w:val="007924B0"/>
    <w:rsid w:val="00793184"/>
    <w:rsid w:val="007A4375"/>
    <w:rsid w:val="007B22EA"/>
    <w:rsid w:val="007B3005"/>
    <w:rsid w:val="007B4904"/>
    <w:rsid w:val="007B6F68"/>
    <w:rsid w:val="007C208A"/>
    <w:rsid w:val="007C75ED"/>
    <w:rsid w:val="007D66D3"/>
    <w:rsid w:val="007D6E58"/>
    <w:rsid w:val="007E08BD"/>
    <w:rsid w:val="007E2D20"/>
    <w:rsid w:val="007F0DEA"/>
    <w:rsid w:val="007F3F73"/>
    <w:rsid w:val="008103BB"/>
    <w:rsid w:val="008143DE"/>
    <w:rsid w:val="008231D2"/>
    <w:rsid w:val="008232AE"/>
    <w:rsid w:val="008248FC"/>
    <w:rsid w:val="0083020E"/>
    <w:rsid w:val="00834B23"/>
    <w:rsid w:val="008351E2"/>
    <w:rsid w:val="00842E9F"/>
    <w:rsid w:val="00843877"/>
    <w:rsid w:val="0085292A"/>
    <w:rsid w:val="008553EF"/>
    <w:rsid w:val="00872EB9"/>
    <w:rsid w:val="0087452E"/>
    <w:rsid w:val="00874FFA"/>
    <w:rsid w:val="008778AF"/>
    <w:rsid w:val="00881A24"/>
    <w:rsid w:val="008826AD"/>
    <w:rsid w:val="00885035"/>
    <w:rsid w:val="00891D69"/>
    <w:rsid w:val="008A2560"/>
    <w:rsid w:val="008A76B6"/>
    <w:rsid w:val="008B0F23"/>
    <w:rsid w:val="008D3277"/>
    <w:rsid w:val="008E7235"/>
    <w:rsid w:val="0090653B"/>
    <w:rsid w:val="0091517C"/>
    <w:rsid w:val="00916C88"/>
    <w:rsid w:val="00916DCA"/>
    <w:rsid w:val="009176E4"/>
    <w:rsid w:val="009205D7"/>
    <w:rsid w:val="00924D52"/>
    <w:rsid w:val="0092566C"/>
    <w:rsid w:val="00925B29"/>
    <w:rsid w:val="00932D91"/>
    <w:rsid w:val="009335EF"/>
    <w:rsid w:val="00935249"/>
    <w:rsid w:val="00937CB4"/>
    <w:rsid w:val="009464D6"/>
    <w:rsid w:val="00951BC5"/>
    <w:rsid w:val="00952725"/>
    <w:rsid w:val="00954E0B"/>
    <w:rsid w:val="00961361"/>
    <w:rsid w:val="00961FD6"/>
    <w:rsid w:val="00963EB9"/>
    <w:rsid w:val="00967E90"/>
    <w:rsid w:val="009840A3"/>
    <w:rsid w:val="0098674F"/>
    <w:rsid w:val="00996BA3"/>
    <w:rsid w:val="009B0121"/>
    <w:rsid w:val="009B5729"/>
    <w:rsid w:val="009D03A1"/>
    <w:rsid w:val="009D5CA4"/>
    <w:rsid w:val="009E38AF"/>
    <w:rsid w:val="009F556F"/>
    <w:rsid w:val="009F708B"/>
    <w:rsid w:val="00A04503"/>
    <w:rsid w:val="00A17D00"/>
    <w:rsid w:val="00A304DE"/>
    <w:rsid w:val="00A33B0C"/>
    <w:rsid w:val="00A3401C"/>
    <w:rsid w:val="00A352FB"/>
    <w:rsid w:val="00A36F2C"/>
    <w:rsid w:val="00A36F9F"/>
    <w:rsid w:val="00A40471"/>
    <w:rsid w:val="00A5187D"/>
    <w:rsid w:val="00A578FD"/>
    <w:rsid w:val="00A74518"/>
    <w:rsid w:val="00A918D3"/>
    <w:rsid w:val="00A91AD3"/>
    <w:rsid w:val="00A93DC5"/>
    <w:rsid w:val="00A96317"/>
    <w:rsid w:val="00AA3660"/>
    <w:rsid w:val="00AB019A"/>
    <w:rsid w:val="00AB0476"/>
    <w:rsid w:val="00AB24F9"/>
    <w:rsid w:val="00AB515F"/>
    <w:rsid w:val="00AC49BA"/>
    <w:rsid w:val="00AD3C53"/>
    <w:rsid w:val="00AD6477"/>
    <w:rsid w:val="00AE4118"/>
    <w:rsid w:val="00AE7B0E"/>
    <w:rsid w:val="00AF30DC"/>
    <w:rsid w:val="00B01E2B"/>
    <w:rsid w:val="00B11C69"/>
    <w:rsid w:val="00B1415E"/>
    <w:rsid w:val="00B1576A"/>
    <w:rsid w:val="00B15A68"/>
    <w:rsid w:val="00B16687"/>
    <w:rsid w:val="00B23EC1"/>
    <w:rsid w:val="00B35A1E"/>
    <w:rsid w:val="00B4111D"/>
    <w:rsid w:val="00B43471"/>
    <w:rsid w:val="00B469F8"/>
    <w:rsid w:val="00B525A4"/>
    <w:rsid w:val="00B62887"/>
    <w:rsid w:val="00B73EBC"/>
    <w:rsid w:val="00B7625C"/>
    <w:rsid w:val="00B76998"/>
    <w:rsid w:val="00B80A59"/>
    <w:rsid w:val="00B83DFA"/>
    <w:rsid w:val="00B86976"/>
    <w:rsid w:val="00B873A1"/>
    <w:rsid w:val="00B90604"/>
    <w:rsid w:val="00B9518D"/>
    <w:rsid w:val="00BA0525"/>
    <w:rsid w:val="00BA3898"/>
    <w:rsid w:val="00BA689E"/>
    <w:rsid w:val="00BB76D3"/>
    <w:rsid w:val="00BC1F38"/>
    <w:rsid w:val="00BC30ED"/>
    <w:rsid w:val="00BC3B91"/>
    <w:rsid w:val="00BC4778"/>
    <w:rsid w:val="00BC4AE2"/>
    <w:rsid w:val="00BC7ABD"/>
    <w:rsid w:val="00BE4D1C"/>
    <w:rsid w:val="00BF17E2"/>
    <w:rsid w:val="00BF1C98"/>
    <w:rsid w:val="00BF3C24"/>
    <w:rsid w:val="00C07683"/>
    <w:rsid w:val="00C118FA"/>
    <w:rsid w:val="00C157C6"/>
    <w:rsid w:val="00C30C79"/>
    <w:rsid w:val="00C321DB"/>
    <w:rsid w:val="00C44DC5"/>
    <w:rsid w:val="00C510DC"/>
    <w:rsid w:val="00C537DE"/>
    <w:rsid w:val="00C547B3"/>
    <w:rsid w:val="00C5671A"/>
    <w:rsid w:val="00C57386"/>
    <w:rsid w:val="00C62BD7"/>
    <w:rsid w:val="00C62F35"/>
    <w:rsid w:val="00C63F1D"/>
    <w:rsid w:val="00C73CDA"/>
    <w:rsid w:val="00C76D1F"/>
    <w:rsid w:val="00C825AC"/>
    <w:rsid w:val="00C91709"/>
    <w:rsid w:val="00C9758A"/>
    <w:rsid w:val="00CA1FF1"/>
    <w:rsid w:val="00CA3FF8"/>
    <w:rsid w:val="00CB455D"/>
    <w:rsid w:val="00CC24A0"/>
    <w:rsid w:val="00CC2C10"/>
    <w:rsid w:val="00CD1AD1"/>
    <w:rsid w:val="00CD2E9F"/>
    <w:rsid w:val="00CD435A"/>
    <w:rsid w:val="00CD5780"/>
    <w:rsid w:val="00CD5971"/>
    <w:rsid w:val="00CD5E34"/>
    <w:rsid w:val="00CF0E81"/>
    <w:rsid w:val="00D01E6E"/>
    <w:rsid w:val="00D040FC"/>
    <w:rsid w:val="00D10F9A"/>
    <w:rsid w:val="00D27E46"/>
    <w:rsid w:val="00D369E0"/>
    <w:rsid w:val="00D4139F"/>
    <w:rsid w:val="00D55C8D"/>
    <w:rsid w:val="00D606B7"/>
    <w:rsid w:val="00D76A99"/>
    <w:rsid w:val="00D921D9"/>
    <w:rsid w:val="00D939B6"/>
    <w:rsid w:val="00DA1EE5"/>
    <w:rsid w:val="00DA6F93"/>
    <w:rsid w:val="00DA7277"/>
    <w:rsid w:val="00DB2D44"/>
    <w:rsid w:val="00DB5388"/>
    <w:rsid w:val="00DC4C3E"/>
    <w:rsid w:val="00DC6829"/>
    <w:rsid w:val="00DC6928"/>
    <w:rsid w:val="00DD1826"/>
    <w:rsid w:val="00DD3926"/>
    <w:rsid w:val="00DD6656"/>
    <w:rsid w:val="00DE0ED8"/>
    <w:rsid w:val="00DE4139"/>
    <w:rsid w:val="00DE4EE9"/>
    <w:rsid w:val="00DF2EE9"/>
    <w:rsid w:val="00DF5536"/>
    <w:rsid w:val="00E02DD6"/>
    <w:rsid w:val="00E07311"/>
    <w:rsid w:val="00E10525"/>
    <w:rsid w:val="00E11EBB"/>
    <w:rsid w:val="00E13282"/>
    <w:rsid w:val="00E15E15"/>
    <w:rsid w:val="00E17348"/>
    <w:rsid w:val="00E210FE"/>
    <w:rsid w:val="00E23174"/>
    <w:rsid w:val="00E251E3"/>
    <w:rsid w:val="00E27431"/>
    <w:rsid w:val="00E40DFE"/>
    <w:rsid w:val="00E44D3A"/>
    <w:rsid w:val="00E47BB0"/>
    <w:rsid w:val="00E65510"/>
    <w:rsid w:val="00E65FF5"/>
    <w:rsid w:val="00E66F1D"/>
    <w:rsid w:val="00E860B6"/>
    <w:rsid w:val="00E868D4"/>
    <w:rsid w:val="00E90338"/>
    <w:rsid w:val="00E93207"/>
    <w:rsid w:val="00EA16DE"/>
    <w:rsid w:val="00EB69C0"/>
    <w:rsid w:val="00EC45AD"/>
    <w:rsid w:val="00ED482A"/>
    <w:rsid w:val="00EE1D32"/>
    <w:rsid w:val="00EE2272"/>
    <w:rsid w:val="00EE54B5"/>
    <w:rsid w:val="00EE5B8B"/>
    <w:rsid w:val="00EF7352"/>
    <w:rsid w:val="00F173AE"/>
    <w:rsid w:val="00F2467E"/>
    <w:rsid w:val="00F318B4"/>
    <w:rsid w:val="00F4526F"/>
    <w:rsid w:val="00F506B1"/>
    <w:rsid w:val="00F526C8"/>
    <w:rsid w:val="00F60598"/>
    <w:rsid w:val="00F60C96"/>
    <w:rsid w:val="00F749CA"/>
    <w:rsid w:val="00F8272D"/>
    <w:rsid w:val="00F8400E"/>
    <w:rsid w:val="00F86F58"/>
    <w:rsid w:val="00F91716"/>
    <w:rsid w:val="00F92968"/>
    <w:rsid w:val="00F92C67"/>
    <w:rsid w:val="00F95210"/>
    <w:rsid w:val="00FA6FFD"/>
    <w:rsid w:val="00FB03CF"/>
    <w:rsid w:val="00FB3F38"/>
    <w:rsid w:val="00FB5CF6"/>
    <w:rsid w:val="00FC1744"/>
    <w:rsid w:val="00FC510D"/>
    <w:rsid w:val="00FD4792"/>
    <w:rsid w:val="00FD6DA3"/>
    <w:rsid w:val="00FF3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26"/>
    <w:pPr>
      <w:ind w:left="720"/>
      <w:contextualSpacing/>
    </w:pPr>
  </w:style>
  <w:style w:type="paragraph" w:styleId="Header">
    <w:name w:val="header"/>
    <w:basedOn w:val="Normal"/>
    <w:link w:val="HeaderChar"/>
    <w:uiPriority w:val="99"/>
    <w:unhideWhenUsed/>
    <w:rsid w:val="000A7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38D"/>
  </w:style>
  <w:style w:type="paragraph" w:styleId="Footer">
    <w:name w:val="footer"/>
    <w:basedOn w:val="Normal"/>
    <w:link w:val="FooterChar"/>
    <w:uiPriority w:val="99"/>
    <w:unhideWhenUsed/>
    <w:rsid w:val="000A7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38D"/>
  </w:style>
  <w:style w:type="paragraph" w:styleId="BalloonText">
    <w:name w:val="Balloon Text"/>
    <w:basedOn w:val="Normal"/>
    <w:link w:val="BalloonTextChar"/>
    <w:uiPriority w:val="99"/>
    <w:semiHidden/>
    <w:unhideWhenUsed/>
    <w:rsid w:val="007E08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8BD"/>
    <w:rPr>
      <w:rFonts w:ascii="Segoe UI" w:hAnsi="Segoe UI" w:cs="Segoe UI"/>
      <w:sz w:val="18"/>
      <w:szCs w:val="18"/>
    </w:rPr>
  </w:style>
  <w:style w:type="paragraph" w:styleId="FootnoteText">
    <w:name w:val="footnote text"/>
    <w:basedOn w:val="Normal"/>
    <w:link w:val="FootnoteTextChar"/>
    <w:uiPriority w:val="99"/>
    <w:semiHidden/>
    <w:unhideWhenUsed/>
    <w:rsid w:val="000B71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7185"/>
    <w:rPr>
      <w:sz w:val="20"/>
      <w:szCs w:val="20"/>
    </w:rPr>
  </w:style>
  <w:style w:type="character" w:styleId="FootnoteReference">
    <w:name w:val="footnote reference"/>
    <w:basedOn w:val="DefaultParagraphFont"/>
    <w:uiPriority w:val="99"/>
    <w:semiHidden/>
    <w:unhideWhenUsed/>
    <w:rsid w:val="000B7185"/>
    <w:rPr>
      <w:vertAlign w:val="superscript"/>
    </w:rPr>
  </w:style>
  <w:style w:type="paragraph" w:styleId="EndnoteText">
    <w:name w:val="endnote text"/>
    <w:basedOn w:val="Normal"/>
    <w:link w:val="EndnoteTextChar"/>
    <w:uiPriority w:val="99"/>
    <w:semiHidden/>
    <w:unhideWhenUsed/>
    <w:rsid w:val="003D1B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1B3C"/>
    <w:rPr>
      <w:sz w:val="20"/>
      <w:szCs w:val="20"/>
    </w:rPr>
  </w:style>
  <w:style w:type="character" w:styleId="EndnoteReference">
    <w:name w:val="endnote reference"/>
    <w:basedOn w:val="DefaultParagraphFont"/>
    <w:uiPriority w:val="99"/>
    <w:semiHidden/>
    <w:unhideWhenUsed/>
    <w:rsid w:val="003D1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529884">
      <w:bodyDiv w:val="1"/>
      <w:marLeft w:val="0"/>
      <w:marRight w:val="0"/>
      <w:marTop w:val="0"/>
      <w:marBottom w:val="0"/>
      <w:divBdr>
        <w:top w:val="none" w:sz="0" w:space="0" w:color="auto"/>
        <w:left w:val="none" w:sz="0" w:space="0" w:color="auto"/>
        <w:bottom w:val="none" w:sz="0" w:space="0" w:color="auto"/>
        <w:right w:val="none" w:sz="0" w:space="0" w:color="auto"/>
      </w:divBdr>
    </w:div>
    <w:div w:id="1775205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072D5-A8EE-425B-B9D6-4D07FD98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2119</Words>
  <Characters>12081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Labour Court</cp:lastModifiedBy>
  <cp:revision>28</cp:revision>
  <cp:lastPrinted>2020-09-21T11:01:00Z</cp:lastPrinted>
  <dcterms:created xsi:type="dcterms:W3CDTF">2020-08-14T08:45:00Z</dcterms:created>
  <dcterms:modified xsi:type="dcterms:W3CDTF">2020-09-21T11:06:00Z</dcterms:modified>
</cp:coreProperties>
</file>