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6A326C" w:rsidRDefault="00F81F7C" w:rsidP="006A326C">
      <w:pPr>
        <w:pStyle w:val="NoSpacing"/>
        <w:jc w:val="both"/>
        <w:rPr>
          <w:b/>
          <w:szCs w:val="24"/>
        </w:rPr>
      </w:pPr>
      <w:r w:rsidRPr="006A326C">
        <w:rPr>
          <w:b/>
          <w:szCs w:val="24"/>
        </w:rPr>
        <w:t>JAMES MALUSO</w:t>
      </w:r>
    </w:p>
    <w:p w:rsidR="00F81F7C" w:rsidRPr="006A326C" w:rsidRDefault="00F81F7C" w:rsidP="006A326C">
      <w:pPr>
        <w:pStyle w:val="NoSpacing"/>
        <w:jc w:val="both"/>
        <w:rPr>
          <w:b/>
          <w:szCs w:val="24"/>
        </w:rPr>
      </w:pPr>
    </w:p>
    <w:p w:rsidR="00F81F7C" w:rsidRPr="006A326C" w:rsidRDefault="00F81F7C" w:rsidP="006A326C">
      <w:pPr>
        <w:pStyle w:val="NoSpacing"/>
        <w:jc w:val="both"/>
        <w:rPr>
          <w:b/>
          <w:szCs w:val="24"/>
        </w:rPr>
      </w:pPr>
      <w:r w:rsidRPr="006A326C">
        <w:rPr>
          <w:b/>
          <w:szCs w:val="24"/>
        </w:rPr>
        <w:t>Versus</w:t>
      </w:r>
    </w:p>
    <w:p w:rsidR="00F81F7C" w:rsidRPr="006A326C" w:rsidRDefault="00F81F7C" w:rsidP="006A326C">
      <w:pPr>
        <w:pStyle w:val="NoSpacing"/>
        <w:jc w:val="both"/>
        <w:rPr>
          <w:b/>
          <w:szCs w:val="24"/>
        </w:rPr>
      </w:pPr>
    </w:p>
    <w:p w:rsidR="00F81F7C" w:rsidRPr="006A326C" w:rsidRDefault="00F81F7C" w:rsidP="006A326C">
      <w:pPr>
        <w:pStyle w:val="NoSpacing"/>
        <w:jc w:val="both"/>
        <w:rPr>
          <w:b/>
          <w:szCs w:val="24"/>
        </w:rPr>
      </w:pPr>
      <w:r w:rsidRPr="006A326C">
        <w:rPr>
          <w:b/>
          <w:szCs w:val="24"/>
        </w:rPr>
        <w:t>DELTA BEVERAGES (PVT) LTD</w:t>
      </w:r>
    </w:p>
    <w:p w:rsidR="00F81F7C" w:rsidRPr="006A326C" w:rsidRDefault="00F81F7C" w:rsidP="006A326C">
      <w:pPr>
        <w:pStyle w:val="NoSpacing"/>
        <w:jc w:val="both"/>
        <w:rPr>
          <w:b/>
          <w:szCs w:val="24"/>
        </w:rPr>
      </w:pPr>
    </w:p>
    <w:p w:rsidR="00F81F7C" w:rsidRPr="006A326C" w:rsidRDefault="00F81F7C" w:rsidP="006A326C">
      <w:pPr>
        <w:pStyle w:val="NoSpacing"/>
        <w:jc w:val="both"/>
        <w:rPr>
          <w:szCs w:val="24"/>
        </w:rPr>
      </w:pPr>
      <w:r w:rsidRPr="006A326C">
        <w:rPr>
          <w:szCs w:val="24"/>
        </w:rPr>
        <w:t>IN THE HIGH COURT OF ZIMBABWE</w:t>
      </w:r>
    </w:p>
    <w:p w:rsidR="00F81F7C" w:rsidRPr="006A326C" w:rsidRDefault="00F81F7C" w:rsidP="006A326C">
      <w:pPr>
        <w:pStyle w:val="NoSpacing"/>
        <w:jc w:val="both"/>
        <w:rPr>
          <w:szCs w:val="24"/>
        </w:rPr>
      </w:pPr>
      <w:r w:rsidRPr="006A326C">
        <w:rPr>
          <w:szCs w:val="24"/>
        </w:rPr>
        <w:t>MAKONESE J</w:t>
      </w:r>
    </w:p>
    <w:p w:rsidR="00F81F7C" w:rsidRPr="006A326C" w:rsidRDefault="00F81F7C" w:rsidP="006A326C">
      <w:pPr>
        <w:pStyle w:val="NoSpacing"/>
        <w:jc w:val="both"/>
        <w:rPr>
          <w:szCs w:val="24"/>
        </w:rPr>
      </w:pPr>
      <w:r w:rsidRPr="006A326C">
        <w:rPr>
          <w:szCs w:val="24"/>
        </w:rPr>
        <w:t>BULAWAYO 20 NOVEMBER &amp; 5 DECEMBER 2019</w:t>
      </w:r>
    </w:p>
    <w:p w:rsidR="00F81F7C" w:rsidRPr="006A326C" w:rsidRDefault="00F81F7C" w:rsidP="006A326C">
      <w:pPr>
        <w:pStyle w:val="NoSpacing"/>
        <w:jc w:val="both"/>
        <w:rPr>
          <w:szCs w:val="24"/>
        </w:rPr>
      </w:pPr>
    </w:p>
    <w:p w:rsidR="00F81F7C" w:rsidRPr="006A326C" w:rsidRDefault="00F81F7C" w:rsidP="006A326C">
      <w:pPr>
        <w:pStyle w:val="NoSpacing"/>
        <w:jc w:val="both"/>
        <w:rPr>
          <w:b/>
          <w:szCs w:val="24"/>
        </w:rPr>
      </w:pPr>
      <w:r w:rsidRPr="006A326C">
        <w:rPr>
          <w:b/>
          <w:szCs w:val="24"/>
        </w:rPr>
        <w:t>Opposed Application</w:t>
      </w:r>
    </w:p>
    <w:p w:rsidR="00F81F7C" w:rsidRPr="006A326C" w:rsidRDefault="00F81F7C" w:rsidP="006A326C">
      <w:pPr>
        <w:pStyle w:val="NoSpacing"/>
        <w:jc w:val="both"/>
        <w:rPr>
          <w:b/>
          <w:szCs w:val="24"/>
        </w:rPr>
      </w:pPr>
    </w:p>
    <w:p w:rsidR="00F81F7C" w:rsidRPr="006A326C" w:rsidRDefault="00F81F7C" w:rsidP="006A326C">
      <w:pPr>
        <w:pStyle w:val="NoSpacing"/>
        <w:jc w:val="both"/>
        <w:rPr>
          <w:szCs w:val="24"/>
        </w:rPr>
      </w:pPr>
      <w:r w:rsidRPr="006A326C">
        <w:rPr>
          <w:i/>
          <w:szCs w:val="24"/>
        </w:rPr>
        <w:t>A.  Sibanda</w:t>
      </w:r>
      <w:r w:rsidRPr="006A326C">
        <w:rPr>
          <w:szCs w:val="24"/>
        </w:rPr>
        <w:t xml:space="preserve"> for the application</w:t>
      </w:r>
    </w:p>
    <w:p w:rsidR="00F81F7C" w:rsidRPr="006A326C" w:rsidRDefault="00F81F7C" w:rsidP="006A326C">
      <w:pPr>
        <w:pStyle w:val="NoSpacing"/>
        <w:jc w:val="both"/>
        <w:rPr>
          <w:szCs w:val="24"/>
        </w:rPr>
      </w:pPr>
      <w:r w:rsidRPr="006A326C">
        <w:rPr>
          <w:i/>
          <w:szCs w:val="24"/>
        </w:rPr>
        <w:t>Mrs J. Chigova</w:t>
      </w:r>
      <w:r w:rsidRPr="006A326C">
        <w:rPr>
          <w:szCs w:val="24"/>
        </w:rPr>
        <w:t xml:space="preserve"> for the respondent</w:t>
      </w:r>
    </w:p>
    <w:p w:rsidR="00F81F7C" w:rsidRPr="006A326C" w:rsidRDefault="00F81F7C" w:rsidP="006A326C">
      <w:pPr>
        <w:jc w:val="both"/>
        <w:rPr>
          <w:szCs w:val="24"/>
        </w:rPr>
      </w:pPr>
      <w:r w:rsidRPr="006A326C">
        <w:rPr>
          <w:szCs w:val="24"/>
        </w:rPr>
        <w:tab/>
      </w:r>
      <w:r w:rsidRPr="006A326C">
        <w:rPr>
          <w:b/>
          <w:szCs w:val="24"/>
        </w:rPr>
        <w:t>MAKONESE J:</w:t>
      </w:r>
      <w:r w:rsidRPr="006A326C">
        <w:rPr>
          <w:b/>
          <w:szCs w:val="24"/>
        </w:rPr>
        <w:tab/>
      </w:r>
      <w:r w:rsidRPr="006A326C">
        <w:rPr>
          <w:szCs w:val="24"/>
        </w:rPr>
        <w:t>This is an application for registration of an order of the Labour Court in terms of section 92B (3) of the</w:t>
      </w:r>
      <w:r w:rsidR="002F78C0">
        <w:rPr>
          <w:szCs w:val="24"/>
        </w:rPr>
        <w:t xml:space="preserve"> Labour Court Act (Chapter 28:01</w:t>
      </w:r>
      <w:r w:rsidRPr="006A326C">
        <w:rPr>
          <w:szCs w:val="24"/>
        </w:rPr>
        <w:t>).  Applicant contends that, the registration of an order obtained in the Labour Court dated 20</w:t>
      </w:r>
      <w:r w:rsidRPr="006A326C">
        <w:rPr>
          <w:szCs w:val="24"/>
          <w:vertAlign w:val="superscript"/>
        </w:rPr>
        <w:t>th</w:t>
      </w:r>
      <w:r w:rsidRPr="006A326C">
        <w:rPr>
          <w:szCs w:val="24"/>
        </w:rPr>
        <w:t xml:space="preserve"> October 2017, per KUDYA J is necessary in order to give effect to the </w:t>
      </w:r>
      <w:r w:rsidR="00C17EB0" w:rsidRPr="006A326C">
        <w:rPr>
          <w:szCs w:val="24"/>
        </w:rPr>
        <w:t>order for the purposes of enforcement.  The application is opposed.</w:t>
      </w:r>
      <w:bookmarkStart w:id="0" w:name="_GoBack"/>
      <w:bookmarkEnd w:id="0"/>
    </w:p>
    <w:p w:rsidR="00C17EB0" w:rsidRPr="006A326C" w:rsidRDefault="00C17EB0" w:rsidP="006A326C">
      <w:pPr>
        <w:jc w:val="both"/>
        <w:rPr>
          <w:szCs w:val="24"/>
        </w:rPr>
      </w:pPr>
      <w:r w:rsidRPr="006A326C">
        <w:rPr>
          <w:szCs w:val="24"/>
        </w:rPr>
        <w:tab/>
        <w:t>The order sought in the dr</w:t>
      </w:r>
      <w:r w:rsidR="004029B4" w:rsidRPr="006A326C">
        <w:rPr>
          <w:szCs w:val="24"/>
        </w:rPr>
        <w:t>a</w:t>
      </w:r>
      <w:r w:rsidRPr="006A326C">
        <w:rPr>
          <w:szCs w:val="24"/>
        </w:rPr>
        <w:t>ft order is in the following terms:</w:t>
      </w:r>
    </w:p>
    <w:p w:rsidR="00C17EB0" w:rsidRPr="006A326C" w:rsidRDefault="00C17EB0" w:rsidP="006A326C">
      <w:pPr>
        <w:pStyle w:val="NoSpacing"/>
        <w:jc w:val="both"/>
        <w:rPr>
          <w:szCs w:val="24"/>
        </w:rPr>
      </w:pPr>
      <w:r w:rsidRPr="006A326C">
        <w:rPr>
          <w:szCs w:val="24"/>
        </w:rPr>
        <w:tab/>
        <w:t>“1.</w:t>
      </w:r>
      <w:r w:rsidRPr="006A326C">
        <w:rPr>
          <w:szCs w:val="24"/>
        </w:rPr>
        <w:tab/>
        <w:t>The court order issued by the Labou</w:t>
      </w:r>
      <w:r w:rsidR="004029B4" w:rsidRPr="006A326C">
        <w:rPr>
          <w:szCs w:val="24"/>
        </w:rPr>
        <w:t xml:space="preserve">r Court of Zimbabwe sitting at </w:t>
      </w:r>
      <w:r w:rsidRPr="006A326C">
        <w:rPr>
          <w:szCs w:val="24"/>
        </w:rPr>
        <w:t>Harare on the 20</w:t>
      </w:r>
      <w:r w:rsidRPr="006A326C">
        <w:rPr>
          <w:szCs w:val="24"/>
          <w:vertAlign w:val="superscript"/>
        </w:rPr>
        <w:t>th</w:t>
      </w:r>
      <w:r w:rsidRPr="006A326C">
        <w:rPr>
          <w:szCs w:val="24"/>
        </w:rPr>
        <w:t xml:space="preserve"> day of October 2017 under case number LC</w:t>
      </w:r>
      <w:r w:rsidR="004D1270" w:rsidRPr="006A326C">
        <w:rPr>
          <w:szCs w:val="24"/>
        </w:rPr>
        <w:t>/H/658/17 setting aside the dismiss</w:t>
      </w:r>
      <w:r w:rsidR="004029B4" w:rsidRPr="006A326C">
        <w:rPr>
          <w:szCs w:val="24"/>
        </w:rPr>
        <w:t xml:space="preserve">al of the </w:t>
      </w:r>
      <w:r w:rsidR="004D1270" w:rsidRPr="006A326C">
        <w:rPr>
          <w:szCs w:val="24"/>
        </w:rPr>
        <w:t>applicant</w:t>
      </w:r>
      <w:r w:rsidR="004029B4" w:rsidRPr="006A326C">
        <w:rPr>
          <w:szCs w:val="24"/>
        </w:rPr>
        <w:t xml:space="preserve"> </w:t>
      </w:r>
      <w:r w:rsidR="004D1270" w:rsidRPr="006A326C">
        <w:rPr>
          <w:szCs w:val="24"/>
        </w:rPr>
        <w:t xml:space="preserve">and remitting the matter to the respondent to deal with the matter afresh within three months of the Labour Court be and is hereby </w:t>
      </w:r>
      <w:r w:rsidR="00EC7AFE">
        <w:rPr>
          <w:szCs w:val="24"/>
        </w:rPr>
        <w:t>registered as an order of this H</w:t>
      </w:r>
      <w:r w:rsidR="004D1270" w:rsidRPr="006A326C">
        <w:rPr>
          <w:szCs w:val="24"/>
        </w:rPr>
        <w:t>onourable court.</w:t>
      </w:r>
    </w:p>
    <w:p w:rsidR="004D1270" w:rsidRPr="006A326C" w:rsidRDefault="004D1270" w:rsidP="006A326C">
      <w:pPr>
        <w:pStyle w:val="NoSpacing"/>
        <w:ind w:firstLine="720"/>
        <w:jc w:val="both"/>
        <w:rPr>
          <w:szCs w:val="24"/>
        </w:rPr>
      </w:pPr>
      <w:r w:rsidRPr="006A326C">
        <w:rPr>
          <w:szCs w:val="24"/>
        </w:rPr>
        <w:t>2.</w:t>
      </w:r>
      <w:r w:rsidRPr="006A326C">
        <w:rPr>
          <w:szCs w:val="24"/>
        </w:rPr>
        <w:tab/>
        <w:t>The respondent be and is hereby ordered to pay the costs of this application on an attorney and client scale only if it opposed the application.”</w:t>
      </w:r>
    </w:p>
    <w:p w:rsidR="004D1270" w:rsidRPr="006A326C" w:rsidRDefault="004D1270" w:rsidP="006A326C">
      <w:pPr>
        <w:jc w:val="both"/>
        <w:rPr>
          <w:szCs w:val="24"/>
        </w:rPr>
      </w:pPr>
      <w:r w:rsidRPr="006A326C">
        <w:rPr>
          <w:szCs w:val="24"/>
        </w:rPr>
        <w:tab/>
        <w:t>In its opposition, the applicant contends that the Labour Court judgment did not impose an obligation on the respondent to reinstate the applicant or pay him a monetary sum.  What the Labour Court did was to set aside the guilty verdict and dismissal imposed by the employer and ordered the matt</w:t>
      </w:r>
      <w:r w:rsidR="00ED4525" w:rsidRPr="006A326C">
        <w:rPr>
          <w:szCs w:val="24"/>
        </w:rPr>
        <w:t>e</w:t>
      </w:r>
      <w:r w:rsidRPr="006A326C">
        <w:rPr>
          <w:szCs w:val="24"/>
        </w:rPr>
        <w:t>r to be remitted to the respondent.  The respondent was ordered to de</w:t>
      </w:r>
      <w:r w:rsidR="006D728C">
        <w:rPr>
          <w:szCs w:val="24"/>
        </w:rPr>
        <w:t>al with the matter afresh in a</w:t>
      </w:r>
      <w:r w:rsidRPr="006A326C">
        <w:rPr>
          <w:szCs w:val="24"/>
        </w:rPr>
        <w:t xml:space="preserve"> procedural</w:t>
      </w:r>
      <w:r w:rsidR="00FE1EAE">
        <w:rPr>
          <w:szCs w:val="24"/>
        </w:rPr>
        <w:t>ly correct manner.  In any event</w:t>
      </w:r>
      <w:r w:rsidRPr="006A326C">
        <w:rPr>
          <w:szCs w:val="24"/>
        </w:rPr>
        <w:t>, the respondent a</w:t>
      </w:r>
      <w:r w:rsidR="00ED4525" w:rsidRPr="006A326C">
        <w:rPr>
          <w:szCs w:val="24"/>
        </w:rPr>
        <w:t xml:space="preserve">rgued, the applicant has since then submitted himself to a disciplinary hearing, rendering the application for the registration of the order unnecessary as the matter has been overtaken by events.  Respondent </w:t>
      </w:r>
      <w:r w:rsidR="00ED4525" w:rsidRPr="006A326C">
        <w:rPr>
          <w:szCs w:val="24"/>
        </w:rPr>
        <w:lastRenderedPageBreak/>
        <w:t>avers that there is no basis upon which the application for registration can be granted as it is not in the nature of a judgment capable of enforcement in</w:t>
      </w:r>
      <w:r w:rsidR="004029B4" w:rsidRPr="006A326C">
        <w:rPr>
          <w:szCs w:val="24"/>
        </w:rPr>
        <w:t xml:space="preserve"> </w:t>
      </w:r>
      <w:r w:rsidR="00ED4525" w:rsidRPr="006A326C">
        <w:rPr>
          <w:szCs w:val="24"/>
        </w:rPr>
        <w:t>terms of the Labour Act.</w:t>
      </w:r>
    </w:p>
    <w:p w:rsidR="00ED4525" w:rsidRPr="006A326C" w:rsidRDefault="00ED4525" w:rsidP="006A326C">
      <w:pPr>
        <w:jc w:val="both"/>
        <w:rPr>
          <w:szCs w:val="24"/>
        </w:rPr>
      </w:pPr>
      <w:r w:rsidRPr="006A326C">
        <w:rPr>
          <w:szCs w:val="24"/>
        </w:rPr>
        <w:tab/>
        <w:t>Before dealing with the merits of the application for the registration of the Labour Court order it is necessary to observe that by order dated 14</w:t>
      </w:r>
      <w:r w:rsidRPr="006A326C">
        <w:rPr>
          <w:szCs w:val="24"/>
          <w:vertAlign w:val="superscript"/>
        </w:rPr>
        <w:t>th</w:t>
      </w:r>
      <w:r w:rsidRPr="006A326C">
        <w:rPr>
          <w:szCs w:val="24"/>
        </w:rPr>
        <w:t xml:space="preserve"> October 2019 I ordered a consolidation of the matters under case numbers HC 2877/18, HC 412/19 ad HC 953/19.  I directed that these matter</w:t>
      </w:r>
      <w:r w:rsidR="004029B4" w:rsidRPr="006A326C">
        <w:rPr>
          <w:szCs w:val="24"/>
        </w:rPr>
        <w:t>s</w:t>
      </w:r>
      <w:r w:rsidR="00DF5E6B" w:rsidRPr="006A326C">
        <w:rPr>
          <w:szCs w:val="24"/>
        </w:rPr>
        <w:t xml:space="preserve"> be heard at the same time.  When the parties appeared to argue the matter on the 26</w:t>
      </w:r>
      <w:r w:rsidR="00DF5E6B" w:rsidRPr="006A326C">
        <w:rPr>
          <w:szCs w:val="24"/>
          <w:vertAlign w:val="superscript"/>
        </w:rPr>
        <w:t>th</w:t>
      </w:r>
      <w:r w:rsidR="00DF5E6B" w:rsidRPr="006A326C">
        <w:rPr>
          <w:szCs w:val="24"/>
        </w:rPr>
        <w:t xml:space="preserve"> November 2019, case number HC 953/19 was withdrawn with no </w:t>
      </w:r>
      <w:r w:rsidR="002548A2">
        <w:rPr>
          <w:szCs w:val="24"/>
        </w:rPr>
        <w:t>order as to costs.  It</w:t>
      </w:r>
      <w:r w:rsidR="00F570FC">
        <w:rPr>
          <w:szCs w:val="24"/>
        </w:rPr>
        <w:t xml:space="preserve"> was  further </w:t>
      </w:r>
      <w:r w:rsidR="00DF5E6B" w:rsidRPr="006A326C">
        <w:rPr>
          <w:szCs w:val="24"/>
        </w:rPr>
        <w:t>ordered by consent that under case number HC 412/19</w:t>
      </w:r>
      <w:r w:rsidR="002548A2">
        <w:rPr>
          <w:szCs w:val="24"/>
        </w:rPr>
        <w:t>,</w:t>
      </w:r>
      <w:r w:rsidR="00DF5E6B" w:rsidRPr="006A326C">
        <w:rPr>
          <w:szCs w:val="24"/>
        </w:rPr>
        <w:t xml:space="preserve"> the application for condonation for the late filing of a notice of opposition in the main matter (HC 2877/19), which is the subject of this judgment</w:t>
      </w:r>
      <w:r w:rsidR="002548A2">
        <w:rPr>
          <w:szCs w:val="24"/>
        </w:rPr>
        <w:t>,</w:t>
      </w:r>
      <w:r w:rsidR="00DF5E6B" w:rsidRPr="006A326C">
        <w:rPr>
          <w:szCs w:val="24"/>
        </w:rPr>
        <w:t xml:space="preserve"> be granted</w:t>
      </w:r>
      <w:r w:rsidR="004029B4" w:rsidRPr="006A326C">
        <w:rPr>
          <w:szCs w:val="24"/>
        </w:rPr>
        <w:t xml:space="preserve"> </w:t>
      </w:r>
      <w:r w:rsidR="00DF5E6B" w:rsidRPr="006A326C">
        <w:rPr>
          <w:szCs w:val="24"/>
        </w:rPr>
        <w:t>by consent.  The p</w:t>
      </w:r>
      <w:r w:rsidR="004029B4" w:rsidRPr="006A326C">
        <w:rPr>
          <w:szCs w:val="24"/>
        </w:rPr>
        <w:t xml:space="preserve">arties agreed that in order to </w:t>
      </w:r>
      <w:r w:rsidR="00DF5E6B" w:rsidRPr="006A326C">
        <w:rPr>
          <w:szCs w:val="24"/>
        </w:rPr>
        <w:t>curtail the proceedings, it was proper to deal with the application for registration of the Labour Court judgment.  In that way there would be finality to this litigation.</w:t>
      </w:r>
    </w:p>
    <w:p w:rsidR="00DF5E6B" w:rsidRPr="006A326C" w:rsidRDefault="00DF5E6B" w:rsidP="006A326C">
      <w:pPr>
        <w:jc w:val="both"/>
        <w:rPr>
          <w:b/>
          <w:szCs w:val="24"/>
        </w:rPr>
      </w:pPr>
      <w:r w:rsidRPr="006A326C">
        <w:rPr>
          <w:b/>
          <w:szCs w:val="24"/>
        </w:rPr>
        <w:t xml:space="preserve">Point </w:t>
      </w:r>
      <w:r w:rsidRPr="006A326C">
        <w:rPr>
          <w:b/>
          <w:i/>
          <w:szCs w:val="24"/>
        </w:rPr>
        <w:t>in limine</w:t>
      </w:r>
    </w:p>
    <w:p w:rsidR="00DF5E6B" w:rsidRPr="006A326C" w:rsidRDefault="00DF5E6B" w:rsidP="006A326C">
      <w:pPr>
        <w:jc w:val="both"/>
        <w:rPr>
          <w:szCs w:val="24"/>
        </w:rPr>
      </w:pPr>
      <w:r w:rsidRPr="006A326C">
        <w:rPr>
          <w:szCs w:val="24"/>
        </w:rPr>
        <w:tab/>
        <w:t>The respondent argued that the applicant failed to comply with the peremp</w:t>
      </w:r>
      <w:r w:rsidR="00F570FC">
        <w:rPr>
          <w:szCs w:val="24"/>
        </w:rPr>
        <w:t>tory requirements of the form in</w:t>
      </w:r>
      <w:r w:rsidRPr="006A326C">
        <w:rPr>
          <w:szCs w:val="24"/>
        </w:rPr>
        <w:t xml:space="preserve"> an application of this nature.  </w:t>
      </w:r>
      <w:r w:rsidR="00D4614C" w:rsidRPr="006A326C">
        <w:rPr>
          <w:szCs w:val="24"/>
        </w:rPr>
        <w:t>On that basis alone, the respondent contended</w:t>
      </w:r>
      <w:r w:rsidR="009D6DE6">
        <w:rPr>
          <w:szCs w:val="24"/>
        </w:rPr>
        <w:t>,</w:t>
      </w:r>
      <w:r w:rsidR="00D4614C" w:rsidRPr="006A326C">
        <w:rPr>
          <w:szCs w:val="24"/>
        </w:rPr>
        <w:t xml:space="preserve"> the application should be dismissed with costs.  Applicant failed to utilize the correct form stipulated by Rule 241(2) of the High Court Rules, 1971, and failed to give the respondent, ten (10) days’ notice to oppose the application.  Respondent relied on th</w:t>
      </w:r>
      <w:r w:rsidR="004029B4" w:rsidRPr="006A326C">
        <w:rPr>
          <w:szCs w:val="24"/>
        </w:rPr>
        <w:t>e</w:t>
      </w:r>
      <w:r w:rsidR="004E1878">
        <w:rPr>
          <w:szCs w:val="24"/>
        </w:rPr>
        <w:t xml:space="preserve"> case of </w:t>
      </w:r>
      <w:r w:rsidR="002404D0">
        <w:rPr>
          <w:i/>
          <w:szCs w:val="24"/>
        </w:rPr>
        <w:t>Marick</w:t>
      </w:r>
      <w:r w:rsidR="00D4614C" w:rsidRPr="006A326C">
        <w:rPr>
          <w:i/>
          <w:szCs w:val="24"/>
        </w:rPr>
        <w:t xml:space="preserve"> Trading (Pvt) Ltd</w:t>
      </w:r>
      <w:r w:rsidR="00D4614C" w:rsidRPr="006A326C">
        <w:rPr>
          <w:szCs w:val="24"/>
        </w:rPr>
        <w:t xml:space="preserve"> v </w:t>
      </w:r>
      <w:r w:rsidR="00D4614C" w:rsidRPr="006A326C">
        <w:rPr>
          <w:i/>
          <w:szCs w:val="24"/>
        </w:rPr>
        <w:t>Old Mutual Life Assurance</w:t>
      </w:r>
      <w:r w:rsidR="002404D0">
        <w:rPr>
          <w:i/>
          <w:szCs w:val="24"/>
        </w:rPr>
        <w:t xml:space="preserve"> Co</w:t>
      </w:r>
      <w:r w:rsidR="00D4614C" w:rsidRPr="006A326C">
        <w:rPr>
          <w:i/>
          <w:szCs w:val="24"/>
        </w:rPr>
        <w:t xml:space="preserve"> Zimbabwe (Pvt) Ltd &amp; Anor</w:t>
      </w:r>
      <w:r w:rsidR="002404D0">
        <w:rPr>
          <w:szCs w:val="24"/>
        </w:rPr>
        <w:t xml:space="preserve"> HH-667-15.</w:t>
      </w:r>
      <w:r w:rsidR="00D4614C" w:rsidRPr="006A326C">
        <w:rPr>
          <w:szCs w:val="24"/>
        </w:rPr>
        <w:t xml:space="preserve"> The courts have repeatedly warned that legal practitioners must follow the rules of this court.  In this regard, failure to follow the rules of the court usually renders an application fatally defective.  Litigants who do not comply with the rules and choose to design their own forms alien to the rules of this court only have themselves to blame should preliminary objections be taken against the use of wrong forms.  In his regard</w:t>
      </w:r>
      <w:r w:rsidR="0090018F">
        <w:rPr>
          <w:szCs w:val="24"/>
        </w:rPr>
        <w:t>,</w:t>
      </w:r>
      <w:r w:rsidR="00D4614C" w:rsidRPr="006A326C">
        <w:rPr>
          <w:szCs w:val="24"/>
        </w:rPr>
        <w:t xml:space="preserve"> I refer to the following cases that have reiterated that legal practitioners must be familiar with the rules and use the correct forms.</w:t>
      </w:r>
    </w:p>
    <w:p w:rsidR="00D4614C" w:rsidRPr="006A326C" w:rsidRDefault="00D4614C" w:rsidP="006A326C">
      <w:pPr>
        <w:jc w:val="both"/>
        <w:rPr>
          <w:szCs w:val="24"/>
        </w:rPr>
      </w:pPr>
      <w:r w:rsidRPr="006A326C">
        <w:rPr>
          <w:szCs w:val="24"/>
        </w:rPr>
        <w:lastRenderedPageBreak/>
        <w:t xml:space="preserve">See </w:t>
      </w:r>
      <w:r w:rsidR="000770DC">
        <w:rPr>
          <w:szCs w:val="24"/>
        </w:rPr>
        <w:t xml:space="preserve">; </w:t>
      </w:r>
      <w:r w:rsidRPr="006A326C">
        <w:rPr>
          <w:i/>
          <w:szCs w:val="24"/>
        </w:rPr>
        <w:t>Jensen</w:t>
      </w:r>
      <w:r w:rsidRPr="006A326C">
        <w:rPr>
          <w:szCs w:val="24"/>
        </w:rPr>
        <w:t xml:space="preserve"> v </w:t>
      </w:r>
      <w:r w:rsidRPr="006A326C">
        <w:rPr>
          <w:i/>
          <w:szCs w:val="24"/>
        </w:rPr>
        <w:t xml:space="preserve">Acavalo </w:t>
      </w:r>
      <w:r w:rsidRPr="006A326C">
        <w:rPr>
          <w:szCs w:val="24"/>
        </w:rPr>
        <w:t>1993(1) ZLR 216(S);</w:t>
      </w:r>
      <w:r w:rsidR="00C76C1B" w:rsidRPr="006A326C">
        <w:rPr>
          <w:szCs w:val="24"/>
        </w:rPr>
        <w:t xml:space="preserve"> </w:t>
      </w:r>
      <w:r w:rsidR="00C76C1B" w:rsidRPr="006A326C">
        <w:rPr>
          <w:i/>
          <w:szCs w:val="24"/>
        </w:rPr>
        <w:t>Zimbabwe Open Univers</w:t>
      </w:r>
      <w:r w:rsidR="004029B4" w:rsidRPr="006A326C">
        <w:rPr>
          <w:i/>
          <w:szCs w:val="24"/>
        </w:rPr>
        <w:t>i</w:t>
      </w:r>
      <w:r w:rsidR="00C76C1B" w:rsidRPr="006A326C">
        <w:rPr>
          <w:i/>
          <w:szCs w:val="24"/>
        </w:rPr>
        <w:t>ty</w:t>
      </w:r>
      <w:r w:rsidR="00C76C1B" w:rsidRPr="006A326C">
        <w:rPr>
          <w:szCs w:val="24"/>
        </w:rPr>
        <w:t xml:space="preserve"> v </w:t>
      </w:r>
      <w:r w:rsidR="00C76C1B" w:rsidRPr="006A326C">
        <w:rPr>
          <w:i/>
          <w:szCs w:val="24"/>
        </w:rPr>
        <w:t>Mazombwe</w:t>
      </w:r>
      <w:r w:rsidR="00C76C1B" w:rsidRPr="006A326C">
        <w:rPr>
          <w:szCs w:val="24"/>
        </w:rPr>
        <w:t xml:space="preserve"> 2009 (1) ZLR 101 </w:t>
      </w:r>
      <w:r w:rsidR="000770DC">
        <w:rPr>
          <w:szCs w:val="24"/>
        </w:rPr>
        <w:t>(</w:t>
      </w:r>
      <w:r w:rsidR="00C76C1B" w:rsidRPr="006A326C">
        <w:rPr>
          <w:szCs w:val="24"/>
        </w:rPr>
        <w:t>H</w:t>
      </w:r>
      <w:r w:rsidR="000770DC">
        <w:rPr>
          <w:szCs w:val="24"/>
        </w:rPr>
        <w:t>)</w:t>
      </w:r>
      <w:r w:rsidR="00C76C1B" w:rsidRPr="006A326C">
        <w:rPr>
          <w:szCs w:val="24"/>
        </w:rPr>
        <w:t xml:space="preserve"> and </w:t>
      </w:r>
      <w:r w:rsidR="00C76C1B" w:rsidRPr="006A326C">
        <w:rPr>
          <w:i/>
          <w:szCs w:val="24"/>
        </w:rPr>
        <w:t>Minister of Higher &amp; Tertiary Education</w:t>
      </w:r>
      <w:r w:rsidR="00C76C1B" w:rsidRPr="006A326C">
        <w:rPr>
          <w:szCs w:val="24"/>
        </w:rPr>
        <w:t xml:space="preserve"> v </w:t>
      </w:r>
      <w:r w:rsidR="00C76C1B" w:rsidRPr="006A326C">
        <w:rPr>
          <w:i/>
          <w:szCs w:val="24"/>
        </w:rPr>
        <w:t xml:space="preserve">BMA Fastners (Pvt) Ltd &amp; Ors </w:t>
      </w:r>
      <w:r w:rsidR="00C76C1B" w:rsidRPr="006A326C">
        <w:rPr>
          <w:szCs w:val="24"/>
        </w:rPr>
        <w:t>HB-44-14</w:t>
      </w:r>
    </w:p>
    <w:p w:rsidR="006A0BB9" w:rsidRPr="006A326C" w:rsidRDefault="00C76C1B" w:rsidP="009D726C">
      <w:r w:rsidRPr="006A326C">
        <w:tab/>
        <w:t>The applic</w:t>
      </w:r>
      <w:r w:rsidR="006A0BB9" w:rsidRPr="006A326C">
        <w:t>a</w:t>
      </w:r>
      <w:r w:rsidRPr="006A326C">
        <w:t xml:space="preserve">nt’s response to the point </w:t>
      </w:r>
      <w:r w:rsidRPr="006A326C">
        <w:rPr>
          <w:i/>
        </w:rPr>
        <w:t>in limine</w:t>
      </w:r>
      <w:r w:rsidRPr="006A326C">
        <w:t xml:space="preserve"> is that by o</w:t>
      </w:r>
      <w:r w:rsidR="004029B4" w:rsidRPr="006A326C">
        <w:t>pposing the application for the</w:t>
      </w:r>
      <w:r w:rsidR="006A0BB9" w:rsidRPr="006A326C">
        <w:t xml:space="preserve"> registration of the Labour Court order, the application falls under the ambit of opposed applications and the rules pertaining to such applications should apply.  The notice of opposition was hopelessly o</w:t>
      </w:r>
      <w:r w:rsidR="008A4692">
        <w:t>ut of time.  The respondent w</w:t>
      </w:r>
      <w:r w:rsidR="006A0BB9" w:rsidRPr="006A326C">
        <w:t>as served</w:t>
      </w:r>
      <w:r w:rsidR="008A4692">
        <w:t xml:space="preserve"> with the application</w:t>
      </w:r>
      <w:r w:rsidR="006A0BB9" w:rsidRPr="006A326C">
        <w:t xml:space="preserve"> in terms of Order 32 Rule 33(3) of the High Court Rules.  As indicated earlier, the parties conceded that the application for condonation for the late filing of the notice of opposition should be granted by consent.  It is on this basis, that it becomes superfluous to deal extensively with the point </w:t>
      </w:r>
      <w:r w:rsidR="006A0BB9" w:rsidRPr="009D726C">
        <w:rPr>
          <w:i/>
        </w:rPr>
        <w:t>in limine.</w:t>
      </w:r>
      <w:r w:rsidR="009D726C">
        <w:rPr>
          <w:i/>
        </w:rPr>
        <w:t xml:space="preserve">  </w:t>
      </w:r>
    </w:p>
    <w:p w:rsidR="006A0BB9" w:rsidRPr="006A326C" w:rsidRDefault="006A0BB9" w:rsidP="006A326C">
      <w:pPr>
        <w:jc w:val="both"/>
        <w:rPr>
          <w:b/>
          <w:szCs w:val="24"/>
        </w:rPr>
      </w:pPr>
      <w:r w:rsidRPr="006A326C">
        <w:rPr>
          <w:b/>
          <w:szCs w:val="24"/>
        </w:rPr>
        <w:t>Whether the Labour Court judgment is regis</w:t>
      </w:r>
      <w:r w:rsidR="004029B4" w:rsidRPr="006A326C">
        <w:rPr>
          <w:b/>
          <w:szCs w:val="24"/>
        </w:rPr>
        <w:t>t</w:t>
      </w:r>
      <w:r w:rsidR="0032104D">
        <w:rPr>
          <w:b/>
          <w:szCs w:val="24"/>
        </w:rPr>
        <w:t>rable with this</w:t>
      </w:r>
      <w:r w:rsidRPr="006A326C">
        <w:rPr>
          <w:b/>
          <w:szCs w:val="24"/>
        </w:rPr>
        <w:t xml:space="preserve"> court</w:t>
      </w:r>
    </w:p>
    <w:p w:rsidR="006A0BB9" w:rsidRPr="006A326C" w:rsidRDefault="006A0BB9" w:rsidP="006A326C">
      <w:pPr>
        <w:jc w:val="both"/>
        <w:rPr>
          <w:szCs w:val="24"/>
        </w:rPr>
      </w:pPr>
      <w:r w:rsidRPr="006A326C">
        <w:rPr>
          <w:szCs w:val="24"/>
        </w:rPr>
        <w:tab/>
        <w:t>The main issue for determination is whether the judgment of the Labour Court in case number LC</w:t>
      </w:r>
      <w:r w:rsidR="0032104D">
        <w:rPr>
          <w:szCs w:val="24"/>
        </w:rPr>
        <w:t>/14/658/2017 (LC 4878/15) is registrable</w:t>
      </w:r>
      <w:r w:rsidRPr="006A326C">
        <w:rPr>
          <w:szCs w:val="24"/>
        </w:rPr>
        <w:t xml:space="preserve"> in this co</w:t>
      </w:r>
      <w:r w:rsidR="0032104D">
        <w:rPr>
          <w:szCs w:val="24"/>
        </w:rPr>
        <w:t>urt in terms of the Labour</w:t>
      </w:r>
      <w:r w:rsidRPr="006A326C">
        <w:rPr>
          <w:szCs w:val="24"/>
        </w:rPr>
        <w:t xml:space="preserve"> Act.  Section 92B (3) provides that any party</w:t>
      </w:r>
      <w:r w:rsidR="00FE45A9">
        <w:rPr>
          <w:szCs w:val="24"/>
        </w:rPr>
        <w:t xml:space="preserve"> to</w:t>
      </w:r>
      <w:r w:rsidRPr="006A326C">
        <w:rPr>
          <w:szCs w:val="24"/>
        </w:rPr>
        <w:t xml:space="preserve"> whom a decision, order or determination relates may submit for registration the copy of it furnished to him in terms of subsection (2)</w:t>
      </w:r>
      <w:r w:rsidR="00FE45A9">
        <w:rPr>
          <w:szCs w:val="24"/>
        </w:rPr>
        <w:t>,</w:t>
      </w:r>
      <w:r w:rsidRPr="006A326C">
        <w:rPr>
          <w:szCs w:val="24"/>
        </w:rPr>
        <w:t xml:space="preserve"> to the court of any</w:t>
      </w:r>
      <w:r w:rsidR="00E13D8F" w:rsidRPr="006A326C">
        <w:rPr>
          <w:szCs w:val="24"/>
        </w:rPr>
        <w:t xml:space="preserve"> magistrate which would have had justification to make the order had the matter been determined by it, or if the decision, order of determination exceeds the jurisdiction of any Magistrates’ Court, the High Court.  </w:t>
      </w:r>
      <w:r w:rsidR="00FE45A9">
        <w:rPr>
          <w:szCs w:val="24"/>
        </w:rPr>
        <w:t>In section 92B (4) it is provided</w:t>
      </w:r>
      <w:r w:rsidR="00E13D8F" w:rsidRPr="006A326C">
        <w:rPr>
          <w:szCs w:val="24"/>
        </w:rPr>
        <w:t xml:space="preserve"> that</w:t>
      </w:r>
      <w:r w:rsidR="00FE45A9">
        <w:rPr>
          <w:szCs w:val="24"/>
        </w:rPr>
        <w:t>,</w:t>
      </w:r>
      <w:r w:rsidR="00E13D8F" w:rsidRPr="006A326C">
        <w:rPr>
          <w:szCs w:val="24"/>
        </w:rPr>
        <w:t xml:space="preserve"> where a decision, order</w:t>
      </w:r>
      <w:r w:rsidR="00FE45A9">
        <w:rPr>
          <w:szCs w:val="24"/>
        </w:rPr>
        <w:t>,</w:t>
      </w:r>
      <w:r w:rsidR="00E13D8F" w:rsidRPr="006A326C">
        <w:rPr>
          <w:szCs w:val="24"/>
        </w:rPr>
        <w:t xml:space="preserve"> or determination has been registered in terms of subsection (3) </w:t>
      </w:r>
      <w:r w:rsidR="00E13D8F" w:rsidRPr="006A326C">
        <w:rPr>
          <w:szCs w:val="24"/>
          <w:u w:val="single"/>
        </w:rPr>
        <w:t>it shall have the effect for purposes of enforcement of a civil judgment of the appropriate court.</w:t>
      </w:r>
      <w:r w:rsidR="00E13D8F" w:rsidRPr="006A326C">
        <w:rPr>
          <w:szCs w:val="24"/>
        </w:rPr>
        <w:t xml:space="preserve"> (underlining</w:t>
      </w:r>
      <w:r w:rsidR="00317183">
        <w:rPr>
          <w:szCs w:val="24"/>
        </w:rPr>
        <w:t xml:space="preserve"> </w:t>
      </w:r>
      <w:r w:rsidR="00E13D8F" w:rsidRPr="006A326C">
        <w:rPr>
          <w:szCs w:val="24"/>
        </w:rPr>
        <w:t xml:space="preserve">for </w:t>
      </w:r>
      <w:r w:rsidR="00317183">
        <w:rPr>
          <w:szCs w:val="24"/>
        </w:rPr>
        <w:t xml:space="preserve"> </w:t>
      </w:r>
      <w:r w:rsidR="00E13D8F" w:rsidRPr="006A326C">
        <w:rPr>
          <w:szCs w:val="24"/>
        </w:rPr>
        <w:t>emphasis)</w:t>
      </w:r>
    </w:p>
    <w:p w:rsidR="00E13D8F" w:rsidRPr="006A326C" w:rsidRDefault="00E13D8F" w:rsidP="006A326C">
      <w:pPr>
        <w:jc w:val="both"/>
        <w:rPr>
          <w:szCs w:val="24"/>
        </w:rPr>
      </w:pPr>
      <w:r w:rsidRPr="006A326C">
        <w:rPr>
          <w:szCs w:val="24"/>
        </w:rPr>
        <w:tab/>
        <w:t>It seems to me quite evident, that</w:t>
      </w:r>
      <w:r w:rsidR="000565B1">
        <w:rPr>
          <w:szCs w:val="24"/>
        </w:rPr>
        <w:t xml:space="preserve"> the language used in the Act clearly intends</w:t>
      </w:r>
      <w:r w:rsidRPr="006A326C">
        <w:rPr>
          <w:szCs w:val="24"/>
        </w:rPr>
        <w:t xml:space="preserve"> that the registration </w:t>
      </w:r>
      <w:r w:rsidR="000565B1">
        <w:rPr>
          <w:szCs w:val="24"/>
        </w:rPr>
        <w:t>of an order issued by the Labour Court</w:t>
      </w:r>
      <w:r w:rsidR="00D972FF">
        <w:rPr>
          <w:szCs w:val="24"/>
        </w:rPr>
        <w:t xml:space="preserve"> as an order of this court, has as its ultimate purpose, </w:t>
      </w:r>
      <w:r w:rsidRPr="006A326C">
        <w:rPr>
          <w:szCs w:val="24"/>
        </w:rPr>
        <w:t>enforcement and execution.  The order of the Labour Court</w:t>
      </w:r>
      <w:r w:rsidR="00317183">
        <w:rPr>
          <w:szCs w:val="24"/>
        </w:rPr>
        <w:t xml:space="preserve"> in this instance,</w:t>
      </w:r>
      <w:r w:rsidR="00D972FF">
        <w:rPr>
          <w:szCs w:val="24"/>
        </w:rPr>
        <w:t xml:space="preserve"> </w:t>
      </w:r>
      <w:r w:rsidRPr="006A326C">
        <w:rPr>
          <w:szCs w:val="24"/>
        </w:rPr>
        <w:t xml:space="preserve"> was so the effect that the dismissal </w:t>
      </w:r>
      <w:r w:rsidR="00317183">
        <w:rPr>
          <w:szCs w:val="24"/>
        </w:rPr>
        <w:t>of the applicant by the respondent</w:t>
      </w:r>
      <w:r w:rsidRPr="006A326C">
        <w:rPr>
          <w:szCs w:val="24"/>
        </w:rPr>
        <w:t xml:space="preserve"> was set aside</w:t>
      </w:r>
      <w:r w:rsidR="004029B4" w:rsidRPr="006A326C">
        <w:rPr>
          <w:szCs w:val="24"/>
        </w:rPr>
        <w:t xml:space="preserve"> </w:t>
      </w:r>
      <w:r w:rsidR="00317183">
        <w:rPr>
          <w:szCs w:val="24"/>
        </w:rPr>
        <w:t>.T</w:t>
      </w:r>
      <w:r w:rsidRPr="006A326C">
        <w:rPr>
          <w:szCs w:val="24"/>
        </w:rPr>
        <w:t>he court</w:t>
      </w:r>
      <w:r w:rsidR="004029B4" w:rsidRPr="006A326C">
        <w:rPr>
          <w:szCs w:val="24"/>
        </w:rPr>
        <w:t xml:space="preserve"> </w:t>
      </w:r>
      <w:r w:rsidRPr="006A326C">
        <w:rPr>
          <w:szCs w:val="24"/>
        </w:rPr>
        <w:t>order</w:t>
      </w:r>
      <w:r w:rsidR="00317183">
        <w:rPr>
          <w:szCs w:val="24"/>
        </w:rPr>
        <w:t>ed that the matter</w:t>
      </w:r>
      <w:r w:rsidRPr="006A326C">
        <w:rPr>
          <w:szCs w:val="24"/>
        </w:rPr>
        <w:t xml:space="preserve"> be remitted to the employer for a fresh hearing. The court gave a specific period </w:t>
      </w:r>
      <w:r w:rsidR="00390E09">
        <w:rPr>
          <w:szCs w:val="24"/>
        </w:rPr>
        <w:t xml:space="preserve">of 3 </w:t>
      </w:r>
      <w:r w:rsidR="00390E09">
        <w:rPr>
          <w:szCs w:val="24"/>
        </w:rPr>
        <w:lastRenderedPageBreak/>
        <w:t>months within which such</w:t>
      </w:r>
      <w:r w:rsidRPr="006A326C">
        <w:rPr>
          <w:szCs w:val="24"/>
        </w:rPr>
        <w:t xml:space="preserve"> hearing was to b</w:t>
      </w:r>
      <w:r w:rsidR="00390E09">
        <w:rPr>
          <w:szCs w:val="24"/>
        </w:rPr>
        <w:t>e conducted. That hearing was not held</w:t>
      </w:r>
      <w:r w:rsidRPr="006A326C">
        <w:rPr>
          <w:szCs w:val="24"/>
        </w:rPr>
        <w:t xml:space="preserve"> within the stipulated time fra</w:t>
      </w:r>
      <w:r w:rsidR="00390E09">
        <w:rPr>
          <w:szCs w:val="24"/>
        </w:rPr>
        <w:t>me, but was eventually conducted</w:t>
      </w:r>
      <w:r w:rsidRPr="006A326C">
        <w:rPr>
          <w:szCs w:val="24"/>
        </w:rPr>
        <w:t xml:space="preserve">. </w:t>
      </w:r>
      <w:r w:rsidR="00390E09">
        <w:rPr>
          <w:szCs w:val="24"/>
        </w:rPr>
        <w:t>The outcome</w:t>
      </w:r>
      <w:r w:rsidR="00DC413D">
        <w:rPr>
          <w:szCs w:val="24"/>
        </w:rPr>
        <w:t xml:space="preserve"> </w:t>
      </w:r>
      <w:r w:rsidR="009B3A7E">
        <w:rPr>
          <w:szCs w:val="24"/>
        </w:rPr>
        <w:t xml:space="preserve"> </w:t>
      </w:r>
      <w:r w:rsidR="00390E09">
        <w:rPr>
          <w:szCs w:val="24"/>
        </w:rPr>
        <w:t xml:space="preserve">was not </w:t>
      </w:r>
      <w:r w:rsidR="00A46450">
        <w:rPr>
          <w:szCs w:val="24"/>
        </w:rPr>
        <w:t>in applicant”</w:t>
      </w:r>
      <w:r w:rsidR="00390E09">
        <w:rPr>
          <w:szCs w:val="24"/>
        </w:rPr>
        <w:t>s favour. A</w:t>
      </w:r>
      <w:r w:rsidR="00A46450">
        <w:rPr>
          <w:szCs w:val="24"/>
        </w:rPr>
        <w:t>pplicant was aggrieved by the</w:t>
      </w:r>
      <w:r w:rsidRPr="006A326C">
        <w:rPr>
          <w:szCs w:val="24"/>
        </w:rPr>
        <w:t xml:space="preserve"> </w:t>
      </w:r>
      <w:r w:rsidR="00A46450">
        <w:rPr>
          <w:szCs w:val="24"/>
        </w:rPr>
        <w:t>decision which he has taken</w:t>
      </w:r>
      <w:r w:rsidR="005E188F" w:rsidRPr="006A326C">
        <w:rPr>
          <w:szCs w:val="24"/>
        </w:rPr>
        <w:t xml:space="preserve"> on r</w:t>
      </w:r>
      <w:r w:rsidR="00A46450">
        <w:rPr>
          <w:szCs w:val="24"/>
        </w:rPr>
        <w:t>eview.  It is clear, in my view,</w:t>
      </w:r>
      <w:r w:rsidR="005E188F" w:rsidRPr="006A326C">
        <w:rPr>
          <w:szCs w:val="24"/>
        </w:rPr>
        <w:t xml:space="preserve"> that the order sought to be registered cannot be registered in this court. </w:t>
      </w:r>
      <w:r w:rsidR="00DF172A">
        <w:rPr>
          <w:szCs w:val="24"/>
        </w:rPr>
        <w:t>Firstly, the order of the Labour Court has specific terms whose compliance do</w:t>
      </w:r>
      <w:r w:rsidR="007D3FAA">
        <w:rPr>
          <w:szCs w:val="24"/>
        </w:rPr>
        <w:t>es</w:t>
      </w:r>
      <w:r w:rsidR="00DF172A">
        <w:rPr>
          <w:szCs w:val="24"/>
        </w:rPr>
        <w:t xml:space="preserve"> not requir</w:t>
      </w:r>
      <w:r w:rsidR="007D3FAA">
        <w:rPr>
          <w:szCs w:val="24"/>
        </w:rPr>
        <w:t>e registration with this court.</w:t>
      </w:r>
      <w:r w:rsidR="005E188F" w:rsidRPr="006A326C">
        <w:rPr>
          <w:szCs w:val="24"/>
        </w:rPr>
        <w:t xml:space="preserve"> Secondly, the purpose of the registration of an order of the Labour Court is for the purpose of enforcement</w:t>
      </w:r>
      <w:r w:rsidR="00682864">
        <w:rPr>
          <w:szCs w:val="24"/>
        </w:rPr>
        <w:t xml:space="preserve">.  The Labour Court was </w:t>
      </w:r>
      <w:r w:rsidR="005E188F" w:rsidRPr="006A326C">
        <w:rPr>
          <w:szCs w:val="24"/>
        </w:rPr>
        <w:t>well placed to enforce its own order</w:t>
      </w:r>
      <w:r w:rsidR="00D61B4E">
        <w:rPr>
          <w:szCs w:val="24"/>
        </w:rPr>
        <w:t xml:space="preserve">. </w:t>
      </w:r>
      <w:r w:rsidR="005E188F" w:rsidRPr="006A326C">
        <w:rPr>
          <w:szCs w:val="24"/>
        </w:rPr>
        <w:t xml:space="preserve"> Thirdly, th</w:t>
      </w:r>
      <w:r w:rsidR="004029B4" w:rsidRPr="006A326C">
        <w:rPr>
          <w:szCs w:val="24"/>
        </w:rPr>
        <w:t xml:space="preserve">e purpose of registration is </w:t>
      </w:r>
      <w:r w:rsidR="005E188F" w:rsidRPr="006A326C">
        <w:rPr>
          <w:szCs w:val="24"/>
        </w:rPr>
        <w:t>primarily to ensure that the</w:t>
      </w:r>
      <w:r w:rsidR="00D61B4E">
        <w:rPr>
          <w:szCs w:val="24"/>
        </w:rPr>
        <w:t xml:space="preserve"> order of the Labour Court is</w:t>
      </w:r>
      <w:r w:rsidR="005E188F" w:rsidRPr="006A326C">
        <w:rPr>
          <w:szCs w:val="24"/>
        </w:rPr>
        <w:t xml:space="preserve"> give</w:t>
      </w:r>
      <w:r w:rsidR="00D61B4E">
        <w:rPr>
          <w:szCs w:val="24"/>
        </w:rPr>
        <w:t>n</w:t>
      </w:r>
      <w:r w:rsidR="005E188F" w:rsidRPr="006A326C">
        <w:rPr>
          <w:szCs w:val="24"/>
        </w:rPr>
        <w:t xml:space="preserve"> the effect of a civil judgment. </w:t>
      </w:r>
      <w:r w:rsidR="00DB3A50">
        <w:rPr>
          <w:szCs w:val="24"/>
        </w:rPr>
        <w:t>The order sought to be registered does not sound in money. The question that then</w:t>
      </w:r>
      <w:r w:rsidR="005E188F" w:rsidRPr="006A326C">
        <w:rPr>
          <w:szCs w:val="24"/>
        </w:rPr>
        <w:t xml:space="preserve"> arises in this particular</w:t>
      </w:r>
      <w:r w:rsidR="00CE7B90" w:rsidRPr="006A326C">
        <w:rPr>
          <w:szCs w:val="24"/>
        </w:rPr>
        <w:t xml:space="preserve"> instance is what the registration of the order would achieve.  Was the order in fact registrable in t</w:t>
      </w:r>
      <w:r w:rsidR="0086101E">
        <w:rPr>
          <w:szCs w:val="24"/>
        </w:rPr>
        <w:t>erms of s92B (3)?  Applicant avers</w:t>
      </w:r>
      <w:r w:rsidR="00CE7B90" w:rsidRPr="006A326C">
        <w:rPr>
          <w:szCs w:val="24"/>
        </w:rPr>
        <w:t xml:space="preserve"> in his founding affidavit that this court</w:t>
      </w:r>
      <w:r w:rsidR="00E61EAD">
        <w:rPr>
          <w:szCs w:val="24"/>
        </w:rPr>
        <w:t>”</w:t>
      </w:r>
      <w:r w:rsidR="00CE7B90" w:rsidRPr="006A326C">
        <w:rPr>
          <w:szCs w:val="24"/>
        </w:rPr>
        <w:t>s sta</w:t>
      </w:r>
      <w:r w:rsidR="00E61EAD">
        <w:rPr>
          <w:szCs w:val="24"/>
        </w:rPr>
        <w:t>tutory mandate is to register the</w:t>
      </w:r>
      <w:r w:rsidR="00CE7B90" w:rsidRPr="006A326C">
        <w:rPr>
          <w:szCs w:val="24"/>
        </w:rPr>
        <w:t xml:space="preserve"> order of the Labour Court in terms of section 92B (3) of the Act and not to determine the valid</w:t>
      </w:r>
      <w:r w:rsidR="004029B4" w:rsidRPr="006A326C">
        <w:rPr>
          <w:szCs w:val="24"/>
        </w:rPr>
        <w:t>i</w:t>
      </w:r>
      <w:r w:rsidR="00CE7B90" w:rsidRPr="006A326C">
        <w:rPr>
          <w:szCs w:val="24"/>
        </w:rPr>
        <w:t>ty or otherwise of such order.  This court</w:t>
      </w:r>
      <w:r w:rsidR="00454F93">
        <w:rPr>
          <w:szCs w:val="24"/>
        </w:rPr>
        <w:t>, however,</w:t>
      </w:r>
      <w:r w:rsidR="00CE7B90" w:rsidRPr="006A326C">
        <w:rPr>
          <w:szCs w:val="24"/>
        </w:rPr>
        <w:t xml:space="preserve"> has not sought to determine the validity of the order of the Labour Court</w:t>
      </w:r>
      <w:r w:rsidR="004029B4" w:rsidRPr="006A326C">
        <w:rPr>
          <w:szCs w:val="24"/>
        </w:rPr>
        <w:t>.</w:t>
      </w:r>
      <w:r w:rsidR="00CE7B90" w:rsidRPr="006A326C">
        <w:rPr>
          <w:szCs w:val="24"/>
        </w:rPr>
        <w:t xml:space="preserve">  Applicant goes further to state that if the respondent had any qualms with </w:t>
      </w:r>
      <w:r w:rsidR="0086101E">
        <w:rPr>
          <w:szCs w:val="24"/>
        </w:rPr>
        <w:t>the order, a</w:t>
      </w:r>
      <w:r w:rsidR="00CE7B90" w:rsidRPr="006A326C">
        <w:rPr>
          <w:szCs w:val="24"/>
        </w:rPr>
        <w:t>n appeal should have been noted against the order.</w:t>
      </w:r>
      <w:r w:rsidR="004D7AA5" w:rsidRPr="006A326C">
        <w:rPr>
          <w:szCs w:val="24"/>
        </w:rPr>
        <w:t xml:space="preserve">  </w:t>
      </w:r>
      <w:r w:rsidR="004029B4" w:rsidRPr="006A326C">
        <w:rPr>
          <w:szCs w:val="24"/>
        </w:rPr>
        <w:t xml:space="preserve">Applicant alleges that his </w:t>
      </w:r>
      <w:r w:rsidR="004D7AA5" w:rsidRPr="006A326C">
        <w:rPr>
          <w:szCs w:val="24"/>
        </w:rPr>
        <w:t>wages and allowances are clearly assured by virtue of the order that set aside the dismissal.  The applicant’s extension of the argument to imply that the order sought to be registered made any determination regarding wages and allowances is simply fallacious.  The Labour Court simply set aside the dismissal and ordered a hearing of the matter afresh.  The applicant</w:t>
      </w:r>
      <w:r w:rsidR="00C863A8">
        <w:rPr>
          <w:szCs w:val="24"/>
        </w:rPr>
        <w:t xml:space="preserve"> then</w:t>
      </w:r>
      <w:r w:rsidR="004D7AA5" w:rsidRPr="006A326C">
        <w:rPr>
          <w:szCs w:val="24"/>
        </w:rPr>
        <w:t xml:space="preserve"> submi</w:t>
      </w:r>
      <w:r w:rsidR="00DE48CD">
        <w:rPr>
          <w:szCs w:val="24"/>
        </w:rPr>
        <w:t>tted himself to a fresh hearing</w:t>
      </w:r>
      <w:r w:rsidR="00C863A8">
        <w:rPr>
          <w:szCs w:val="24"/>
        </w:rPr>
        <w:t xml:space="preserve"> in terms of that order </w:t>
      </w:r>
      <w:r w:rsidR="004D7AA5" w:rsidRPr="006A326C">
        <w:rPr>
          <w:szCs w:val="24"/>
        </w:rPr>
        <w:t>and a determina</w:t>
      </w:r>
      <w:r w:rsidR="00C863A8">
        <w:rPr>
          <w:szCs w:val="24"/>
        </w:rPr>
        <w:t>tion has</w:t>
      </w:r>
      <w:r w:rsidR="004D7AA5" w:rsidRPr="006A326C">
        <w:rPr>
          <w:szCs w:val="24"/>
        </w:rPr>
        <w:t xml:space="preserve"> been made.  The applicant has sought a review of the proceedings and the matter is pending.  It is clear that the insistence on the registration of the order of the Labour Court is ill </w:t>
      </w:r>
      <w:r w:rsidR="00AE2748">
        <w:rPr>
          <w:szCs w:val="24"/>
        </w:rPr>
        <w:t>-</w:t>
      </w:r>
      <w:r w:rsidR="004D7AA5" w:rsidRPr="006A326C">
        <w:rPr>
          <w:szCs w:val="24"/>
        </w:rPr>
        <w:t>conceived and has no legal</w:t>
      </w:r>
      <w:r w:rsidR="00F31392">
        <w:rPr>
          <w:szCs w:val="24"/>
        </w:rPr>
        <w:t xml:space="preserve"> basis.  Assuming the order is</w:t>
      </w:r>
      <w:r w:rsidR="004D7AA5" w:rsidRPr="006A326C">
        <w:rPr>
          <w:szCs w:val="24"/>
        </w:rPr>
        <w:t xml:space="preserve"> to be granted</w:t>
      </w:r>
      <w:r w:rsidR="00F31392">
        <w:rPr>
          <w:szCs w:val="24"/>
        </w:rPr>
        <w:t xml:space="preserve"> in its present form,</w:t>
      </w:r>
      <w:r w:rsidR="004D7AA5" w:rsidRPr="006A326C">
        <w:rPr>
          <w:szCs w:val="24"/>
        </w:rPr>
        <w:t xml:space="preserve"> it would simply be a </w:t>
      </w:r>
      <w:r w:rsidR="00951F4C">
        <w:rPr>
          <w:i/>
          <w:szCs w:val="24"/>
        </w:rPr>
        <w:t>brutum ful</w:t>
      </w:r>
      <w:r w:rsidR="004D7AA5" w:rsidRPr="006A326C">
        <w:rPr>
          <w:i/>
          <w:szCs w:val="24"/>
        </w:rPr>
        <w:t>m</w:t>
      </w:r>
      <w:r w:rsidR="00951F4C">
        <w:rPr>
          <w:i/>
          <w:szCs w:val="24"/>
        </w:rPr>
        <w:t>en</w:t>
      </w:r>
      <w:r w:rsidR="004D7AA5" w:rsidRPr="006A326C">
        <w:rPr>
          <w:szCs w:val="24"/>
        </w:rPr>
        <w:t>.  This is so because the terms of the order have been complied with.  Even before the order had been complied with, the order itself was capable of enforcement by the Labour Court.</w:t>
      </w:r>
      <w:r w:rsidR="004A29F0">
        <w:rPr>
          <w:szCs w:val="24"/>
        </w:rPr>
        <w:t xml:space="preserve"> There was no need to register the order.</w:t>
      </w:r>
    </w:p>
    <w:p w:rsidR="004D7AA5" w:rsidRPr="006A326C" w:rsidRDefault="004D7AA5" w:rsidP="006A326C">
      <w:pPr>
        <w:ind w:firstLine="720"/>
        <w:jc w:val="both"/>
        <w:rPr>
          <w:szCs w:val="24"/>
        </w:rPr>
      </w:pPr>
      <w:r w:rsidRPr="006A326C">
        <w:rPr>
          <w:szCs w:val="24"/>
        </w:rPr>
        <w:t xml:space="preserve">The respondent cited the case of </w:t>
      </w:r>
      <w:r w:rsidRPr="006A326C">
        <w:rPr>
          <w:i/>
          <w:szCs w:val="24"/>
        </w:rPr>
        <w:t>Tembo</w:t>
      </w:r>
      <w:r w:rsidRPr="006A326C">
        <w:rPr>
          <w:szCs w:val="24"/>
        </w:rPr>
        <w:t xml:space="preserve"> v </w:t>
      </w:r>
      <w:r w:rsidRPr="006A326C">
        <w:rPr>
          <w:i/>
          <w:szCs w:val="24"/>
        </w:rPr>
        <w:t>P C J Motorways</w:t>
      </w:r>
      <w:r w:rsidRPr="006A326C">
        <w:rPr>
          <w:szCs w:val="24"/>
        </w:rPr>
        <w:t xml:space="preserve"> HH-224-17.  In that case DUBE J, dealing with an application for attachment of moveable properly to found jurisdiction </w:t>
      </w:r>
      <w:r w:rsidR="00654624">
        <w:rPr>
          <w:szCs w:val="24"/>
        </w:rPr>
        <w:lastRenderedPageBreak/>
        <w:t>he</w:t>
      </w:r>
      <w:r w:rsidRPr="006A326C">
        <w:rPr>
          <w:szCs w:val="24"/>
        </w:rPr>
        <w:t>ld that there was no wisd</w:t>
      </w:r>
      <w:r w:rsidR="00654624">
        <w:rPr>
          <w:szCs w:val="24"/>
        </w:rPr>
        <w:t>om in granting an order that was</w:t>
      </w:r>
      <w:r w:rsidRPr="006A326C">
        <w:rPr>
          <w:szCs w:val="24"/>
        </w:rPr>
        <w:t xml:space="preserve"> not be capable of enforcement.  She </w:t>
      </w:r>
      <w:r w:rsidR="00402FD5" w:rsidRPr="006A326C">
        <w:rPr>
          <w:szCs w:val="24"/>
        </w:rPr>
        <w:t xml:space="preserve">went further </w:t>
      </w:r>
      <w:r w:rsidR="006008C3">
        <w:rPr>
          <w:szCs w:val="24"/>
        </w:rPr>
        <w:t>to state that this</w:t>
      </w:r>
      <w:r w:rsidR="00402FD5" w:rsidRPr="006A326C">
        <w:rPr>
          <w:szCs w:val="24"/>
        </w:rPr>
        <w:t xml:space="preserve"> court has an inherent discretion to decline the request by the applicant.  Although the circumstance</w:t>
      </w:r>
      <w:r w:rsidR="006008C3">
        <w:rPr>
          <w:szCs w:val="24"/>
        </w:rPr>
        <w:t>s</w:t>
      </w:r>
      <w:r w:rsidR="00402FD5" w:rsidRPr="006A326C">
        <w:rPr>
          <w:szCs w:val="24"/>
        </w:rPr>
        <w:t xml:space="preserve"> of that</w:t>
      </w:r>
      <w:r w:rsidR="006A326C" w:rsidRPr="006A326C">
        <w:rPr>
          <w:szCs w:val="24"/>
        </w:rPr>
        <w:t xml:space="preserve"> </w:t>
      </w:r>
      <w:r w:rsidR="00402FD5" w:rsidRPr="006A326C">
        <w:rPr>
          <w:szCs w:val="24"/>
        </w:rPr>
        <w:t>case are not similar to the present case, the principle set out</w:t>
      </w:r>
      <w:r w:rsidR="00355019">
        <w:rPr>
          <w:szCs w:val="24"/>
        </w:rPr>
        <w:t xml:space="preserve"> therein</w:t>
      </w:r>
      <w:r w:rsidR="00402FD5" w:rsidRPr="006A326C">
        <w:rPr>
          <w:szCs w:val="24"/>
        </w:rPr>
        <w:t xml:space="preserve"> applies with equal force.  This court has considered that no useful purpose would be served</w:t>
      </w:r>
      <w:r w:rsidR="006008C3">
        <w:rPr>
          <w:szCs w:val="24"/>
        </w:rPr>
        <w:t xml:space="preserve"> by regis</w:t>
      </w:r>
      <w:r w:rsidR="004B44BA" w:rsidRPr="006A326C">
        <w:rPr>
          <w:szCs w:val="24"/>
        </w:rPr>
        <w:t xml:space="preserve">tering </w:t>
      </w:r>
      <w:r w:rsidR="006008C3">
        <w:rPr>
          <w:szCs w:val="24"/>
        </w:rPr>
        <w:t xml:space="preserve">the order of the Labour Court. </w:t>
      </w:r>
      <w:r w:rsidR="004B44BA" w:rsidRPr="006A326C">
        <w:rPr>
          <w:szCs w:val="24"/>
        </w:rPr>
        <w:t>The order is not capable of enforcement.</w:t>
      </w:r>
      <w:r w:rsidR="006008C3">
        <w:rPr>
          <w:szCs w:val="24"/>
        </w:rPr>
        <w:t xml:space="preserve"> In any event, the order has been complied with.</w:t>
      </w:r>
    </w:p>
    <w:p w:rsidR="004B44BA" w:rsidRPr="006A326C" w:rsidRDefault="003D0383" w:rsidP="006A326C">
      <w:pPr>
        <w:jc w:val="both"/>
        <w:rPr>
          <w:szCs w:val="24"/>
        </w:rPr>
      </w:pPr>
      <w:r>
        <w:rPr>
          <w:szCs w:val="24"/>
        </w:rPr>
        <w:tab/>
        <w:t>Orders of the court are general</w:t>
      </w:r>
      <w:r w:rsidR="004B44BA" w:rsidRPr="006A326C">
        <w:rPr>
          <w:szCs w:val="24"/>
        </w:rPr>
        <w:t xml:space="preserve">ly speaking, divided into two categories; orders to pay a sum of money, namely orders </w:t>
      </w:r>
      <w:r w:rsidR="00B31190">
        <w:rPr>
          <w:i/>
          <w:szCs w:val="24"/>
        </w:rPr>
        <w:t>ad pecuniam so</w:t>
      </w:r>
      <w:r w:rsidR="004B44BA" w:rsidRPr="006A326C">
        <w:rPr>
          <w:i/>
          <w:szCs w:val="24"/>
        </w:rPr>
        <w:t>lvendam,</w:t>
      </w:r>
      <w:r w:rsidR="004B44BA" w:rsidRPr="006A326C">
        <w:rPr>
          <w:szCs w:val="24"/>
        </w:rPr>
        <w:t xml:space="preserve"> and orders to do</w:t>
      </w:r>
      <w:r w:rsidR="00B31190">
        <w:rPr>
          <w:szCs w:val="24"/>
        </w:rPr>
        <w:t xml:space="preserve"> or</w:t>
      </w:r>
      <w:r w:rsidR="004B44BA" w:rsidRPr="006A326C">
        <w:rPr>
          <w:szCs w:val="24"/>
        </w:rPr>
        <w:t xml:space="preserve"> </w:t>
      </w:r>
      <w:r w:rsidR="00B31190">
        <w:rPr>
          <w:szCs w:val="24"/>
        </w:rPr>
        <w:t>to</w:t>
      </w:r>
      <w:r w:rsidR="004B44BA" w:rsidRPr="006A326C">
        <w:rPr>
          <w:szCs w:val="24"/>
        </w:rPr>
        <w:t xml:space="preserve"> abstain from doing a particular</w:t>
      </w:r>
      <w:r w:rsidR="00B31190">
        <w:rPr>
          <w:szCs w:val="24"/>
        </w:rPr>
        <w:t xml:space="preserve"> act, or to deliver a thing, nam</w:t>
      </w:r>
      <w:r w:rsidR="004B44BA" w:rsidRPr="006A326C">
        <w:rPr>
          <w:szCs w:val="24"/>
        </w:rPr>
        <w:t xml:space="preserve">ely, orders </w:t>
      </w:r>
      <w:r w:rsidR="00B31190">
        <w:rPr>
          <w:i/>
          <w:szCs w:val="24"/>
        </w:rPr>
        <w:t>ad factum praestandu</w:t>
      </w:r>
      <w:r w:rsidR="004B44BA" w:rsidRPr="006A326C">
        <w:rPr>
          <w:i/>
          <w:szCs w:val="24"/>
        </w:rPr>
        <w:t>m</w:t>
      </w:r>
      <w:r w:rsidR="004B44BA" w:rsidRPr="006A326C">
        <w:rPr>
          <w:szCs w:val="24"/>
        </w:rPr>
        <w:t xml:space="preserve">.  See </w:t>
      </w:r>
      <w:r w:rsidR="004B44BA" w:rsidRPr="006A326C">
        <w:rPr>
          <w:i/>
          <w:szCs w:val="24"/>
        </w:rPr>
        <w:t>Evans &amp; Friendship</w:t>
      </w:r>
      <w:r w:rsidR="004B44BA" w:rsidRPr="006A326C">
        <w:rPr>
          <w:szCs w:val="24"/>
        </w:rPr>
        <w:t xml:space="preserve"> v </w:t>
      </w:r>
      <w:r w:rsidR="004B44BA" w:rsidRPr="006A326C">
        <w:rPr>
          <w:i/>
          <w:szCs w:val="24"/>
        </w:rPr>
        <w:t>Surtee &amp; Others</w:t>
      </w:r>
      <w:r w:rsidR="004B44BA" w:rsidRPr="006A326C">
        <w:rPr>
          <w:szCs w:val="24"/>
        </w:rPr>
        <w:t xml:space="preserve"> SC-4-201.</w:t>
      </w:r>
      <w:r w:rsidR="003B2091">
        <w:rPr>
          <w:szCs w:val="24"/>
        </w:rPr>
        <w:t xml:space="preserve"> The order of the Labour Court falls into the second category.</w:t>
      </w:r>
    </w:p>
    <w:p w:rsidR="004B44BA" w:rsidRPr="006A326C" w:rsidRDefault="004B44BA" w:rsidP="006A326C">
      <w:pPr>
        <w:jc w:val="both"/>
        <w:rPr>
          <w:szCs w:val="24"/>
        </w:rPr>
      </w:pPr>
      <w:r w:rsidRPr="006A326C">
        <w:rPr>
          <w:szCs w:val="24"/>
        </w:rPr>
        <w:tab/>
        <w:t>Ap</w:t>
      </w:r>
      <w:r w:rsidR="006A326C" w:rsidRPr="006A326C">
        <w:rPr>
          <w:szCs w:val="24"/>
        </w:rPr>
        <w:t>p</w:t>
      </w:r>
      <w:r w:rsidR="003B2091">
        <w:rPr>
          <w:szCs w:val="24"/>
        </w:rPr>
        <w:t>licant seems to be</w:t>
      </w:r>
      <w:r w:rsidRPr="006A326C">
        <w:rPr>
          <w:szCs w:val="24"/>
        </w:rPr>
        <w:t xml:space="preserve"> labouring under the mistaken view that the order of the Labour Court ordering a he</w:t>
      </w:r>
      <w:r w:rsidR="0002407D">
        <w:rPr>
          <w:szCs w:val="24"/>
        </w:rPr>
        <w:t>aring of the matter afresh may</w:t>
      </w:r>
      <w:r w:rsidRPr="006A326C">
        <w:rPr>
          <w:szCs w:val="24"/>
        </w:rPr>
        <w:t xml:space="preserve"> be converted into an order for the payment of any outstanding allowances or wages. </w:t>
      </w:r>
      <w:r w:rsidR="0002407D">
        <w:rPr>
          <w:szCs w:val="24"/>
        </w:rPr>
        <w:t xml:space="preserve"> There is no basis for such an assumption.</w:t>
      </w:r>
      <w:r w:rsidRPr="006A326C">
        <w:rPr>
          <w:szCs w:val="24"/>
        </w:rPr>
        <w:t xml:space="preserve"> I do not find it factually and legally competent to register an order that is not capable of enforcement. </w:t>
      </w:r>
      <w:r w:rsidR="002D67B0">
        <w:rPr>
          <w:szCs w:val="24"/>
        </w:rPr>
        <w:t>For these reasons,</w:t>
      </w:r>
      <w:r w:rsidR="0002407D">
        <w:rPr>
          <w:szCs w:val="24"/>
        </w:rPr>
        <w:t xml:space="preserve"> and</w:t>
      </w:r>
      <w:r w:rsidR="002D67B0">
        <w:rPr>
          <w:szCs w:val="24"/>
        </w:rPr>
        <w:t xml:space="preserve"> i</w:t>
      </w:r>
      <w:r w:rsidRPr="006A326C">
        <w:rPr>
          <w:szCs w:val="24"/>
        </w:rPr>
        <w:t xml:space="preserve">n the exercise of my discretion, I decline to register the order of the Labour Court </w:t>
      </w:r>
      <w:r w:rsidR="002D67B0">
        <w:rPr>
          <w:szCs w:val="24"/>
        </w:rPr>
        <w:t>.</w:t>
      </w:r>
    </w:p>
    <w:p w:rsidR="004B44BA" w:rsidRPr="006A326C" w:rsidRDefault="004B44BA" w:rsidP="006A326C">
      <w:pPr>
        <w:jc w:val="both"/>
        <w:rPr>
          <w:szCs w:val="24"/>
        </w:rPr>
      </w:pPr>
      <w:r w:rsidRPr="006A326C">
        <w:rPr>
          <w:szCs w:val="24"/>
        </w:rPr>
        <w:tab/>
        <w:t>I accordingly, make the following order:</w:t>
      </w:r>
    </w:p>
    <w:p w:rsidR="004B44BA" w:rsidRPr="006A326C" w:rsidRDefault="004B44BA" w:rsidP="006A326C">
      <w:pPr>
        <w:pStyle w:val="ListParagraph"/>
        <w:numPr>
          <w:ilvl w:val="0"/>
          <w:numId w:val="2"/>
        </w:numPr>
        <w:jc w:val="both"/>
        <w:rPr>
          <w:szCs w:val="24"/>
        </w:rPr>
      </w:pPr>
      <w:r w:rsidRPr="006A326C">
        <w:rPr>
          <w:szCs w:val="24"/>
        </w:rPr>
        <w:t>The application be and is hereby dismissed.</w:t>
      </w:r>
    </w:p>
    <w:p w:rsidR="004B44BA" w:rsidRPr="006A326C" w:rsidRDefault="004B44BA" w:rsidP="006A326C">
      <w:pPr>
        <w:pStyle w:val="ListParagraph"/>
        <w:numPr>
          <w:ilvl w:val="0"/>
          <w:numId w:val="2"/>
        </w:numPr>
        <w:jc w:val="both"/>
        <w:rPr>
          <w:szCs w:val="24"/>
        </w:rPr>
      </w:pPr>
      <w:r w:rsidRPr="006A326C">
        <w:rPr>
          <w:szCs w:val="24"/>
        </w:rPr>
        <w:t>The applicant is ordered to pay the cost of suit.</w:t>
      </w:r>
    </w:p>
    <w:p w:rsidR="004B44BA" w:rsidRPr="006A326C" w:rsidRDefault="004B44BA" w:rsidP="006A326C">
      <w:pPr>
        <w:jc w:val="both"/>
        <w:rPr>
          <w:szCs w:val="24"/>
        </w:rPr>
      </w:pPr>
    </w:p>
    <w:p w:rsidR="004B44BA" w:rsidRPr="006A326C" w:rsidRDefault="004B44BA" w:rsidP="006A326C">
      <w:pPr>
        <w:jc w:val="both"/>
        <w:rPr>
          <w:szCs w:val="24"/>
        </w:rPr>
      </w:pPr>
    </w:p>
    <w:p w:rsidR="004B44BA" w:rsidRPr="006A326C" w:rsidRDefault="004B44BA" w:rsidP="006A326C">
      <w:pPr>
        <w:jc w:val="both"/>
        <w:rPr>
          <w:szCs w:val="24"/>
        </w:rPr>
      </w:pPr>
    </w:p>
    <w:p w:rsidR="004B44BA" w:rsidRPr="006A326C" w:rsidRDefault="004B44BA" w:rsidP="006A326C">
      <w:pPr>
        <w:pStyle w:val="NoSpacing"/>
        <w:jc w:val="both"/>
        <w:rPr>
          <w:szCs w:val="24"/>
        </w:rPr>
      </w:pPr>
      <w:r w:rsidRPr="006A326C">
        <w:rPr>
          <w:i/>
          <w:szCs w:val="24"/>
        </w:rPr>
        <w:t>Mhaka Attorneys,</w:t>
      </w:r>
      <w:r w:rsidRPr="006A326C">
        <w:rPr>
          <w:szCs w:val="24"/>
        </w:rPr>
        <w:t xml:space="preserve"> applicant’s legal practitioners</w:t>
      </w:r>
    </w:p>
    <w:p w:rsidR="004B44BA" w:rsidRPr="006A326C" w:rsidRDefault="004B44BA" w:rsidP="006A326C">
      <w:pPr>
        <w:pStyle w:val="NoSpacing"/>
        <w:jc w:val="both"/>
        <w:rPr>
          <w:szCs w:val="24"/>
        </w:rPr>
      </w:pPr>
      <w:r w:rsidRPr="006A326C">
        <w:rPr>
          <w:i/>
          <w:szCs w:val="24"/>
        </w:rPr>
        <w:t>Calderwood, Bryce Hendrie &amp; Partners</w:t>
      </w:r>
      <w:r w:rsidRPr="006A326C">
        <w:rPr>
          <w:szCs w:val="24"/>
        </w:rPr>
        <w:t>, respondent’s legal practitioners</w:t>
      </w:r>
    </w:p>
    <w:p w:rsidR="004B44BA" w:rsidRPr="006A326C" w:rsidRDefault="004B44BA" w:rsidP="006A326C">
      <w:pPr>
        <w:pStyle w:val="NoSpacing"/>
        <w:jc w:val="both"/>
        <w:rPr>
          <w:szCs w:val="24"/>
        </w:rPr>
      </w:pPr>
    </w:p>
    <w:sectPr w:rsidR="004B44BA" w:rsidRPr="006A326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36B" w:rsidRDefault="0037436B" w:rsidP="006A326C">
      <w:pPr>
        <w:spacing w:before="0" w:after="0" w:line="240" w:lineRule="auto"/>
      </w:pPr>
      <w:r>
        <w:separator/>
      </w:r>
    </w:p>
  </w:endnote>
  <w:endnote w:type="continuationSeparator" w:id="1">
    <w:p w:rsidR="0037436B" w:rsidRDefault="0037436B" w:rsidP="006A326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36B" w:rsidRDefault="0037436B" w:rsidP="006A326C">
      <w:pPr>
        <w:spacing w:before="0" w:after="0" w:line="240" w:lineRule="auto"/>
      </w:pPr>
      <w:r>
        <w:separator/>
      </w:r>
    </w:p>
  </w:footnote>
  <w:footnote w:type="continuationSeparator" w:id="1">
    <w:p w:rsidR="0037436B" w:rsidRDefault="0037436B" w:rsidP="006A326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26261"/>
      <w:docPartObj>
        <w:docPartGallery w:val="Page Numbers (Top of Page)"/>
        <w:docPartUnique/>
      </w:docPartObj>
    </w:sdtPr>
    <w:sdtContent>
      <w:p w:rsidR="006A326C" w:rsidRDefault="00195DA1">
        <w:pPr>
          <w:pStyle w:val="Header"/>
          <w:jc w:val="right"/>
        </w:pPr>
        <w:r>
          <w:rPr>
            <w:noProof/>
          </w:rPr>
          <w:fldChar w:fldCharType="begin"/>
        </w:r>
        <w:r w:rsidR="000748F9">
          <w:rPr>
            <w:noProof/>
          </w:rPr>
          <w:instrText xml:space="preserve"> PAGE   \* MERGEFORMAT </w:instrText>
        </w:r>
        <w:r>
          <w:rPr>
            <w:noProof/>
          </w:rPr>
          <w:fldChar w:fldCharType="separate"/>
        </w:r>
        <w:r w:rsidR="00AB2B5F">
          <w:rPr>
            <w:noProof/>
          </w:rPr>
          <w:t>1</w:t>
        </w:r>
        <w:r>
          <w:rPr>
            <w:noProof/>
          </w:rPr>
          <w:fldChar w:fldCharType="end"/>
        </w:r>
      </w:p>
      <w:p w:rsidR="006A326C" w:rsidRDefault="006A326C" w:rsidP="006A326C">
        <w:pPr>
          <w:pStyle w:val="NoSpacing"/>
          <w:ind w:left="7200" w:firstLine="720"/>
        </w:pPr>
        <w:r>
          <w:t xml:space="preserve">     HB 189/19</w:t>
        </w:r>
      </w:p>
      <w:p w:rsidR="006A326C" w:rsidRDefault="006A326C" w:rsidP="006A326C">
        <w:pPr>
          <w:pStyle w:val="NoSpacing"/>
          <w:ind w:left="7200" w:firstLine="720"/>
        </w:pPr>
        <w:r>
          <w:t xml:space="preserve">   HC 2877/18</w:t>
        </w:r>
      </w:p>
      <w:p w:rsidR="006A326C" w:rsidRDefault="006A326C" w:rsidP="006A326C">
        <w:pPr>
          <w:pStyle w:val="NoSpacing"/>
          <w:ind w:left="5760"/>
        </w:pPr>
        <w:r>
          <w:t xml:space="preserve">      X REF HC 412/19 &amp; HC 953/19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F28C6"/>
    <w:multiLevelType w:val="hybridMultilevel"/>
    <w:tmpl w:val="2A44C114"/>
    <w:lvl w:ilvl="0" w:tplc="F118E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9B5568"/>
    <w:multiLevelType w:val="hybridMultilevel"/>
    <w:tmpl w:val="B2CCE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1F7C"/>
    <w:rsid w:val="0002407D"/>
    <w:rsid w:val="000565B1"/>
    <w:rsid w:val="000748F9"/>
    <w:rsid w:val="000770DC"/>
    <w:rsid w:val="00193F45"/>
    <w:rsid w:val="00195DA1"/>
    <w:rsid w:val="001D126B"/>
    <w:rsid w:val="002404D0"/>
    <w:rsid w:val="002548A2"/>
    <w:rsid w:val="00296FBD"/>
    <w:rsid w:val="002C22DB"/>
    <w:rsid w:val="002C7F8A"/>
    <w:rsid w:val="002D3800"/>
    <w:rsid w:val="002D67B0"/>
    <w:rsid w:val="002F78C0"/>
    <w:rsid w:val="00317183"/>
    <w:rsid w:val="0032104D"/>
    <w:rsid w:val="00355019"/>
    <w:rsid w:val="0037436B"/>
    <w:rsid w:val="00382653"/>
    <w:rsid w:val="00390E09"/>
    <w:rsid w:val="003A3365"/>
    <w:rsid w:val="003B2091"/>
    <w:rsid w:val="003D0383"/>
    <w:rsid w:val="003E1D31"/>
    <w:rsid w:val="003E5BAA"/>
    <w:rsid w:val="003F7C99"/>
    <w:rsid w:val="004029B4"/>
    <w:rsid w:val="00402FD5"/>
    <w:rsid w:val="00407D95"/>
    <w:rsid w:val="00454F93"/>
    <w:rsid w:val="00477B02"/>
    <w:rsid w:val="004A29F0"/>
    <w:rsid w:val="004B44BA"/>
    <w:rsid w:val="004D1270"/>
    <w:rsid w:val="004D7AA5"/>
    <w:rsid w:val="004E1878"/>
    <w:rsid w:val="0054317D"/>
    <w:rsid w:val="005862FC"/>
    <w:rsid w:val="005E188F"/>
    <w:rsid w:val="005E3060"/>
    <w:rsid w:val="006008C3"/>
    <w:rsid w:val="00654624"/>
    <w:rsid w:val="00682864"/>
    <w:rsid w:val="0068662E"/>
    <w:rsid w:val="006A03C9"/>
    <w:rsid w:val="006A0BB9"/>
    <w:rsid w:val="006A326C"/>
    <w:rsid w:val="006D728C"/>
    <w:rsid w:val="00701C30"/>
    <w:rsid w:val="007B49A6"/>
    <w:rsid w:val="007D0B26"/>
    <w:rsid w:val="007D2790"/>
    <w:rsid w:val="007D3FAA"/>
    <w:rsid w:val="0086101E"/>
    <w:rsid w:val="00886E97"/>
    <w:rsid w:val="008A4692"/>
    <w:rsid w:val="008A7672"/>
    <w:rsid w:val="008C3209"/>
    <w:rsid w:val="0090018F"/>
    <w:rsid w:val="00951F4C"/>
    <w:rsid w:val="009B3A7E"/>
    <w:rsid w:val="009D6DE6"/>
    <w:rsid w:val="009D726C"/>
    <w:rsid w:val="009E5C1A"/>
    <w:rsid w:val="00A1006D"/>
    <w:rsid w:val="00A46450"/>
    <w:rsid w:val="00A50BC8"/>
    <w:rsid w:val="00A5278A"/>
    <w:rsid w:val="00AB2B5F"/>
    <w:rsid w:val="00AB3891"/>
    <w:rsid w:val="00AE2748"/>
    <w:rsid w:val="00B31190"/>
    <w:rsid w:val="00B87159"/>
    <w:rsid w:val="00C11619"/>
    <w:rsid w:val="00C17EB0"/>
    <w:rsid w:val="00C61900"/>
    <w:rsid w:val="00C76C1B"/>
    <w:rsid w:val="00C863A8"/>
    <w:rsid w:val="00CD17A4"/>
    <w:rsid w:val="00CE7B90"/>
    <w:rsid w:val="00D14E3B"/>
    <w:rsid w:val="00D20B4C"/>
    <w:rsid w:val="00D22BDE"/>
    <w:rsid w:val="00D370D2"/>
    <w:rsid w:val="00D4614C"/>
    <w:rsid w:val="00D61B4E"/>
    <w:rsid w:val="00D75B60"/>
    <w:rsid w:val="00D972FF"/>
    <w:rsid w:val="00DA3CCD"/>
    <w:rsid w:val="00DB3A50"/>
    <w:rsid w:val="00DC413D"/>
    <w:rsid w:val="00DE48CD"/>
    <w:rsid w:val="00DF172A"/>
    <w:rsid w:val="00DF5E6B"/>
    <w:rsid w:val="00E10C27"/>
    <w:rsid w:val="00E13D8F"/>
    <w:rsid w:val="00E61EAD"/>
    <w:rsid w:val="00E954EC"/>
    <w:rsid w:val="00EC7AFE"/>
    <w:rsid w:val="00ED4525"/>
    <w:rsid w:val="00F31392"/>
    <w:rsid w:val="00F570FC"/>
    <w:rsid w:val="00F81F7C"/>
    <w:rsid w:val="00FE1EAE"/>
    <w:rsid w:val="00FE4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4B44BA"/>
    <w:pPr>
      <w:ind w:left="720"/>
      <w:contextualSpacing/>
    </w:pPr>
  </w:style>
  <w:style w:type="paragraph" w:styleId="Header">
    <w:name w:val="header"/>
    <w:basedOn w:val="Normal"/>
    <w:link w:val="HeaderChar"/>
    <w:uiPriority w:val="99"/>
    <w:unhideWhenUsed/>
    <w:rsid w:val="006A326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326C"/>
    <w:rPr>
      <w:rFonts w:ascii="Times New Roman" w:hAnsi="Times New Roman"/>
      <w:sz w:val="24"/>
    </w:rPr>
  </w:style>
  <w:style w:type="paragraph" w:styleId="Footer">
    <w:name w:val="footer"/>
    <w:basedOn w:val="Normal"/>
    <w:link w:val="FooterChar"/>
    <w:uiPriority w:val="99"/>
    <w:semiHidden/>
    <w:unhideWhenUsed/>
    <w:rsid w:val="006A326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6A326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61</cp:revision>
  <cp:lastPrinted>2019-12-04T07:22:00Z</cp:lastPrinted>
  <dcterms:created xsi:type="dcterms:W3CDTF">2019-12-03T09:41:00Z</dcterms:created>
  <dcterms:modified xsi:type="dcterms:W3CDTF">2020-01-09T07:58:00Z</dcterms:modified>
</cp:coreProperties>
</file>