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Pr="001674FC" w:rsidRDefault="0022344D" w:rsidP="001674FC">
      <w:pPr>
        <w:pStyle w:val="NoSpacing"/>
        <w:jc w:val="both"/>
        <w:rPr>
          <w:b/>
          <w:szCs w:val="24"/>
        </w:rPr>
      </w:pPr>
      <w:r w:rsidRPr="001674FC">
        <w:rPr>
          <w:b/>
          <w:szCs w:val="24"/>
        </w:rPr>
        <w:t>JAMES MAKAMBA</w:t>
      </w:r>
    </w:p>
    <w:p w:rsidR="0022344D" w:rsidRPr="001674FC" w:rsidRDefault="0022344D" w:rsidP="001674FC">
      <w:pPr>
        <w:pStyle w:val="NoSpacing"/>
        <w:jc w:val="both"/>
        <w:rPr>
          <w:b/>
          <w:szCs w:val="24"/>
        </w:rPr>
      </w:pPr>
    </w:p>
    <w:p w:rsidR="0022344D" w:rsidRPr="001674FC" w:rsidRDefault="0022344D" w:rsidP="001674FC">
      <w:pPr>
        <w:pStyle w:val="NoSpacing"/>
        <w:jc w:val="both"/>
        <w:rPr>
          <w:b/>
          <w:szCs w:val="24"/>
        </w:rPr>
      </w:pPr>
      <w:r w:rsidRPr="001674FC">
        <w:rPr>
          <w:b/>
          <w:szCs w:val="24"/>
        </w:rPr>
        <w:t>Versus</w:t>
      </w:r>
    </w:p>
    <w:p w:rsidR="0022344D" w:rsidRPr="001674FC" w:rsidRDefault="0022344D" w:rsidP="001674FC">
      <w:pPr>
        <w:pStyle w:val="NoSpacing"/>
        <w:jc w:val="both"/>
        <w:rPr>
          <w:b/>
          <w:szCs w:val="24"/>
        </w:rPr>
      </w:pPr>
    </w:p>
    <w:p w:rsidR="0022344D" w:rsidRPr="001674FC" w:rsidRDefault="0022344D" w:rsidP="001674FC">
      <w:pPr>
        <w:pStyle w:val="NoSpacing"/>
        <w:jc w:val="both"/>
        <w:rPr>
          <w:b/>
          <w:szCs w:val="24"/>
        </w:rPr>
      </w:pPr>
      <w:r w:rsidRPr="001674FC">
        <w:rPr>
          <w:b/>
          <w:szCs w:val="24"/>
        </w:rPr>
        <w:t>KESTREL CORPORATION (PVT) LTD</w:t>
      </w:r>
    </w:p>
    <w:p w:rsidR="0022344D" w:rsidRPr="001674FC" w:rsidRDefault="00F67C4F" w:rsidP="001674FC">
      <w:pPr>
        <w:pStyle w:val="NoSpacing"/>
        <w:jc w:val="both"/>
        <w:rPr>
          <w:b/>
          <w:szCs w:val="24"/>
        </w:rPr>
      </w:pPr>
      <w:r w:rsidRPr="001674FC">
        <w:rPr>
          <w:b/>
          <w:szCs w:val="24"/>
        </w:rPr>
        <w:t>(</w:t>
      </w:r>
      <w:r w:rsidR="0022344D" w:rsidRPr="001674FC">
        <w:rPr>
          <w:b/>
          <w:szCs w:val="24"/>
        </w:rPr>
        <w:t>Under Provisional Judicial Management)</w:t>
      </w:r>
    </w:p>
    <w:p w:rsidR="0022344D" w:rsidRPr="001674FC" w:rsidRDefault="0022344D" w:rsidP="001674FC">
      <w:pPr>
        <w:pStyle w:val="NoSpacing"/>
        <w:jc w:val="both"/>
        <w:rPr>
          <w:b/>
          <w:szCs w:val="24"/>
        </w:rPr>
      </w:pPr>
    </w:p>
    <w:p w:rsidR="0022344D" w:rsidRPr="001674FC" w:rsidRDefault="0022344D" w:rsidP="001674FC">
      <w:pPr>
        <w:pStyle w:val="NoSpacing"/>
        <w:jc w:val="both"/>
        <w:rPr>
          <w:b/>
          <w:szCs w:val="24"/>
        </w:rPr>
      </w:pPr>
      <w:r w:rsidRPr="001674FC">
        <w:rPr>
          <w:b/>
          <w:szCs w:val="24"/>
        </w:rPr>
        <w:t>And</w:t>
      </w:r>
    </w:p>
    <w:p w:rsidR="0022344D" w:rsidRPr="001674FC" w:rsidRDefault="0022344D" w:rsidP="001674FC">
      <w:pPr>
        <w:pStyle w:val="NoSpacing"/>
        <w:jc w:val="both"/>
        <w:rPr>
          <w:b/>
          <w:szCs w:val="24"/>
        </w:rPr>
      </w:pPr>
    </w:p>
    <w:p w:rsidR="0022344D" w:rsidRPr="001674FC" w:rsidRDefault="0022344D" w:rsidP="001674FC">
      <w:pPr>
        <w:pStyle w:val="NoSpacing"/>
        <w:jc w:val="both"/>
        <w:rPr>
          <w:b/>
          <w:szCs w:val="24"/>
        </w:rPr>
      </w:pPr>
      <w:r w:rsidRPr="001674FC">
        <w:rPr>
          <w:b/>
          <w:szCs w:val="24"/>
        </w:rPr>
        <w:t>GEORGE MANYERE</w:t>
      </w:r>
    </w:p>
    <w:p w:rsidR="0022344D" w:rsidRPr="001674FC" w:rsidRDefault="0022344D" w:rsidP="001674FC">
      <w:pPr>
        <w:pStyle w:val="NoSpacing"/>
        <w:jc w:val="both"/>
        <w:rPr>
          <w:b/>
          <w:szCs w:val="24"/>
        </w:rPr>
      </w:pPr>
    </w:p>
    <w:p w:rsidR="0022344D" w:rsidRPr="001674FC" w:rsidRDefault="0022344D" w:rsidP="001674FC">
      <w:pPr>
        <w:pStyle w:val="NoSpacing"/>
        <w:jc w:val="both"/>
        <w:rPr>
          <w:b/>
          <w:szCs w:val="24"/>
        </w:rPr>
      </w:pPr>
      <w:r w:rsidRPr="001674FC">
        <w:rPr>
          <w:b/>
          <w:szCs w:val="24"/>
        </w:rPr>
        <w:t>And</w:t>
      </w:r>
    </w:p>
    <w:p w:rsidR="0022344D" w:rsidRPr="001674FC" w:rsidRDefault="0022344D" w:rsidP="001674FC">
      <w:pPr>
        <w:pStyle w:val="NoSpacing"/>
        <w:jc w:val="both"/>
        <w:rPr>
          <w:b/>
          <w:szCs w:val="24"/>
        </w:rPr>
      </w:pPr>
    </w:p>
    <w:p w:rsidR="0022344D" w:rsidRPr="001674FC" w:rsidRDefault="0022344D" w:rsidP="001674FC">
      <w:pPr>
        <w:pStyle w:val="NoSpacing"/>
        <w:jc w:val="both"/>
        <w:rPr>
          <w:b/>
          <w:szCs w:val="24"/>
        </w:rPr>
      </w:pPr>
      <w:r w:rsidRPr="001674FC">
        <w:rPr>
          <w:b/>
          <w:szCs w:val="24"/>
        </w:rPr>
        <w:t>ECSPONENT ZIMBABWE (PVT) LTD</w:t>
      </w:r>
    </w:p>
    <w:p w:rsidR="0022344D" w:rsidRPr="001674FC" w:rsidRDefault="0022344D" w:rsidP="001674FC">
      <w:pPr>
        <w:pStyle w:val="NoSpacing"/>
        <w:jc w:val="both"/>
        <w:rPr>
          <w:b/>
          <w:szCs w:val="24"/>
        </w:rPr>
      </w:pPr>
    </w:p>
    <w:p w:rsidR="0022344D" w:rsidRPr="001674FC" w:rsidRDefault="0022344D" w:rsidP="001674FC">
      <w:pPr>
        <w:pStyle w:val="NoSpacing"/>
        <w:jc w:val="both"/>
        <w:rPr>
          <w:szCs w:val="24"/>
        </w:rPr>
      </w:pPr>
      <w:r w:rsidRPr="001674FC">
        <w:rPr>
          <w:szCs w:val="24"/>
        </w:rPr>
        <w:t>IN THE HIGH COURT OF ZIMBABWE</w:t>
      </w:r>
    </w:p>
    <w:p w:rsidR="0022344D" w:rsidRPr="001674FC" w:rsidRDefault="0022344D" w:rsidP="001674FC">
      <w:pPr>
        <w:pStyle w:val="NoSpacing"/>
        <w:jc w:val="both"/>
        <w:rPr>
          <w:szCs w:val="24"/>
        </w:rPr>
      </w:pPr>
      <w:r w:rsidRPr="001674FC">
        <w:rPr>
          <w:szCs w:val="24"/>
        </w:rPr>
        <w:t>TAKUVA J</w:t>
      </w:r>
    </w:p>
    <w:p w:rsidR="0022344D" w:rsidRPr="001674FC" w:rsidRDefault="0022344D" w:rsidP="001674FC">
      <w:pPr>
        <w:pStyle w:val="NoSpacing"/>
        <w:jc w:val="both"/>
        <w:rPr>
          <w:szCs w:val="24"/>
        </w:rPr>
      </w:pPr>
      <w:r w:rsidRPr="001674FC">
        <w:rPr>
          <w:szCs w:val="24"/>
        </w:rPr>
        <w:t xml:space="preserve">BULAWAYO 26 APRIL &amp; </w:t>
      </w:r>
      <w:r w:rsidR="00935C7D">
        <w:rPr>
          <w:szCs w:val="24"/>
        </w:rPr>
        <w:t>16</w:t>
      </w:r>
      <w:r w:rsidRPr="001674FC">
        <w:rPr>
          <w:szCs w:val="24"/>
        </w:rPr>
        <w:t xml:space="preserve"> MAY 2019</w:t>
      </w:r>
    </w:p>
    <w:p w:rsidR="0022344D" w:rsidRPr="001674FC" w:rsidRDefault="0022344D" w:rsidP="001674FC">
      <w:pPr>
        <w:pStyle w:val="NoSpacing"/>
        <w:jc w:val="both"/>
        <w:rPr>
          <w:szCs w:val="24"/>
        </w:rPr>
      </w:pPr>
    </w:p>
    <w:p w:rsidR="0022344D" w:rsidRPr="001674FC" w:rsidRDefault="0022344D" w:rsidP="001674FC">
      <w:pPr>
        <w:pStyle w:val="NoSpacing"/>
        <w:jc w:val="both"/>
        <w:rPr>
          <w:b/>
          <w:szCs w:val="24"/>
        </w:rPr>
      </w:pPr>
      <w:r w:rsidRPr="001674FC">
        <w:rPr>
          <w:b/>
          <w:szCs w:val="24"/>
        </w:rPr>
        <w:t>Urgent Camber Application</w:t>
      </w:r>
    </w:p>
    <w:p w:rsidR="0022344D" w:rsidRPr="001674FC" w:rsidRDefault="0022344D" w:rsidP="001674FC">
      <w:pPr>
        <w:pStyle w:val="NoSpacing"/>
        <w:jc w:val="both"/>
        <w:rPr>
          <w:b/>
          <w:szCs w:val="24"/>
        </w:rPr>
      </w:pPr>
    </w:p>
    <w:p w:rsidR="0022344D" w:rsidRPr="001674FC" w:rsidRDefault="0022344D" w:rsidP="001674FC">
      <w:pPr>
        <w:pStyle w:val="NoSpacing"/>
        <w:jc w:val="both"/>
        <w:rPr>
          <w:szCs w:val="24"/>
        </w:rPr>
      </w:pPr>
      <w:r w:rsidRPr="001674FC">
        <w:rPr>
          <w:i/>
          <w:szCs w:val="24"/>
        </w:rPr>
        <w:t>J. Tshuma</w:t>
      </w:r>
      <w:r w:rsidRPr="001674FC">
        <w:rPr>
          <w:szCs w:val="24"/>
        </w:rPr>
        <w:t xml:space="preserve"> for the applicant</w:t>
      </w:r>
    </w:p>
    <w:p w:rsidR="0022344D" w:rsidRPr="001674FC" w:rsidRDefault="0022344D" w:rsidP="001674FC">
      <w:pPr>
        <w:pStyle w:val="NoSpacing"/>
        <w:jc w:val="both"/>
        <w:rPr>
          <w:szCs w:val="24"/>
        </w:rPr>
      </w:pPr>
      <w:r w:rsidRPr="001674FC">
        <w:rPr>
          <w:szCs w:val="24"/>
        </w:rPr>
        <w:t>No appearance for the 1</w:t>
      </w:r>
      <w:r w:rsidRPr="001674FC">
        <w:rPr>
          <w:szCs w:val="24"/>
          <w:vertAlign w:val="superscript"/>
        </w:rPr>
        <w:t>st</w:t>
      </w:r>
      <w:r w:rsidRPr="001674FC">
        <w:rPr>
          <w:szCs w:val="24"/>
        </w:rPr>
        <w:t xml:space="preserve"> respondent</w:t>
      </w:r>
    </w:p>
    <w:p w:rsidR="0022344D" w:rsidRPr="001674FC" w:rsidRDefault="0022344D" w:rsidP="001674FC">
      <w:pPr>
        <w:pStyle w:val="NoSpacing"/>
        <w:jc w:val="both"/>
        <w:rPr>
          <w:szCs w:val="24"/>
        </w:rPr>
      </w:pPr>
      <w:r w:rsidRPr="001674FC">
        <w:rPr>
          <w:i/>
          <w:szCs w:val="24"/>
        </w:rPr>
        <w:t>K. Phulu</w:t>
      </w:r>
      <w:r w:rsidRPr="001674FC">
        <w:rPr>
          <w:szCs w:val="24"/>
        </w:rPr>
        <w:t xml:space="preserve"> for the 2</w:t>
      </w:r>
      <w:r w:rsidRPr="001674FC">
        <w:rPr>
          <w:szCs w:val="24"/>
          <w:vertAlign w:val="superscript"/>
        </w:rPr>
        <w:t>nd</w:t>
      </w:r>
      <w:r w:rsidRPr="001674FC">
        <w:rPr>
          <w:szCs w:val="24"/>
        </w:rPr>
        <w:t xml:space="preserve"> and 3</w:t>
      </w:r>
      <w:r w:rsidRPr="001674FC">
        <w:rPr>
          <w:szCs w:val="24"/>
          <w:vertAlign w:val="superscript"/>
        </w:rPr>
        <w:t>rd</w:t>
      </w:r>
      <w:r w:rsidRPr="001674FC">
        <w:rPr>
          <w:szCs w:val="24"/>
        </w:rPr>
        <w:t xml:space="preserve"> respondents</w:t>
      </w:r>
    </w:p>
    <w:p w:rsidR="0022344D" w:rsidRPr="001674FC" w:rsidRDefault="0022344D" w:rsidP="001674FC">
      <w:pPr>
        <w:jc w:val="both"/>
        <w:rPr>
          <w:szCs w:val="24"/>
        </w:rPr>
      </w:pPr>
      <w:r w:rsidRPr="001674FC">
        <w:rPr>
          <w:szCs w:val="24"/>
        </w:rPr>
        <w:tab/>
      </w:r>
      <w:r w:rsidRPr="001674FC">
        <w:rPr>
          <w:b/>
          <w:szCs w:val="24"/>
        </w:rPr>
        <w:t>TAKUVA J:</w:t>
      </w:r>
      <w:r w:rsidRPr="001674FC">
        <w:rPr>
          <w:b/>
          <w:szCs w:val="24"/>
        </w:rPr>
        <w:tab/>
      </w:r>
      <w:r w:rsidR="00CF2658" w:rsidRPr="001674FC">
        <w:rPr>
          <w:szCs w:val="24"/>
        </w:rPr>
        <w:t>This is an application in terms of s301(2) of the Companies Act (Chapter 24:03).  The applicant is a member, director and shareholder of 1</w:t>
      </w:r>
      <w:r w:rsidR="00CF2658" w:rsidRPr="001674FC">
        <w:rPr>
          <w:szCs w:val="24"/>
          <w:vertAlign w:val="superscript"/>
        </w:rPr>
        <w:t>st</w:t>
      </w:r>
      <w:r w:rsidR="00CF2658" w:rsidRPr="001674FC">
        <w:rPr>
          <w:szCs w:val="24"/>
        </w:rPr>
        <w:t xml:space="preserve"> respondent.  The application is made on an urgent basis in that the 1</w:t>
      </w:r>
      <w:r w:rsidR="00CF2658" w:rsidRPr="001674FC">
        <w:rPr>
          <w:szCs w:val="24"/>
          <w:vertAlign w:val="superscript"/>
        </w:rPr>
        <w:t>st</w:t>
      </w:r>
      <w:r w:rsidR="00CF2658" w:rsidRPr="001674FC">
        <w:rPr>
          <w:szCs w:val="24"/>
        </w:rPr>
        <w:t xml:space="preserve"> respondent and the applicant continue to suffer prejudice due to being unduly placed on judicial management.  Applicant therefore seeks discharge of the provisional order for judicial management of the 1</w:t>
      </w:r>
      <w:r w:rsidR="00CF2658" w:rsidRPr="001674FC">
        <w:rPr>
          <w:szCs w:val="24"/>
          <w:vertAlign w:val="superscript"/>
        </w:rPr>
        <w:t>st</w:t>
      </w:r>
      <w:r w:rsidR="00CF2658" w:rsidRPr="001674FC">
        <w:rPr>
          <w:szCs w:val="24"/>
        </w:rPr>
        <w:t xml:space="preserve"> respondent issued on the 19</w:t>
      </w:r>
      <w:r w:rsidR="00CF2658" w:rsidRPr="001674FC">
        <w:rPr>
          <w:szCs w:val="24"/>
          <w:vertAlign w:val="superscript"/>
        </w:rPr>
        <w:t>th</w:t>
      </w:r>
      <w:r w:rsidR="00CF2658" w:rsidRPr="001674FC">
        <w:rPr>
          <w:szCs w:val="24"/>
        </w:rPr>
        <w:t xml:space="preserve"> day of March 2019 under cover of HC 167/19 in that it is not in compliance with section 299 and the requirements of s300 of the Companies Act.  </w:t>
      </w:r>
      <w:r w:rsidR="00997FA8">
        <w:rPr>
          <w:szCs w:val="24"/>
        </w:rPr>
        <w:t>The</w:t>
      </w:r>
      <w:r w:rsidR="00CF2658" w:rsidRPr="001674FC">
        <w:rPr>
          <w:szCs w:val="24"/>
        </w:rPr>
        <w:t xml:space="preserve"> 2</w:t>
      </w:r>
      <w:r w:rsidR="00CF2658" w:rsidRPr="001674FC">
        <w:rPr>
          <w:szCs w:val="24"/>
          <w:vertAlign w:val="superscript"/>
        </w:rPr>
        <w:t>nd</w:t>
      </w:r>
      <w:r w:rsidR="00CF2658" w:rsidRPr="001674FC">
        <w:rPr>
          <w:szCs w:val="24"/>
        </w:rPr>
        <w:t xml:space="preserve"> and 3</w:t>
      </w:r>
      <w:r w:rsidR="00CF2658" w:rsidRPr="001674FC">
        <w:rPr>
          <w:szCs w:val="24"/>
          <w:vertAlign w:val="superscript"/>
        </w:rPr>
        <w:t>rd</w:t>
      </w:r>
      <w:r w:rsidR="00CF2658" w:rsidRPr="001674FC">
        <w:rPr>
          <w:szCs w:val="24"/>
        </w:rPr>
        <w:t xml:space="preserve"> respondents do not h</w:t>
      </w:r>
      <w:r w:rsidR="00CC0B79" w:rsidRPr="001674FC">
        <w:rPr>
          <w:szCs w:val="24"/>
        </w:rPr>
        <w:t xml:space="preserve">ave </w:t>
      </w:r>
      <w:r w:rsidR="00CC0B79" w:rsidRPr="001674FC">
        <w:rPr>
          <w:i/>
          <w:szCs w:val="24"/>
        </w:rPr>
        <w:t>locus standi</w:t>
      </w:r>
      <w:r w:rsidR="00CC0B79" w:rsidRPr="001674FC">
        <w:rPr>
          <w:szCs w:val="24"/>
        </w:rPr>
        <w:t xml:space="preserve"> to bring such an application and also acted </w:t>
      </w:r>
      <w:r w:rsidR="00CC0B79" w:rsidRPr="001674FC">
        <w:rPr>
          <w:i/>
          <w:szCs w:val="24"/>
        </w:rPr>
        <w:t>mala fide</w:t>
      </w:r>
      <w:r w:rsidR="00CC0B79" w:rsidRPr="001674FC">
        <w:rPr>
          <w:szCs w:val="24"/>
        </w:rPr>
        <w:t xml:space="preserve"> in the </w:t>
      </w:r>
      <w:r w:rsidR="00CC0B79" w:rsidRPr="001674FC">
        <w:rPr>
          <w:i/>
          <w:szCs w:val="24"/>
        </w:rPr>
        <w:t>ex parte</w:t>
      </w:r>
      <w:r w:rsidR="00CC0B79" w:rsidRPr="001674FC">
        <w:rPr>
          <w:szCs w:val="24"/>
        </w:rPr>
        <w:t xml:space="preserve"> application for provisional judicial management in that they conceled material facts that would have prevented the granting of this provisional order.</w:t>
      </w:r>
    </w:p>
    <w:p w:rsidR="00CC0B79" w:rsidRPr="001674FC" w:rsidRDefault="00CC0B79" w:rsidP="001674FC">
      <w:pPr>
        <w:jc w:val="both"/>
        <w:rPr>
          <w:szCs w:val="24"/>
        </w:rPr>
      </w:pPr>
      <w:r w:rsidRPr="001674FC">
        <w:rPr>
          <w:szCs w:val="24"/>
        </w:rPr>
        <w:lastRenderedPageBreak/>
        <w:tab/>
        <w:t xml:space="preserve">Applicant seeks in </w:t>
      </w:r>
      <w:r w:rsidR="00F67C4F" w:rsidRPr="001674FC">
        <w:rPr>
          <w:szCs w:val="24"/>
        </w:rPr>
        <w:t>t</w:t>
      </w:r>
      <w:r w:rsidRPr="001674FC">
        <w:rPr>
          <w:szCs w:val="24"/>
        </w:rPr>
        <w:t>he alternative a variation of the terms of the provisional order in HC 167/19 so the return date may be brought forward to 3 May 2019 or such other date as the court may deem convenient.</w:t>
      </w:r>
    </w:p>
    <w:p w:rsidR="00CC0B79" w:rsidRPr="001674FC" w:rsidRDefault="00CC0B79" w:rsidP="001674FC">
      <w:pPr>
        <w:jc w:val="both"/>
        <w:rPr>
          <w:szCs w:val="24"/>
        </w:rPr>
      </w:pPr>
      <w:r w:rsidRPr="001674FC">
        <w:rPr>
          <w:szCs w:val="24"/>
        </w:rPr>
        <w:tab/>
        <w:t>The 2</w:t>
      </w:r>
      <w:r w:rsidRPr="001674FC">
        <w:rPr>
          <w:szCs w:val="24"/>
          <w:vertAlign w:val="superscript"/>
        </w:rPr>
        <w:t>nd</w:t>
      </w:r>
      <w:r w:rsidRPr="001674FC">
        <w:rPr>
          <w:szCs w:val="24"/>
        </w:rPr>
        <w:t xml:space="preserve"> and 3</w:t>
      </w:r>
      <w:r w:rsidRPr="001674FC">
        <w:rPr>
          <w:szCs w:val="24"/>
          <w:vertAlign w:val="superscript"/>
        </w:rPr>
        <w:t>rd</w:t>
      </w:r>
      <w:r w:rsidRPr="001674FC">
        <w:rPr>
          <w:szCs w:val="24"/>
        </w:rPr>
        <w:t xml:space="preserve"> respondents opposed the application on the following grounds:</w:t>
      </w:r>
    </w:p>
    <w:p w:rsidR="00CC0B79" w:rsidRPr="001674FC" w:rsidRDefault="00CC0B79" w:rsidP="001674FC">
      <w:pPr>
        <w:pStyle w:val="ListParagraph"/>
        <w:numPr>
          <w:ilvl w:val="0"/>
          <w:numId w:val="1"/>
        </w:numPr>
        <w:jc w:val="both"/>
        <w:rPr>
          <w:szCs w:val="24"/>
        </w:rPr>
      </w:pPr>
      <w:r w:rsidRPr="001674FC">
        <w:rPr>
          <w:szCs w:val="24"/>
        </w:rPr>
        <w:t>No urgency in that the certificate of urgency does not disclose any urgency.</w:t>
      </w:r>
    </w:p>
    <w:p w:rsidR="00CC0B79" w:rsidRPr="001674FC" w:rsidRDefault="00CC0B79" w:rsidP="001674FC">
      <w:pPr>
        <w:pStyle w:val="ListParagraph"/>
        <w:numPr>
          <w:ilvl w:val="0"/>
          <w:numId w:val="1"/>
        </w:numPr>
        <w:jc w:val="both"/>
        <w:rPr>
          <w:szCs w:val="24"/>
        </w:rPr>
      </w:pPr>
      <w:r w:rsidRPr="001674FC">
        <w:rPr>
          <w:szCs w:val="24"/>
        </w:rPr>
        <w:t xml:space="preserve">The applicant </w:t>
      </w:r>
      <w:r w:rsidR="00F67C4F" w:rsidRPr="001674FC">
        <w:rPr>
          <w:szCs w:val="24"/>
        </w:rPr>
        <w:t>i</w:t>
      </w:r>
      <w:r w:rsidRPr="001674FC">
        <w:rPr>
          <w:szCs w:val="24"/>
        </w:rPr>
        <w:t>s aware that the 1</w:t>
      </w:r>
      <w:r w:rsidRPr="001674FC">
        <w:rPr>
          <w:szCs w:val="24"/>
          <w:vertAlign w:val="superscript"/>
        </w:rPr>
        <w:t>st</w:t>
      </w:r>
      <w:r w:rsidRPr="001674FC">
        <w:rPr>
          <w:szCs w:val="24"/>
        </w:rPr>
        <w:t xml:space="preserve"> respondent has been owing the debt in question since 2016.</w:t>
      </w:r>
    </w:p>
    <w:p w:rsidR="00CC0B79" w:rsidRPr="001674FC" w:rsidRDefault="00CC0B79" w:rsidP="001674FC">
      <w:pPr>
        <w:pStyle w:val="ListParagraph"/>
        <w:numPr>
          <w:ilvl w:val="0"/>
          <w:numId w:val="1"/>
        </w:numPr>
        <w:jc w:val="both"/>
        <w:rPr>
          <w:szCs w:val="24"/>
        </w:rPr>
      </w:pPr>
      <w:r w:rsidRPr="001674FC">
        <w:rPr>
          <w:szCs w:val="24"/>
        </w:rPr>
        <w:t xml:space="preserve">No leave has been sought before </w:t>
      </w:r>
      <w:r w:rsidR="00997FA8">
        <w:rPr>
          <w:szCs w:val="24"/>
        </w:rPr>
        <w:t>bringing this</w:t>
      </w:r>
      <w:r w:rsidRPr="001674FC">
        <w:rPr>
          <w:szCs w:val="24"/>
        </w:rPr>
        <w:t xml:space="preserve"> application, therefore it is fatally defective.</w:t>
      </w:r>
    </w:p>
    <w:p w:rsidR="00CC0B79" w:rsidRPr="001674FC" w:rsidRDefault="00CC0B79" w:rsidP="001674FC">
      <w:pPr>
        <w:pStyle w:val="ListParagraph"/>
        <w:numPr>
          <w:ilvl w:val="0"/>
          <w:numId w:val="1"/>
        </w:numPr>
        <w:jc w:val="both"/>
        <w:rPr>
          <w:szCs w:val="24"/>
        </w:rPr>
      </w:pPr>
      <w:r w:rsidRPr="001674FC">
        <w:rPr>
          <w:szCs w:val="24"/>
        </w:rPr>
        <w:t>The 1</w:t>
      </w:r>
      <w:r w:rsidRPr="001674FC">
        <w:rPr>
          <w:szCs w:val="24"/>
          <w:vertAlign w:val="superscript"/>
        </w:rPr>
        <w:t>st</w:t>
      </w:r>
      <w:r w:rsidRPr="001674FC">
        <w:rPr>
          <w:szCs w:val="24"/>
        </w:rPr>
        <w:t xml:space="preserve"> respondent has failed to discharge its indebtedness on demand and is therefore unable to meet its obligations.</w:t>
      </w:r>
    </w:p>
    <w:p w:rsidR="00CC0B79" w:rsidRPr="001674FC" w:rsidRDefault="00CC0B79" w:rsidP="001674FC">
      <w:pPr>
        <w:pStyle w:val="ListParagraph"/>
        <w:numPr>
          <w:ilvl w:val="0"/>
          <w:numId w:val="1"/>
        </w:numPr>
        <w:jc w:val="both"/>
        <w:rPr>
          <w:szCs w:val="24"/>
        </w:rPr>
      </w:pPr>
      <w:r w:rsidRPr="001674FC">
        <w:rPr>
          <w:szCs w:val="24"/>
        </w:rPr>
        <w:t>There are valid and adequate grounds for placing the 1</w:t>
      </w:r>
      <w:r w:rsidRPr="001674FC">
        <w:rPr>
          <w:szCs w:val="24"/>
          <w:vertAlign w:val="superscript"/>
        </w:rPr>
        <w:t>st</w:t>
      </w:r>
      <w:r w:rsidRPr="001674FC">
        <w:rPr>
          <w:szCs w:val="24"/>
        </w:rPr>
        <w:t xml:space="preserve"> respondent under judicial management in that applicant has completely failed to settle its obligations.</w:t>
      </w:r>
    </w:p>
    <w:p w:rsidR="00CC0B79" w:rsidRDefault="00CC0B79" w:rsidP="001674FC">
      <w:pPr>
        <w:ind w:firstLine="720"/>
        <w:jc w:val="both"/>
        <w:rPr>
          <w:szCs w:val="24"/>
        </w:rPr>
      </w:pPr>
      <w:r w:rsidRPr="001674FC">
        <w:rPr>
          <w:szCs w:val="24"/>
        </w:rPr>
        <w:t>The 2</w:t>
      </w:r>
      <w:r w:rsidRPr="001674FC">
        <w:rPr>
          <w:szCs w:val="24"/>
          <w:vertAlign w:val="superscript"/>
        </w:rPr>
        <w:t>nd</w:t>
      </w:r>
      <w:r w:rsidRPr="001674FC">
        <w:rPr>
          <w:szCs w:val="24"/>
        </w:rPr>
        <w:t xml:space="preserve"> and 3</w:t>
      </w:r>
      <w:r w:rsidRPr="001674FC">
        <w:rPr>
          <w:szCs w:val="24"/>
          <w:vertAlign w:val="superscript"/>
        </w:rPr>
        <w:t>rd</w:t>
      </w:r>
      <w:r w:rsidRPr="001674FC">
        <w:rPr>
          <w:szCs w:val="24"/>
        </w:rPr>
        <w:t xml:space="preserve"> respondents prayed for the dismissal of the application with costs on a high scale.</w:t>
      </w:r>
    </w:p>
    <w:p w:rsidR="00997FA8" w:rsidRPr="00997FA8" w:rsidRDefault="00997FA8" w:rsidP="00997FA8">
      <w:pPr>
        <w:jc w:val="both"/>
        <w:rPr>
          <w:b/>
          <w:szCs w:val="24"/>
        </w:rPr>
      </w:pPr>
      <w:r w:rsidRPr="00997FA8">
        <w:rPr>
          <w:b/>
          <w:szCs w:val="24"/>
        </w:rPr>
        <w:t>Issues</w:t>
      </w:r>
    </w:p>
    <w:p w:rsidR="00CC0B79" w:rsidRPr="001674FC" w:rsidRDefault="00CC0B79" w:rsidP="001674FC">
      <w:pPr>
        <w:jc w:val="both"/>
        <w:rPr>
          <w:szCs w:val="24"/>
          <w:u w:val="single"/>
        </w:rPr>
      </w:pPr>
      <w:r w:rsidRPr="001674FC">
        <w:rPr>
          <w:szCs w:val="24"/>
          <w:u w:val="single"/>
        </w:rPr>
        <w:t>Did 2</w:t>
      </w:r>
      <w:r w:rsidRPr="001674FC">
        <w:rPr>
          <w:szCs w:val="24"/>
          <w:u w:val="single"/>
          <w:vertAlign w:val="superscript"/>
        </w:rPr>
        <w:t>nd</w:t>
      </w:r>
      <w:r w:rsidRPr="001674FC">
        <w:rPr>
          <w:szCs w:val="24"/>
          <w:u w:val="single"/>
        </w:rPr>
        <w:t xml:space="preserve"> and 3</w:t>
      </w:r>
      <w:r w:rsidRPr="001674FC">
        <w:rPr>
          <w:szCs w:val="24"/>
          <w:u w:val="single"/>
          <w:vertAlign w:val="superscript"/>
        </w:rPr>
        <w:t>rd</w:t>
      </w:r>
      <w:r w:rsidRPr="001674FC">
        <w:rPr>
          <w:szCs w:val="24"/>
          <w:u w:val="single"/>
        </w:rPr>
        <w:t xml:space="preserve"> respondents have the locus standi to apply for the order?</w:t>
      </w:r>
    </w:p>
    <w:p w:rsidR="00CC0B79" w:rsidRPr="001674FC" w:rsidRDefault="00CC0B79" w:rsidP="001674FC">
      <w:pPr>
        <w:jc w:val="both"/>
        <w:rPr>
          <w:szCs w:val="24"/>
        </w:rPr>
      </w:pPr>
      <w:r w:rsidRPr="001674FC">
        <w:rPr>
          <w:szCs w:val="24"/>
        </w:rPr>
        <w:tab/>
        <w:t>The starting point is section 299 of the Companies Act (</w:t>
      </w:r>
      <w:r w:rsidR="00DE7CF6" w:rsidRPr="001674FC">
        <w:rPr>
          <w:szCs w:val="24"/>
        </w:rPr>
        <w:t>The Act) which states:</w:t>
      </w:r>
    </w:p>
    <w:p w:rsidR="00DE7CF6" w:rsidRDefault="00DE7CF6" w:rsidP="001674FC">
      <w:pPr>
        <w:pStyle w:val="NoSpacing"/>
        <w:ind w:firstLine="720"/>
        <w:jc w:val="both"/>
        <w:rPr>
          <w:szCs w:val="24"/>
          <w:u w:val="single"/>
        </w:rPr>
      </w:pPr>
      <w:r w:rsidRPr="001674FC">
        <w:rPr>
          <w:szCs w:val="24"/>
          <w:u w:val="single"/>
        </w:rPr>
        <w:t>“Judicial Management</w:t>
      </w:r>
      <w:r w:rsidR="00C66A5B" w:rsidRPr="001674FC">
        <w:rPr>
          <w:szCs w:val="24"/>
          <w:u w:val="single"/>
        </w:rPr>
        <w:t xml:space="preserve"> </w:t>
      </w:r>
      <w:r w:rsidRPr="001674FC">
        <w:rPr>
          <w:szCs w:val="24"/>
          <w:u w:val="single"/>
        </w:rPr>
        <w:t>Instead of Winding Up</w:t>
      </w:r>
    </w:p>
    <w:p w:rsidR="001674FC" w:rsidRPr="001674FC" w:rsidRDefault="001674FC" w:rsidP="001674FC">
      <w:pPr>
        <w:pStyle w:val="NoSpacing"/>
        <w:ind w:firstLine="720"/>
        <w:jc w:val="both"/>
        <w:rPr>
          <w:szCs w:val="24"/>
          <w:u w:val="single"/>
        </w:rPr>
      </w:pPr>
    </w:p>
    <w:p w:rsidR="00DE7CF6" w:rsidRPr="001674FC" w:rsidRDefault="00DE7CF6" w:rsidP="001674FC">
      <w:pPr>
        <w:pStyle w:val="NoSpacing"/>
        <w:jc w:val="both"/>
        <w:rPr>
          <w:szCs w:val="24"/>
        </w:rPr>
      </w:pPr>
      <w:r w:rsidRPr="001674FC">
        <w:rPr>
          <w:szCs w:val="24"/>
        </w:rPr>
        <w:tab/>
        <w:t>299.</w:t>
      </w:r>
      <w:r w:rsidRPr="001674FC">
        <w:rPr>
          <w:szCs w:val="24"/>
        </w:rPr>
        <w:tab/>
        <w:t>Circumstances in which provisional judicial management order may be obtained:-</w:t>
      </w:r>
    </w:p>
    <w:p w:rsidR="00DE7CF6" w:rsidRPr="001674FC" w:rsidRDefault="00DE7CF6" w:rsidP="001674FC">
      <w:pPr>
        <w:pStyle w:val="NoSpacing"/>
        <w:jc w:val="both"/>
        <w:rPr>
          <w:szCs w:val="24"/>
        </w:rPr>
      </w:pPr>
      <w:r w:rsidRPr="001674FC">
        <w:rPr>
          <w:szCs w:val="24"/>
        </w:rPr>
        <w:tab/>
        <w:t>(1)</w:t>
      </w:r>
      <w:r w:rsidRPr="001674FC">
        <w:rPr>
          <w:szCs w:val="24"/>
        </w:rPr>
        <w:tab/>
        <w:t>Subject to section 300 the court may –</w:t>
      </w:r>
    </w:p>
    <w:p w:rsidR="00DE7CF6" w:rsidRPr="001674FC" w:rsidRDefault="00DE7CF6" w:rsidP="001674FC">
      <w:pPr>
        <w:pStyle w:val="NoSpacing"/>
        <w:ind w:left="1440"/>
        <w:jc w:val="both"/>
        <w:rPr>
          <w:szCs w:val="24"/>
        </w:rPr>
      </w:pPr>
      <w:r w:rsidRPr="001674FC">
        <w:rPr>
          <w:szCs w:val="24"/>
        </w:rPr>
        <w:t xml:space="preserve">(a) on  an application being made to it for such an order by </w:t>
      </w:r>
      <w:r w:rsidRPr="001674FC">
        <w:rPr>
          <w:szCs w:val="24"/>
          <w:u w:val="single"/>
        </w:rPr>
        <w:t>any person who would be entitled to apply for the winding up of the company; grant a provisional judicial management order;</w:t>
      </w:r>
      <w:r w:rsidRPr="001674FC">
        <w:rPr>
          <w:szCs w:val="24"/>
        </w:rPr>
        <w:t xml:space="preserve"> or</w:t>
      </w:r>
    </w:p>
    <w:p w:rsidR="00DE7CF6" w:rsidRPr="001674FC" w:rsidRDefault="00DE7CF6" w:rsidP="001674FC">
      <w:pPr>
        <w:pStyle w:val="NoSpacing"/>
        <w:ind w:left="720"/>
        <w:jc w:val="both"/>
        <w:rPr>
          <w:szCs w:val="24"/>
        </w:rPr>
      </w:pPr>
      <w:r w:rsidRPr="001674FC">
        <w:rPr>
          <w:szCs w:val="24"/>
        </w:rPr>
        <w:lastRenderedPageBreak/>
        <w:t xml:space="preserve">(2)          Before an application referred to in paragraph (a) of subsection (1) is filed with the court, a copy of the application including the supporting affidavits and other documents </w:t>
      </w:r>
      <w:r w:rsidRPr="001674FC">
        <w:rPr>
          <w:szCs w:val="24"/>
          <w:u w:val="single"/>
        </w:rPr>
        <w:t xml:space="preserve">shall </w:t>
      </w:r>
      <w:r w:rsidRPr="001674FC">
        <w:rPr>
          <w:szCs w:val="24"/>
        </w:rPr>
        <w:t>be lodged with the Master who may report to the court on why circumstances which appear to him to justify the court in postponing or dismissing the application, and in such event the Master shall transmit a copy of his report to the applicant.</w:t>
      </w:r>
    </w:p>
    <w:p w:rsidR="00DE7CF6" w:rsidRPr="001674FC" w:rsidRDefault="00DE7CF6" w:rsidP="001674FC">
      <w:pPr>
        <w:pStyle w:val="NoSpacing"/>
        <w:jc w:val="both"/>
        <w:rPr>
          <w:szCs w:val="24"/>
        </w:rPr>
      </w:pPr>
    </w:p>
    <w:p w:rsidR="00DE7CF6" w:rsidRPr="001674FC" w:rsidRDefault="00DE7CF6" w:rsidP="001674FC">
      <w:pPr>
        <w:pStyle w:val="NoSpacing"/>
        <w:jc w:val="both"/>
        <w:rPr>
          <w:szCs w:val="24"/>
        </w:rPr>
      </w:pPr>
      <w:r w:rsidRPr="001674FC">
        <w:rPr>
          <w:szCs w:val="24"/>
        </w:rPr>
        <w:t>S207</w:t>
      </w:r>
      <w:r w:rsidRPr="001674FC">
        <w:rPr>
          <w:szCs w:val="24"/>
        </w:rPr>
        <w:tab/>
      </w:r>
      <w:r w:rsidRPr="001674FC">
        <w:rPr>
          <w:szCs w:val="24"/>
          <w:u w:val="single"/>
        </w:rPr>
        <w:t>Petition for winding up company</w:t>
      </w:r>
    </w:p>
    <w:p w:rsidR="00DE7CF6" w:rsidRPr="001674FC" w:rsidRDefault="00DE7CF6" w:rsidP="001674FC">
      <w:pPr>
        <w:pStyle w:val="NoSpacing"/>
        <w:jc w:val="both"/>
        <w:rPr>
          <w:szCs w:val="24"/>
        </w:rPr>
      </w:pPr>
    </w:p>
    <w:p w:rsidR="0012205C" w:rsidRPr="001674FC" w:rsidRDefault="00DE7CF6" w:rsidP="001674FC">
      <w:pPr>
        <w:pStyle w:val="NoSpacing"/>
        <w:numPr>
          <w:ilvl w:val="0"/>
          <w:numId w:val="2"/>
        </w:numPr>
        <w:jc w:val="both"/>
        <w:rPr>
          <w:szCs w:val="24"/>
        </w:rPr>
      </w:pPr>
      <w:r w:rsidRPr="001674FC">
        <w:rPr>
          <w:szCs w:val="24"/>
        </w:rPr>
        <w:t>An application to the court for the winding up of a company shall be by petition</w:t>
      </w:r>
      <w:r w:rsidR="0012205C" w:rsidRPr="001674FC">
        <w:rPr>
          <w:szCs w:val="24"/>
        </w:rPr>
        <w:t xml:space="preserve"> presented, subject to this section by the company or by any creditor or creditors, including any contingent or prospective creditor or creditors, contributory or contributories or by all or any of those parties together or separately or in a case falling within subsection (2) of section one hundred and sixty-two by the Minister accompanied, save in the case of a petition by the Minister, by a certificate of the Master, Assistant Master or a magistrate that the security has been found for payment of all fees and charges necessary for the presentation of all proceedings with the appointment of liquidator …  </w:t>
      </w:r>
    </w:p>
    <w:p w:rsidR="0012205C" w:rsidRPr="001674FC" w:rsidRDefault="0012205C" w:rsidP="001674FC">
      <w:pPr>
        <w:pStyle w:val="NoSpacing"/>
        <w:ind w:left="720"/>
        <w:jc w:val="both"/>
        <w:rPr>
          <w:szCs w:val="24"/>
        </w:rPr>
      </w:pPr>
    </w:p>
    <w:p w:rsidR="00DE7CF6" w:rsidRPr="001674FC" w:rsidRDefault="0012205C" w:rsidP="001674FC">
      <w:pPr>
        <w:pStyle w:val="NoSpacing"/>
        <w:ind w:left="2160" w:hanging="1440"/>
        <w:jc w:val="both"/>
        <w:rPr>
          <w:szCs w:val="24"/>
        </w:rPr>
      </w:pPr>
      <w:r w:rsidRPr="001674FC">
        <w:rPr>
          <w:szCs w:val="24"/>
        </w:rPr>
        <w:t>s301 (2)</w:t>
      </w:r>
      <w:r w:rsidRPr="001674FC">
        <w:rPr>
          <w:szCs w:val="24"/>
        </w:rPr>
        <w:tab/>
        <w:t>The court or judge may at any time and in any manner,</w:t>
      </w:r>
      <w:r w:rsidR="006E2C34" w:rsidRPr="001674FC">
        <w:rPr>
          <w:szCs w:val="24"/>
        </w:rPr>
        <w:t xml:space="preserve"> </w:t>
      </w:r>
      <w:r w:rsidRPr="001674FC">
        <w:rPr>
          <w:szCs w:val="24"/>
        </w:rPr>
        <w:t xml:space="preserve">on the application of </w:t>
      </w:r>
      <w:r w:rsidRPr="001674FC">
        <w:rPr>
          <w:szCs w:val="24"/>
          <w:u w:val="single"/>
        </w:rPr>
        <w:t>a creditor</w:t>
      </w:r>
      <w:r w:rsidRPr="001674FC">
        <w:rPr>
          <w:szCs w:val="24"/>
        </w:rPr>
        <w:t xml:space="preserve"> </w:t>
      </w:r>
      <w:r w:rsidRPr="001674FC">
        <w:rPr>
          <w:szCs w:val="24"/>
          <w:u w:val="single"/>
        </w:rPr>
        <w:t>or a member</w:t>
      </w:r>
      <w:r w:rsidRPr="001674FC">
        <w:rPr>
          <w:szCs w:val="24"/>
        </w:rPr>
        <w:t>, the provisional judicial manager, the Master or any person who would have been entitled to apply for the provisional judicial management</w:t>
      </w:r>
      <w:r w:rsidR="006E2C34" w:rsidRPr="001674FC">
        <w:rPr>
          <w:szCs w:val="24"/>
        </w:rPr>
        <w:t xml:space="preserve"> order concerned, </w:t>
      </w:r>
      <w:r w:rsidR="006E2C34" w:rsidRPr="001674FC">
        <w:rPr>
          <w:szCs w:val="24"/>
          <w:u w:val="single"/>
        </w:rPr>
        <w:t>vary the terms</w:t>
      </w:r>
      <w:r w:rsidR="006E2C34" w:rsidRPr="001674FC">
        <w:rPr>
          <w:szCs w:val="24"/>
        </w:rPr>
        <w:t xml:space="preserve"> of a provisional judicial management order, including the date of the return day, or discharge it.” (my emphasis)</w:t>
      </w:r>
    </w:p>
    <w:p w:rsidR="006E2C34" w:rsidRPr="001674FC" w:rsidRDefault="006E2C34" w:rsidP="001674FC">
      <w:pPr>
        <w:jc w:val="both"/>
        <w:rPr>
          <w:szCs w:val="24"/>
        </w:rPr>
      </w:pPr>
      <w:r w:rsidRPr="001674FC">
        <w:rPr>
          <w:szCs w:val="24"/>
        </w:rPr>
        <w:tab/>
        <w:t>The applicant’s argument is that the 2</w:t>
      </w:r>
      <w:r w:rsidRPr="001674FC">
        <w:rPr>
          <w:szCs w:val="24"/>
          <w:vertAlign w:val="superscript"/>
        </w:rPr>
        <w:t>nd</w:t>
      </w:r>
      <w:r w:rsidRPr="001674FC">
        <w:rPr>
          <w:szCs w:val="24"/>
        </w:rPr>
        <w:t xml:space="preserve"> and 3</w:t>
      </w:r>
      <w:r w:rsidRPr="001674FC">
        <w:rPr>
          <w:szCs w:val="24"/>
          <w:vertAlign w:val="superscript"/>
        </w:rPr>
        <w:t>rd</w:t>
      </w:r>
      <w:r w:rsidRPr="001674FC">
        <w:rPr>
          <w:szCs w:val="24"/>
        </w:rPr>
        <w:t xml:space="preserve"> respondents are not creditors of the 1</w:t>
      </w:r>
      <w:r w:rsidRPr="001674FC">
        <w:rPr>
          <w:szCs w:val="24"/>
          <w:vertAlign w:val="superscript"/>
        </w:rPr>
        <w:t>st</w:t>
      </w:r>
      <w:r w:rsidRPr="001674FC">
        <w:rPr>
          <w:szCs w:val="24"/>
        </w:rPr>
        <w:t xml:space="preserve"> respondent.  What happened according to the applicant and is common cause</w:t>
      </w:r>
      <w:r w:rsidR="00CD4D9F">
        <w:rPr>
          <w:szCs w:val="24"/>
        </w:rPr>
        <w:t>,</w:t>
      </w:r>
      <w:r w:rsidRPr="001674FC">
        <w:rPr>
          <w:szCs w:val="24"/>
        </w:rPr>
        <w:t xml:space="preserve"> is that a company called Brainworks Capital Management (Pvt) Ltd entered into a loan agreement to the tune of $2 750 000,00 with the 1</w:t>
      </w:r>
      <w:r w:rsidRPr="001674FC">
        <w:rPr>
          <w:szCs w:val="24"/>
          <w:vertAlign w:val="superscript"/>
        </w:rPr>
        <w:t>st</w:t>
      </w:r>
      <w:r w:rsidRPr="001674FC">
        <w:rPr>
          <w:szCs w:val="24"/>
        </w:rPr>
        <w:t xml:space="preserve"> respondent.  Subsequently, Brainworks ceded all its rights, title and interest in the aforementioned </w:t>
      </w:r>
      <w:r w:rsidR="00CD4D9F">
        <w:rPr>
          <w:szCs w:val="24"/>
        </w:rPr>
        <w:t xml:space="preserve">to </w:t>
      </w:r>
      <w:r w:rsidRPr="001674FC">
        <w:rPr>
          <w:szCs w:val="24"/>
        </w:rPr>
        <w:t>the 2</w:t>
      </w:r>
      <w:r w:rsidRPr="001674FC">
        <w:rPr>
          <w:szCs w:val="24"/>
          <w:vertAlign w:val="superscript"/>
        </w:rPr>
        <w:t>nd</w:t>
      </w:r>
      <w:r w:rsidRPr="001674FC">
        <w:rPr>
          <w:szCs w:val="24"/>
        </w:rPr>
        <w:t xml:space="preserve"> respondent.  This was done without 1</w:t>
      </w:r>
      <w:r w:rsidRPr="001674FC">
        <w:rPr>
          <w:szCs w:val="24"/>
          <w:vertAlign w:val="superscript"/>
        </w:rPr>
        <w:t>st</w:t>
      </w:r>
      <w:r w:rsidRPr="001674FC">
        <w:rPr>
          <w:szCs w:val="24"/>
        </w:rPr>
        <w:t xml:space="preserve"> respondent and applicant’s consent despite the fact that the loan agreement provides that no party may assign, hold in</w:t>
      </w:r>
      <w:r w:rsidR="00CD4D9F">
        <w:rPr>
          <w:szCs w:val="24"/>
        </w:rPr>
        <w:t xml:space="preserve"> trust or otherwise transfer</w:t>
      </w:r>
      <w:r w:rsidRPr="001674FC">
        <w:rPr>
          <w:szCs w:val="24"/>
        </w:rPr>
        <w:t xml:space="preserve"> any rights or benefit under this agreement, or any document entered into pursuant to this agreement, without the prior written consent of the other party.”</w:t>
      </w:r>
    </w:p>
    <w:p w:rsidR="006E2C34" w:rsidRPr="001674FC" w:rsidRDefault="006E2C34" w:rsidP="00997FA8">
      <w:pPr>
        <w:ind w:firstLine="720"/>
        <w:jc w:val="both"/>
        <w:rPr>
          <w:szCs w:val="24"/>
        </w:rPr>
      </w:pPr>
      <w:r w:rsidRPr="001674FC">
        <w:rPr>
          <w:szCs w:val="24"/>
        </w:rPr>
        <w:t>Further, applicant argued that the purported cession is null and void.  Consequently, 2</w:t>
      </w:r>
      <w:r w:rsidRPr="001674FC">
        <w:rPr>
          <w:szCs w:val="24"/>
          <w:vertAlign w:val="superscript"/>
        </w:rPr>
        <w:t>nd</w:t>
      </w:r>
      <w:r w:rsidRPr="001674FC">
        <w:rPr>
          <w:szCs w:val="24"/>
        </w:rPr>
        <w:t xml:space="preserve"> and 3</w:t>
      </w:r>
      <w:r w:rsidRPr="001674FC">
        <w:rPr>
          <w:szCs w:val="24"/>
          <w:vertAlign w:val="superscript"/>
        </w:rPr>
        <w:t>rd</w:t>
      </w:r>
      <w:r w:rsidRPr="001674FC">
        <w:rPr>
          <w:szCs w:val="24"/>
        </w:rPr>
        <w:t xml:space="preserve"> respondents cannot refer to themselves as creditors.  Their alleged right to claim the sum in issue from the 1</w:t>
      </w:r>
      <w:r w:rsidRPr="001674FC">
        <w:rPr>
          <w:szCs w:val="24"/>
          <w:vertAlign w:val="superscript"/>
        </w:rPr>
        <w:t>st</w:t>
      </w:r>
      <w:r w:rsidRPr="001674FC">
        <w:rPr>
          <w:szCs w:val="24"/>
        </w:rPr>
        <w:t xml:space="preserve"> respondent is</w:t>
      </w:r>
      <w:r w:rsidR="00F27D6D" w:rsidRPr="001674FC">
        <w:rPr>
          <w:szCs w:val="24"/>
        </w:rPr>
        <w:t xml:space="preserve"> dis</w:t>
      </w:r>
      <w:r w:rsidR="00C66A5B" w:rsidRPr="001674FC">
        <w:rPr>
          <w:szCs w:val="24"/>
        </w:rPr>
        <w:t>p</w:t>
      </w:r>
      <w:r w:rsidR="00F27D6D" w:rsidRPr="001674FC">
        <w:rPr>
          <w:szCs w:val="24"/>
        </w:rPr>
        <w:t>ute</w:t>
      </w:r>
      <w:r w:rsidR="00C66A5B" w:rsidRPr="001674FC">
        <w:rPr>
          <w:szCs w:val="24"/>
        </w:rPr>
        <w:t>d</w:t>
      </w:r>
      <w:r w:rsidR="00F27D6D" w:rsidRPr="001674FC">
        <w:rPr>
          <w:szCs w:val="24"/>
        </w:rPr>
        <w:t xml:space="preserve"> and the determination of that dispute is the su</w:t>
      </w:r>
      <w:r w:rsidR="0092654B" w:rsidRPr="001674FC">
        <w:rPr>
          <w:szCs w:val="24"/>
        </w:rPr>
        <w:t>bject of a pending case in the Hi</w:t>
      </w:r>
      <w:r w:rsidR="00F27D6D" w:rsidRPr="001674FC">
        <w:rPr>
          <w:szCs w:val="24"/>
        </w:rPr>
        <w:t>gh Court at Harare.  Despite these facts, 2</w:t>
      </w:r>
      <w:r w:rsidR="00F27D6D" w:rsidRPr="001674FC">
        <w:rPr>
          <w:szCs w:val="24"/>
          <w:vertAlign w:val="superscript"/>
        </w:rPr>
        <w:t>nd</w:t>
      </w:r>
      <w:r w:rsidR="00F27D6D" w:rsidRPr="001674FC">
        <w:rPr>
          <w:szCs w:val="24"/>
        </w:rPr>
        <w:t xml:space="preserve"> and 3</w:t>
      </w:r>
      <w:r w:rsidR="00F27D6D" w:rsidRPr="001674FC">
        <w:rPr>
          <w:szCs w:val="24"/>
          <w:vertAlign w:val="superscript"/>
        </w:rPr>
        <w:t>rd</w:t>
      </w:r>
      <w:r w:rsidR="00F27D6D" w:rsidRPr="001674FC">
        <w:rPr>
          <w:szCs w:val="24"/>
        </w:rPr>
        <w:t xml:space="preserve"> respondent</w:t>
      </w:r>
      <w:r w:rsidR="00CD4D9F">
        <w:rPr>
          <w:szCs w:val="24"/>
        </w:rPr>
        <w:t>s</w:t>
      </w:r>
      <w:r w:rsidR="00F27D6D" w:rsidRPr="001674FC">
        <w:rPr>
          <w:szCs w:val="24"/>
        </w:rPr>
        <w:t xml:space="preserve"> insist </w:t>
      </w:r>
      <w:r w:rsidR="00F27D6D" w:rsidRPr="001674FC">
        <w:rPr>
          <w:szCs w:val="24"/>
        </w:rPr>
        <w:lastRenderedPageBreak/>
        <w:t>that they are 1</w:t>
      </w:r>
      <w:r w:rsidR="00F27D6D" w:rsidRPr="001674FC">
        <w:rPr>
          <w:szCs w:val="24"/>
          <w:vertAlign w:val="superscript"/>
        </w:rPr>
        <w:t>st</w:t>
      </w:r>
      <w:r w:rsidR="00F27D6D" w:rsidRPr="001674FC">
        <w:rPr>
          <w:szCs w:val="24"/>
        </w:rPr>
        <w:t xml:space="preserve"> respondent’s creditors</w:t>
      </w:r>
      <w:r w:rsidR="00C975A4" w:rsidRPr="001674FC">
        <w:rPr>
          <w:szCs w:val="24"/>
        </w:rPr>
        <w:t xml:space="preserve"> because applicant </w:t>
      </w:r>
      <w:r w:rsidR="00CD4D9F">
        <w:rPr>
          <w:szCs w:val="24"/>
        </w:rPr>
        <w:t>and 1</w:t>
      </w:r>
      <w:r w:rsidR="00CD4D9F" w:rsidRPr="00CD4D9F">
        <w:rPr>
          <w:szCs w:val="24"/>
          <w:vertAlign w:val="superscript"/>
        </w:rPr>
        <w:t>st</w:t>
      </w:r>
      <w:r w:rsidR="00CD4D9F">
        <w:rPr>
          <w:szCs w:val="24"/>
        </w:rPr>
        <w:t xml:space="preserve"> respondent</w:t>
      </w:r>
      <w:r w:rsidR="00C66A5B" w:rsidRPr="001674FC">
        <w:rPr>
          <w:szCs w:val="24"/>
        </w:rPr>
        <w:t xml:space="preserve"> acknowledged their inde</w:t>
      </w:r>
      <w:r w:rsidR="00C975A4" w:rsidRPr="001674FC">
        <w:rPr>
          <w:szCs w:val="24"/>
        </w:rPr>
        <w:t>btedness to t</w:t>
      </w:r>
      <w:r w:rsidR="0092654B" w:rsidRPr="001674FC">
        <w:rPr>
          <w:szCs w:val="24"/>
        </w:rPr>
        <w:t>h</w:t>
      </w:r>
      <w:r w:rsidR="00C975A4" w:rsidRPr="001674FC">
        <w:rPr>
          <w:szCs w:val="24"/>
        </w:rPr>
        <w:t>e 3</w:t>
      </w:r>
      <w:r w:rsidR="00C975A4" w:rsidRPr="001674FC">
        <w:rPr>
          <w:szCs w:val="24"/>
          <w:vertAlign w:val="superscript"/>
        </w:rPr>
        <w:t>rd</w:t>
      </w:r>
      <w:r w:rsidR="00C975A4" w:rsidRPr="001674FC">
        <w:rPr>
          <w:szCs w:val="24"/>
        </w:rPr>
        <w:t xml:space="preserve"> respondent.  In my view, 2</w:t>
      </w:r>
      <w:r w:rsidR="00C975A4" w:rsidRPr="001674FC">
        <w:rPr>
          <w:szCs w:val="24"/>
          <w:vertAlign w:val="superscript"/>
        </w:rPr>
        <w:t>nd</w:t>
      </w:r>
      <w:r w:rsidR="00C975A4" w:rsidRPr="001674FC">
        <w:rPr>
          <w:szCs w:val="24"/>
        </w:rPr>
        <w:t xml:space="preserve"> and 3</w:t>
      </w:r>
      <w:r w:rsidR="00C975A4" w:rsidRPr="001674FC">
        <w:rPr>
          <w:szCs w:val="24"/>
          <w:vertAlign w:val="superscript"/>
        </w:rPr>
        <w:t>rd</w:t>
      </w:r>
      <w:r w:rsidR="00C975A4" w:rsidRPr="001674FC">
        <w:rPr>
          <w:szCs w:val="24"/>
        </w:rPr>
        <w:t xml:space="preserve"> respondents have missed the point namely that i</w:t>
      </w:r>
      <w:r w:rsidR="00CD4D9F">
        <w:rPr>
          <w:szCs w:val="24"/>
        </w:rPr>
        <w:t>t is the validity of the cession</w:t>
      </w:r>
      <w:r w:rsidR="00C975A4" w:rsidRPr="001674FC">
        <w:rPr>
          <w:szCs w:val="24"/>
        </w:rPr>
        <w:t xml:space="preserve"> agreement that is being disputed.  Also 2</w:t>
      </w:r>
      <w:r w:rsidR="00C975A4" w:rsidRPr="001674FC">
        <w:rPr>
          <w:szCs w:val="24"/>
          <w:vertAlign w:val="superscript"/>
        </w:rPr>
        <w:t>nd</w:t>
      </w:r>
      <w:r w:rsidR="00C975A4" w:rsidRPr="001674FC">
        <w:rPr>
          <w:szCs w:val="24"/>
        </w:rPr>
        <w:t xml:space="preserve"> and 3</w:t>
      </w:r>
      <w:r w:rsidR="00C975A4" w:rsidRPr="001674FC">
        <w:rPr>
          <w:szCs w:val="24"/>
          <w:vertAlign w:val="superscript"/>
        </w:rPr>
        <w:t>rd</w:t>
      </w:r>
      <w:r w:rsidR="00C975A4" w:rsidRPr="001674FC">
        <w:rPr>
          <w:szCs w:val="24"/>
        </w:rPr>
        <w:t xml:space="preserve"> respondents have not simplified the matter by divulging </w:t>
      </w:r>
      <w:r w:rsidR="00CD4D9F">
        <w:rPr>
          <w:szCs w:val="24"/>
        </w:rPr>
        <w:t xml:space="preserve">in </w:t>
      </w:r>
      <w:r w:rsidR="00C975A4" w:rsidRPr="001674FC">
        <w:rPr>
          <w:szCs w:val="24"/>
        </w:rPr>
        <w:t xml:space="preserve">their founding affidavit the capacity they made the </w:t>
      </w:r>
      <w:r w:rsidR="00C975A4" w:rsidRPr="00CD4D9F">
        <w:rPr>
          <w:i/>
          <w:szCs w:val="24"/>
        </w:rPr>
        <w:t>ex parte</w:t>
      </w:r>
      <w:r w:rsidR="00C975A4" w:rsidRPr="001674FC">
        <w:rPr>
          <w:szCs w:val="24"/>
        </w:rPr>
        <w:t xml:space="preserve"> application.  It has not been established whether 2</w:t>
      </w:r>
      <w:r w:rsidR="00C975A4" w:rsidRPr="001674FC">
        <w:rPr>
          <w:szCs w:val="24"/>
          <w:vertAlign w:val="superscript"/>
        </w:rPr>
        <w:t>nd</w:t>
      </w:r>
      <w:r w:rsidR="00C975A4" w:rsidRPr="001674FC">
        <w:rPr>
          <w:szCs w:val="24"/>
        </w:rPr>
        <w:t xml:space="preserve"> and 3</w:t>
      </w:r>
      <w:r w:rsidR="00C975A4" w:rsidRPr="001674FC">
        <w:rPr>
          <w:szCs w:val="24"/>
          <w:vertAlign w:val="superscript"/>
        </w:rPr>
        <w:t>rd</w:t>
      </w:r>
      <w:r w:rsidR="00C975A4" w:rsidRPr="001674FC">
        <w:rPr>
          <w:szCs w:val="24"/>
        </w:rPr>
        <w:t xml:space="preserve"> respondent</w:t>
      </w:r>
      <w:r w:rsidR="004622EC">
        <w:rPr>
          <w:szCs w:val="24"/>
        </w:rPr>
        <w:t>s</w:t>
      </w:r>
      <w:r w:rsidR="00C975A4" w:rsidRPr="001674FC">
        <w:rPr>
          <w:szCs w:val="24"/>
        </w:rPr>
        <w:t xml:space="preserve"> are either</w:t>
      </w:r>
      <w:r w:rsidR="00C66A5B" w:rsidRPr="001674FC">
        <w:rPr>
          <w:szCs w:val="24"/>
        </w:rPr>
        <w:t>,</w:t>
      </w:r>
      <w:r w:rsidR="00C975A4" w:rsidRPr="001674FC">
        <w:rPr>
          <w:szCs w:val="24"/>
        </w:rPr>
        <w:t xml:space="preserve"> members, credito</w:t>
      </w:r>
      <w:r w:rsidR="0092654B" w:rsidRPr="001674FC">
        <w:rPr>
          <w:szCs w:val="24"/>
        </w:rPr>
        <w:t>rs, prospective creditors or contributories of the 1</w:t>
      </w:r>
      <w:r w:rsidR="0092654B" w:rsidRPr="001674FC">
        <w:rPr>
          <w:szCs w:val="24"/>
          <w:vertAlign w:val="superscript"/>
        </w:rPr>
        <w:t>st</w:t>
      </w:r>
      <w:r w:rsidR="0092654B" w:rsidRPr="001674FC">
        <w:rPr>
          <w:szCs w:val="24"/>
        </w:rPr>
        <w:t xml:space="preserve"> respondent as required by the Companies Act.  For this reason I find that their standing to make such an application is in serious doubt.</w:t>
      </w:r>
    </w:p>
    <w:p w:rsidR="0092654B" w:rsidRPr="00997FA8" w:rsidRDefault="0092654B" w:rsidP="001674FC">
      <w:pPr>
        <w:jc w:val="both"/>
        <w:rPr>
          <w:b/>
          <w:szCs w:val="24"/>
        </w:rPr>
      </w:pPr>
      <w:r w:rsidRPr="00997FA8">
        <w:rPr>
          <w:b/>
          <w:szCs w:val="24"/>
        </w:rPr>
        <w:t>Nature of Judicial Management</w:t>
      </w:r>
    </w:p>
    <w:p w:rsidR="0092654B" w:rsidRPr="001674FC" w:rsidRDefault="0092654B" w:rsidP="001674FC">
      <w:pPr>
        <w:ind w:firstLine="720"/>
        <w:jc w:val="both"/>
        <w:rPr>
          <w:szCs w:val="24"/>
        </w:rPr>
      </w:pPr>
      <w:r w:rsidRPr="001674FC">
        <w:rPr>
          <w:szCs w:val="24"/>
        </w:rPr>
        <w:t xml:space="preserve">In </w:t>
      </w:r>
      <w:r w:rsidR="00CD4D9F">
        <w:rPr>
          <w:i/>
          <w:szCs w:val="24"/>
        </w:rPr>
        <w:t>International Caporation</w:t>
      </w:r>
      <w:r w:rsidRPr="001674FC">
        <w:rPr>
          <w:i/>
          <w:szCs w:val="24"/>
        </w:rPr>
        <w:t>l Corp (Pvt) Ltd</w:t>
      </w:r>
      <w:r w:rsidRPr="001674FC">
        <w:rPr>
          <w:szCs w:val="24"/>
        </w:rPr>
        <w:t xml:space="preserve"> v </w:t>
      </w:r>
      <w:r w:rsidRPr="001674FC">
        <w:rPr>
          <w:i/>
          <w:szCs w:val="24"/>
        </w:rPr>
        <w:t>Clairson (Pvt) Ltd</w:t>
      </w:r>
      <w:r w:rsidRPr="001674FC">
        <w:rPr>
          <w:szCs w:val="24"/>
        </w:rPr>
        <w:t xml:space="preserve"> 2002 (1) ZLR 565 (H) the court described the nature and purpose of judicial management thus;</w:t>
      </w:r>
    </w:p>
    <w:p w:rsidR="0092654B" w:rsidRPr="001674FC" w:rsidRDefault="0092654B" w:rsidP="001674FC">
      <w:pPr>
        <w:pStyle w:val="NoSpacing"/>
        <w:ind w:left="720"/>
        <w:jc w:val="both"/>
        <w:rPr>
          <w:szCs w:val="24"/>
        </w:rPr>
      </w:pPr>
      <w:r w:rsidRPr="001674FC">
        <w:rPr>
          <w:szCs w:val="24"/>
        </w:rPr>
        <w:t>“Judicial management is a means of affording a company time to surmount a temporary set</w:t>
      </w:r>
      <w:r w:rsidR="00C66A5B" w:rsidRPr="001674FC">
        <w:rPr>
          <w:szCs w:val="24"/>
        </w:rPr>
        <w:t>-</w:t>
      </w:r>
      <w:r w:rsidRPr="001674FC">
        <w:rPr>
          <w:szCs w:val="24"/>
        </w:rPr>
        <w:t xml:space="preserve">back it has suffered in the </w:t>
      </w:r>
      <w:r w:rsidRPr="001674FC">
        <w:rPr>
          <w:szCs w:val="24"/>
          <w:u w:val="single"/>
        </w:rPr>
        <w:t xml:space="preserve">repayment of its </w:t>
      </w:r>
      <w:r w:rsidR="00C66A5B" w:rsidRPr="001674FC">
        <w:rPr>
          <w:szCs w:val="24"/>
          <w:u w:val="single"/>
        </w:rPr>
        <w:t>d</w:t>
      </w:r>
      <w:r w:rsidRPr="001674FC">
        <w:rPr>
          <w:szCs w:val="24"/>
          <w:u w:val="single"/>
        </w:rPr>
        <w:t>ebts or the performance of its obligations thereby avoiding its dissipation through winding up</w:t>
      </w:r>
      <w:r w:rsidRPr="001674FC">
        <w:rPr>
          <w:szCs w:val="24"/>
        </w:rPr>
        <w:t xml:space="preserve">  Judicial management is not</w:t>
      </w:r>
      <w:r w:rsidR="00CD4D9F">
        <w:rPr>
          <w:szCs w:val="24"/>
        </w:rPr>
        <w:t xml:space="preserve"> intended</w:t>
      </w:r>
      <w:r w:rsidRPr="001674FC">
        <w:rPr>
          <w:szCs w:val="24"/>
        </w:rPr>
        <w:t xml:space="preserve"> to be an alternative method of liquidation.  It is a special dispensation which can be granted </w:t>
      </w:r>
      <w:r w:rsidRPr="001674FC">
        <w:rPr>
          <w:szCs w:val="24"/>
          <w:u w:val="single"/>
        </w:rPr>
        <w:t xml:space="preserve">only in </w:t>
      </w:r>
      <w:r w:rsidR="00AF304F" w:rsidRPr="001674FC">
        <w:rPr>
          <w:szCs w:val="24"/>
          <w:u w:val="single"/>
        </w:rPr>
        <w:t>exceptional</w:t>
      </w:r>
      <w:r w:rsidRPr="001674FC">
        <w:rPr>
          <w:szCs w:val="24"/>
          <w:u w:val="single"/>
        </w:rPr>
        <w:t xml:space="preserve"> cases </w:t>
      </w:r>
      <w:r w:rsidRPr="001674FC">
        <w:rPr>
          <w:szCs w:val="24"/>
        </w:rPr>
        <w:t>and implies a temporary reconciliation of con</w:t>
      </w:r>
      <w:r w:rsidR="00AF304F" w:rsidRPr="001674FC">
        <w:rPr>
          <w:szCs w:val="24"/>
        </w:rPr>
        <w:t xml:space="preserve">flicting interests; those of </w:t>
      </w:r>
      <w:r w:rsidR="00AF304F" w:rsidRPr="001674FC">
        <w:rPr>
          <w:szCs w:val="24"/>
          <w:u w:val="single"/>
        </w:rPr>
        <w:t>the company and those of its creditors.</w:t>
      </w:r>
      <w:r w:rsidR="00AF304F" w:rsidRPr="001674FC">
        <w:rPr>
          <w:szCs w:val="24"/>
        </w:rPr>
        <w:t xml:space="preserve">  Because of those conflicting interests the Companies Act (Chapter 24:03) requires the court to be satisfied both that there is a reasonable probability that if judicial management is ordered the company will be able to pay its debts or meet its obligations and become a successful company, and that it is just and equitable to afford the company the opportunity to do so.  As such, </w:t>
      </w:r>
      <w:r w:rsidR="00AF304F" w:rsidRPr="001674FC">
        <w:rPr>
          <w:szCs w:val="24"/>
          <w:u w:val="single"/>
        </w:rPr>
        <w:t>judicial management cannot be instituted merely on the ground that it would improve the efficiency of the company’s management or increase its profitability of its operation.”</w:t>
      </w:r>
      <w:r w:rsidR="00AF304F" w:rsidRPr="001674FC">
        <w:rPr>
          <w:szCs w:val="24"/>
        </w:rPr>
        <w:t xml:space="preserve"> (my emphasis)</w:t>
      </w:r>
    </w:p>
    <w:p w:rsidR="00AF304F" w:rsidRPr="001674FC" w:rsidRDefault="00AF304F" w:rsidP="001674FC">
      <w:pPr>
        <w:jc w:val="both"/>
        <w:rPr>
          <w:szCs w:val="24"/>
        </w:rPr>
      </w:pPr>
      <w:r w:rsidRPr="001674FC">
        <w:rPr>
          <w:szCs w:val="24"/>
        </w:rPr>
        <w:tab/>
      </w:r>
      <w:r w:rsidRPr="001674FC">
        <w:rPr>
          <w:i/>
          <w:szCs w:val="24"/>
        </w:rPr>
        <w:t>In casu</w:t>
      </w:r>
      <w:r w:rsidRPr="001674FC">
        <w:rPr>
          <w:szCs w:val="24"/>
        </w:rPr>
        <w:t>, it was argued that judicial management is wholly inappropriate for the 1</w:t>
      </w:r>
      <w:r w:rsidRPr="001674FC">
        <w:rPr>
          <w:szCs w:val="24"/>
          <w:vertAlign w:val="superscript"/>
        </w:rPr>
        <w:t>st</w:t>
      </w:r>
      <w:r w:rsidRPr="001674FC">
        <w:rPr>
          <w:szCs w:val="24"/>
        </w:rPr>
        <w:t xml:space="preserve"> respondent because it is not a trading company but wholly an investment vehicle.  As such there are no financial statements to be produced.  This point has been conceled to</w:t>
      </w:r>
      <w:r w:rsidR="00F260BE" w:rsidRPr="001674FC">
        <w:rPr>
          <w:szCs w:val="24"/>
        </w:rPr>
        <w:t xml:space="preserve"> by the 2</w:t>
      </w:r>
      <w:r w:rsidR="00F260BE" w:rsidRPr="001674FC">
        <w:rPr>
          <w:szCs w:val="24"/>
          <w:vertAlign w:val="superscript"/>
        </w:rPr>
        <w:t>nd</w:t>
      </w:r>
      <w:r w:rsidR="00F260BE" w:rsidRPr="001674FC">
        <w:rPr>
          <w:szCs w:val="24"/>
        </w:rPr>
        <w:t xml:space="preserve"> and 3</w:t>
      </w:r>
      <w:r w:rsidR="00F260BE" w:rsidRPr="001674FC">
        <w:rPr>
          <w:szCs w:val="24"/>
          <w:vertAlign w:val="superscript"/>
        </w:rPr>
        <w:t>rd</w:t>
      </w:r>
      <w:r w:rsidR="00F260BE" w:rsidRPr="001674FC">
        <w:rPr>
          <w:szCs w:val="24"/>
        </w:rPr>
        <w:t xml:space="preserve"> defendants.</w:t>
      </w:r>
    </w:p>
    <w:p w:rsidR="00F260BE" w:rsidRPr="001674FC" w:rsidRDefault="00F260BE" w:rsidP="001674FC">
      <w:pPr>
        <w:jc w:val="both"/>
        <w:rPr>
          <w:szCs w:val="24"/>
        </w:rPr>
      </w:pPr>
      <w:r w:rsidRPr="001674FC">
        <w:rPr>
          <w:szCs w:val="24"/>
        </w:rPr>
        <w:lastRenderedPageBreak/>
        <w:tab/>
        <w:t>It was also argued that the 1</w:t>
      </w:r>
      <w:r w:rsidRPr="001674FC">
        <w:rPr>
          <w:szCs w:val="24"/>
          <w:vertAlign w:val="superscript"/>
        </w:rPr>
        <w:t>st</w:t>
      </w:r>
      <w:r w:rsidRPr="001674FC">
        <w:rPr>
          <w:szCs w:val="24"/>
        </w:rPr>
        <w:t xml:space="preserve"> respondent does not </w:t>
      </w:r>
      <w:r w:rsidR="00CD4D9F">
        <w:rPr>
          <w:szCs w:val="24"/>
        </w:rPr>
        <w:t>f</w:t>
      </w:r>
      <w:r w:rsidRPr="001674FC">
        <w:rPr>
          <w:szCs w:val="24"/>
        </w:rPr>
        <w:t>it the requirements in terms of the Companies Act for a company to be placed under judicial management.  These requisites in terms of section 300 of the Companies Act are as follows:</w:t>
      </w:r>
    </w:p>
    <w:p w:rsidR="00F260BE" w:rsidRPr="001674FC" w:rsidRDefault="00F260BE" w:rsidP="001674FC">
      <w:pPr>
        <w:pStyle w:val="ListParagraph"/>
        <w:numPr>
          <w:ilvl w:val="0"/>
          <w:numId w:val="3"/>
        </w:numPr>
        <w:jc w:val="both"/>
        <w:rPr>
          <w:szCs w:val="24"/>
        </w:rPr>
      </w:pPr>
      <w:r w:rsidRPr="001674FC">
        <w:rPr>
          <w:szCs w:val="24"/>
        </w:rPr>
        <w:t>The cause of the company’s predicament must be identified, though the court may grant an order whatever the nature of the cause, even where the company’s difficulties are attributable to disputes or disagreements among those</w:t>
      </w:r>
      <w:r w:rsidR="001E2F2E" w:rsidRPr="001674FC">
        <w:rPr>
          <w:szCs w:val="24"/>
        </w:rPr>
        <w:t xml:space="preserve"> controlling it which may be overcome under the company’s domestic procedures.</w:t>
      </w:r>
    </w:p>
    <w:p w:rsidR="001E2F2E" w:rsidRPr="001674FC" w:rsidRDefault="001E2F2E" w:rsidP="001674FC">
      <w:pPr>
        <w:pStyle w:val="ListParagraph"/>
        <w:numPr>
          <w:ilvl w:val="0"/>
          <w:numId w:val="3"/>
        </w:numPr>
        <w:jc w:val="both"/>
        <w:rPr>
          <w:szCs w:val="24"/>
        </w:rPr>
      </w:pPr>
      <w:r w:rsidRPr="001674FC">
        <w:rPr>
          <w:szCs w:val="24"/>
        </w:rPr>
        <w:t>The company must in fact be unable to pay its debtors or its must be likely that it will be unable in fact to pay them.</w:t>
      </w:r>
    </w:p>
    <w:p w:rsidR="001E2F2E" w:rsidRPr="001674FC" w:rsidRDefault="001E2F2E" w:rsidP="001674FC">
      <w:pPr>
        <w:pStyle w:val="ListParagraph"/>
        <w:numPr>
          <w:ilvl w:val="0"/>
          <w:numId w:val="3"/>
        </w:numPr>
        <w:jc w:val="both"/>
        <w:rPr>
          <w:szCs w:val="24"/>
        </w:rPr>
      </w:pPr>
      <w:r w:rsidRPr="001674FC">
        <w:rPr>
          <w:szCs w:val="24"/>
        </w:rPr>
        <w:t>There must be a reasonable probability – not a strong probability but no</w:t>
      </w:r>
      <w:r w:rsidR="00CD4D9F">
        <w:rPr>
          <w:szCs w:val="24"/>
        </w:rPr>
        <w:t>t</w:t>
      </w:r>
      <w:r w:rsidRPr="001674FC">
        <w:rPr>
          <w:szCs w:val="24"/>
        </w:rPr>
        <w:t xml:space="preserve"> mere possibility</w:t>
      </w:r>
      <w:r w:rsidR="00C85118" w:rsidRPr="001674FC">
        <w:rPr>
          <w:szCs w:val="24"/>
        </w:rPr>
        <w:t xml:space="preserve"> – that the company is viable and capable </w:t>
      </w:r>
      <w:r w:rsidR="004622EC">
        <w:rPr>
          <w:szCs w:val="24"/>
        </w:rPr>
        <w:t xml:space="preserve">of </w:t>
      </w:r>
      <w:r w:rsidR="00C85118" w:rsidRPr="001674FC">
        <w:rPr>
          <w:szCs w:val="24"/>
        </w:rPr>
        <w:t>ultimate</w:t>
      </w:r>
      <w:r w:rsidR="00CD4D9F">
        <w:rPr>
          <w:szCs w:val="24"/>
        </w:rPr>
        <w:t xml:space="preserve"> solvency</w:t>
      </w:r>
      <w:r w:rsidR="00C85118" w:rsidRPr="001674FC">
        <w:rPr>
          <w:szCs w:val="24"/>
        </w:rPr>
        <w:t xml:space="preserve"> and t</w:t>
      </w:r>
      <w:r w:rsidR="00C66A5B" w:rsidRPr="001674FC">
        <w:rPr>
          <w:szCs w:val="24"/>
        </w:rPr>
        <w:t>h</w:t>
      </w:r>
      <w:r w:rsidR="00C85118" w:rsidRPr="001674FC">
        <w:rPr>
          <w:szCs w:val="24"/>
        </w:rPr>
        <w:t>at it will become a successful concern.</w:t>
      </w:r>
    </w:p>
    <w:p w:rsidR="00C85118" w:rsidRPr="001674FC" w:rsidRDefault="00C85118" w:rsidP="001674FC">
      <w:pPr>
        <w:pStyle w:val="ListParagraph"/>
        <w:numPr>
          <w:ilvl w:val="0"/>
          <w:numId w:val="3"/>
        </w:numPr>
        <w:jc w:val="both"/>
        <w:rPr>
          <w:szCs w:val="24"/>
        </w:rPr>
      </w:pPr>
      <w:r w:rsidRPr="001674FC">
        <w:rPr>
          <w:szCs w:val="24"/>
        </w:rPr>
        <w:t>While there is no onus to show the payment of the company’s debts will be effected with</w:t>
      </w:r>
      <w:r w:rsidR="00CD4D9F">
        <w:rPr>
          <w:szCs w:val="24"/>
        </w:rPr>
        <w:t>in</w:t>
      </w:r>
      <w:r w:rsidRPr="001674FC">
        <w:rPr>
          <w:szCs w:val="24"/>
        </w:rPr>
        <w:t xml:space="preserve"> a specific time, payment must occur</w:t>
      </w:r>
      <w:r w:rsidR="00C66A5B" w:rsidRPr="001674FC">
        <w:rPr>
          <w:szCs w:val="24"/>
        </w:rPr>
        <w:t xml:space="preserve"> within </w:t>
      </w:r>
      <w:r w:rsidR="00CD4D9F">
        <w:rPr>
          <w:szCs w:val="24"/>
        </w:rPr>
        <w:t xml:space="preserve">what in </w:t>
      </w:r>
      <w:r w:rsidRPr="001674FC">
        <w:rPr>
          <w:szCs w:val="24"/>
        </w:rPr>
        <w:t>t</w:t>
      </w:r>
      <w:r w:rsidR="00C66A5B" w:rsidRPr="001674FC">
        <w:rPr>
          <w:szCs w:val="24"/>
        </w:rPr>
        <w:t>h</w:t>
      </w:r>
      <w:r w:rsidRPr="001674FC">
        <w:rPr>
          <w:szCs w:val="24"/>
        </w:rPr>
        <w:t>e circumstances is a reasonable time otherwise judicial management would not b</w:t>
      </w:r>
      <w:r w:rsidR="00CD4D9F">
        <w:rPr>
          <w:szCs w:val="24"/>
        </w:rPr>
        <w:t xml:space="preserve">e just and equitable in regard </w:t>
      </w:r>
      <w:r w:rsidRPr="001674FC">
        <w:rPr>
          <w:szCs w:val="24"/>
        </w:rPr>
        <w:t>to the company’s creditors.</w:t>
      </w:r>
    </w:p>
    <w:p w:rsidR="00C85118" w:rsidRPr="001674FC" w:rsidRDefault="00C85118" w:rsidP="001674FC">
      <w:pPr>
        <w:pStyle w:val="ListParagraph"/>
        <w:numPr>
          <w:ilvl w:val="0"/>
          <w:numId w:val="3"/>
        </w:numPr>
        <w:jc w:val="both"/>
        <w:rPr>
          <w:szCs w:val="24"/>
        </w:rPr>
      </w:pPr>
      <w:r w:rsidRPr="001674FC">
        <w:rPr>
          <w:szCs w:val="24"/>
        </w:rPr>
        <w:t>Judicial management must be just and equitable with reference to the rights and in</w:t>
      </w:r>
      <w:r w:rsidR="00C66A5B" w:rsidRPr="001674FC">
        <w:rPr>
          <w:szCs w:val="24"/>
        </w:rPr>
        <w:t>terests of the members and the</w:t>
      </w:r>
      <w:r w:rsidRPr="001674FC">
        <w:rPr>
          <w:szCs w:val="24"/>
        </w:rPr>
        <w:t xml:space="preserve"> creditors in all the circumstances of the case.  The overriding consideration is that judicial managemen</w:t>
      </w:r>
      <w:r w:rsidR="00C66A5B" w:rsidRPr="001674FC">
        <w:rPr>
          <w:szCs w:val="24"/>
        </w:rPr>
        <w:t xml:space="preserve">t should be instituted where </w:t>
      </w:r>
      <w:r w:rsidR="00CD4D9F">
        <w:rPr>
          <w:szCs w:val="24"/>
        </w:rPr>
        <w:t xml:space="preserve">it </w:t>
      </w:r>
      <w:r w:rsidRPr="001674FC">
        <w:rPr>
          <w:szCs w:val="24"/>
        </w:rPr>
        <w:t>is shown to be in the interests of all members and credito</w:t>
      </w:r>
      <w:r w:rsidR="00C66A5B" w:rsidRPr="001674FC">
        <w:rPr>
          <w:szCs w:val="24"/>
        </w:rPr>
        <w:t>r</w:t>
      </w:r>
      <w:r w:rsidRPr="001674FC">
        <w:rPr>
          <w:szCs w:val="24"/>
        </w:rPr>
        <w:t xml:space="preserve">s.  See </w:t>
      </w:r>
      <w:r w:rsidRPr="001674FC">
        <w:rPr>
          <w:i/>
          <w:szCs w:val="24"/>
        </w:rPr>
        <w:t>International Capital Corp</w:t>
      </w:r>
      <w:r w:rsidR="00CD4D9F">
        <w:rPr>
          <w:i/>
          <w:szCs w:val="24"/>
        </w:rPr>
        <w:t>oration</w:t>
      </w:r>
      <w:r w:rsidRPr="001674FC">
        <w:rPr>
          <w:i/>
          <w:szCs w:val="24"/>
        </w:rPr>
        <w:t xml:space="preserve"> </w:t>
      </w:r>
      <w:r w:rsidRPr="001674FC">
        <w:rPr>
          <w:szCs w:val="24"/>
        </w:rPr>
        <w:t xml:space="preserve">case </w:t>
      </w:r>
      <w:r w:rsidRPr="001674FC">
        <w:rPr>
          <w:i/>
          <w:szCs w:val="24"/>
        </w:rPr>
        <w:t>supra</w:t>
      </w:r>
      <w:r w:rsidRPr="001674FC">
        <w:rPr>
          <w:szCs w:val="24"/>
        </w:rPr>
        <w:t>.</w:t>
      </w:r>
    </w:p>
    <w:p w:rsidR="00C85118" w:rsidRPr="001674FC" w:rsidRDefault="00305FDA" w:rsidP="001674FC">
      <w:pPr>
        <w:ind w:firstLine="720"/>
        <w:jc w:val="both"/>
        <w:rPr>
          <w:szCs w:val="24"/>
        </w:rPr>
      </w:pPr>
      <w:r w:rsidRPr="001674FC">
        <w:rPr>
          <w:szCs w:val="24"/>
        </w:rPr>
        <w:t>Second and third respondents’ argument is that 1</w:t>
      </w:r>
      <w:r w:rsidRPr="001674FC">
        <w:rPr>
          <w:szCs w:val="24"/>
          <w:vertAlign w:val="superscript"/>
        </w:rPr>
        <w:t>st</w:t>
      </w:r>
      <w:r w:rsidRPr="001674FC">
        <w:rPr>
          <w:szCs w:val="24"/>
        </w:rPr>
        <w:t xml:space="preserve"> respondent is unable to pay its debt to them therefore the requisites have been met.  I disagree for two reasons.  Firstly, the debt is a subject of pending litigation.  Secondly, the parties are engaged i</w:t>
      </w:r>
      <w:r w:rsidR="00C66A5B" w:rsidRPr="001674FC">
        <w:rPr>
          <w:szCs w:val="24"/>
        </w:rPr>
        <w:t>n negotiations to resolve the di</w:t>
      </w:r>
      <w:r w:rsidRPr="001674FC">
        <w:rPr>
          <w:szCs w:val="24"/>
        </w:rPr>
        <w:t>spute surrounding the 1</w:t>
      </w:r>
      <w:r w:rsidRPr="001674FC">
        <w:rPr>
          <w:szCs w:val="24"/>
          <w:vertAlign w:val="superscript"/>
        </w:rPr>
        <w:t>st</w:t>
      </w:r>
      <w:r w:rsidRPr="001674FC">
        <w:rPr>
          <w:szCs w:val="24"/>
        </w:rPr>
        <w:t xml:space="preserve"> respondent’s shareholding.  It has not been shown that </w:t>
      </w:r>
      <w:r w:rsidRPr="001674FC">
        <w:rPr>
          <w:i/>
          <w:szCs w:val="24"/>
        </w:rPr>
        <w:t>in casu</w:t>
      </w:r>
      <w:r w:rsidRPr="001674FC">
        <w:rPr>
          <w:szCs w:val="24"/>
        </w:rPr>
        <w:t xml:space="preserve"> there is some difficult</w:t>
      </w:r>
      <w:r w:rsidR="00CD4D9F">
        <w:rPr>
          <w:szCs w:val="24"/>
        </w:rPr>
        <w:t>y</w:t>
      </w:r>
      <w:r w:rsidRPr="001674FC">
        <w:rPr>
          <w:szCs w:val="24"/>
        </w:rPr>
        <w:t xml:space="preserve"> experienced by the 1</w:t>
      </w:r>
      <w:r w:rsidRPr="001674FC">
        <w:rPr>
          <w:szCs w:val="24"/>
          <w:vertAlign w:val="superscript"/>
        </w:rPr>
        <w:t>st</w:t>
      </w:r>
      <w:r w:rsidRPr="001674FC">
        <w:rPr>
          <w:szCs w:val="24"/>
        </w:rPr>
        <w:t xml:space="preserve"> respondent that would warrant such a drastic interference by the court.</w:t>
      </w:r>
    </w:p>
    <w:p w:rsidR="00305FDA" w:rsidRPr="001674FC" w:rsidRDefault="004A4D01" w:rsidP="001674FC">
      <w:pPr>
        <w:ind w:firstLine="720"/>
        <w:jc w:val="both"/>
        <w:rPr>
          <w:szCs w:val="24"/>
        </w:rPr>
      </w:pPr>
      <w:r w:rsidRPr="001674FC">
        <w:rPr>
          <w:szCs w:val="24"/>
        </w:rPr>
        <w:lastRenderedPageBreak/>
        <w:t>Applicant denied that it is unable to pay its debts.  The Companies Act gives a clear description of inability to pay debts in the following manner”</w:t>
      </w:r>
    </w:p>
    <w:p w:rsidR="004A4D01" w:rsidRPr="00CD4D9F" w:rsidRDefault="004A4D01" w:rsidP="001674FC">
      <w:pPr>
        <w:pStyle w:val="NoSpacing"/>
        <w:jc w:val="both"/>
        <w:rPr>
          <w:szCs w:val="24"/>
          <w:u w:val="single"/>
        </w:rPr>
      </w:pPr>
      <w:r w:rsidRPr="001674FC">
        <w:rPr>
          <w:szCs w:val="24"/>
        </w:rPr>
        <w:tab/>
        <w:t>“205</w:t>
      </w:r>
      <w:r w:rsidRPr="001674FC">
        <w:rPr>
          <w:szCs w:val="24"/>
        </w:rPr>
        <w:tab/>
      </w:r>
      <w:r w:rsidRPr="00CD4D9F">
        <w:rPr>
          <w:szCs w:val="24"/>
          <w:u w:val="single"/>
        </w:rPr>
        <w:t>When company deemed unable to pay its debts</w:t>
      </w:r>
    </w:p>
    <w:p w:rsidR="00CD4D9F" w:rsidRDefault="00CD4D9F" w:rsidP="001674FC">
      <w:pPr>
        <w:pStyle w:val="NoSpacing"/>
        <w:jc w:val="both"/>
        <w:rPr>
          <w:szCs w:val="24"/>
        </w:rPr>
      </w:pPr>
    </w:p>
    <w:p w:rsidR="00305FDA" w:rsidRPr="001674FC" w:rsidRDefault="004A4D01" w:rsidP="001674FC">
      <w:pPr>
        <w:pStyle w:val="NoSpacing"/>
        <w:jc w:val="both"/>
        <w:rPr>
          <w:szCs w:val="24"/>
        </w:rPr>
      </w:pPr>
      <w:r w:rsidRPr="001674FC">
        <w:rPr>
          <w:szCs w:val="24"/>
        </w:rPr>
        <w:tab/>
      </w:r>
      <w:r w:rsidRPr="001674FC">
        <w:rPr>
          <w:szCs w:val="24"/>
        </w:rPr>
        <w:tab/>
        <w:t>A company shall be deemed to be unable to pay its debts-</w:t>
      </w:r>
    </w:p>
    <w:p w:rsidR="004A4D01" w:rsidRPr="001674FC" w:rsidRDefault="004A4D01" w:rsidP="001674FC">
      <w:pPr>
        <w:pStyle w:val="NoSpacing"/>
        <w:numPr>
          <w:ilvl w:val="0"/>
          <w:numId w:val="4"/>
        </w:numPr>
        <w:jc w:val="both"/>
        <w:rPr>
          <w:szCs w:val="24"/>
        </w:rPr>
      </w:pPr>
      <w:r w:rsidRPr="001674FC">
        <w:rPr>
          <w:szCs w:val="24"/>
        </w:rPr>
        <w:t>If a creditor, by cession or otherwise to whom the company is indebted in a sum exceeding one hundred dollars when due, has served on the company a demand requiring it to pay the sum so due by leaving t</w:t>
      </w:r>
      <w:r w:rsidR="00C66A5B" w:rsidRPr="001674FC">
        <w:rPr>
          <w:szCs w:val="24"/>
        </w:rPr>
        <w:t>h</w:t>
      </w:r>
      <w:r w:rsidRPr="001674FC">
        <w:rPr>
          <w:szCs w:val="24"/>
        </w:rPr>
        <w:t>e demand at its registered office and if the company has for three weeks thereafter neglected to pay the sum or to secure or compound for it to the reasonable satisfaction of the creditor; or</w:t>
      </w:r>
    </w:p>
    <w:p w:rsidR="004A4D01" w:rsidRPr="001674FC" w:rsidRDefault="004A4D01" w:rsidP="001674FC">
      <w:pPr>
        <w:pStyle w:val="NoSpacing"/>
        <w:numPr>
          <w:ilvl w:val="0"/>
          <w:numId w:val="4"/>
        </w:numPr>
        <w:jc w:val="both"/>
        <w:rPr>
          <w:szCs w:val="24"/>
        </w:rPr>
      </w:pPr>
      <w:r w:rsidRPr="001674FC">
        <w:rPr>
          <w:szCs w:val="24"/>
        </w:rPr>
        <w:t>If</w:t>
      </w:r>
      <w:r w:rsidR="00C66A5B" w:rsidRPr="001674FC">
        <w:rPr>
          <w:szCs w:val="24"/>
        </w:rPr>
        <w:t xml:space="preserve"> </w:t>
      </w:r>
      <w:r w:rsidRPr="001674FC">
        <w:rPr>
          <w:szCs w:val="24"/>
        </w:rPr>
        <w:t>the exe</w:t>
      </w:r>
      <w:r w:rsidR="00CD4D9F">
        <w:rPr>
          <w:szCs w:val="24"/>
        </w:rPr>
        <w:t>cu</w:t>
      </w:r>
      <w:r w:rsidRPr="001674FC">
        <w:rPr>
          <w:szCs w:val="24"/>
        </w:rPr>
        <w:t>tion or other</w:t>
      </w:r>
      <w:r w:rsidR="00C66A5B" w:rsidRPr="001674FC">
        <w:rPr>
          <w:szCs w:val="24"/>
        </w:rPr>
        <w:t xml:space="preserve"> </w:t>
      </w:r>
      <w:r w:rsidRPr="001674FC">
        <w:rPr>
          <w:szCs w:val="24"/>
        </w:rPr>
        <w:t>process issued, on a judgment decree or order of any competent court in favour of a cred</w:t>
      </w:r>
      <w:r w:rsidR="001E5747" w:rsidRPr="001674FC">
        <w:rPr>
          <w:szCs w:val="24"/>
        </w:rPr>
        <w:t xml:space="preserve">itor against the company is returned by the Sheriff or messenger  with the endorsement that no assets could be found to satisfy the debt or that the assets found were insufficient to </w:t>
      </w:r>
      <w:r w:rsidR="00EB3EDB">
        <w:rPr>
          <w:szCs w:val="24"/>
        </w:rPr>
        <w:t xml:space="preserve">do </w:t>
      </w:r>
      <w:r w:rsidR="001E5747" w:rsidRPr="001674FC">
        <w:rPr>
          <w:szCs w:val="24"/>
        </w:rPr>
        <w:t>so; or</w:t>
      </w:r>
    </w:p>
    <w:p w:rsidR="001E5747" w:rsidRDefault="001E5747" w:rsidP="001674FC">
      <w:pPr>
        <w:pStyle w:val="NoSpacing"/>
        <w:numPr>
          <w:ilvl w:val="0"/>
          <w:numId w:val="4"/>
        </w:numPr>
        <w:jc w:val="both"/>
        <w:rPr>
          <w:szCs w:val="24"/>
        </w:rPr>
      </w:pPr>
      <w:r w:rsidRPr="001674FC">
        <w:rPr>
          <w:szCs w:val="24"/>
        </w:rPr>
        <w:t>If it is proved to the satisfaction of the court that the company is unable to pay its debts and in determining whether a company is unable to pay its debts, the cou</w:t>
      </w:r>
      <w:r w:rsidR="00C66A5B" w:rsidRPr="001674FC">
        <w:rPr>
          <w:szCs w:val="24"/>
        </w:rPr>
        <w:t xml:space="preserve">rt shall take into account the </w:t>
      </w:r>
      <w:r w:rsidRPr="001674FC">
        <w:rPr>
          <w:szCs w:val="24"/>
        </w:rPr>
        <w:t>contingent and perspective liability of the company.</w:t>
      </w:r>
      <w:r w:rsidR="001674FC">
        <w:rPr>
          <w:szCs w:val="24"/>
        </w:rPr>
        <w:t>”</w:t>
      </w:r>
    </w:p>
    <w:p w:rsidR="001674FC" w:rsidRPr="001674FC" w:rsidRDefault="001674FC" w:rsidP="001674FC">
      <w:pPr>
        <w:pStyle w:val="NoSpacing"/>
        <w:ind w:left="1800"/>
        <w:jc w:val="both"/>
        <w:rPr>
          <w:szCs w:val="24"/>
        </w:rPr>
      </w:pPr>
    </w:p>
    <w:p w:rsidR="001E5747" w:rsidRPr="001674FC" w:rsidRDefault="001E5747" w:rsidP="001674FC">
      <w:pPr>
        <w:ind w:firstLine="720"/>
      </w:pPr>
      <w:r w:rsidRPr="001674FC">
        <w:t xml:space="preserve">The issue to be determined is not whether a company has incurred debt or even whether the company has paid its debt it is whether the company is able to pay the debt.  </w:t>
      </w:r>
      <w:r w:rsidRPr="001674FC">
        <w:rPr>
          <w:i/>
        </w:rPr>
        <w:t>In casu</w:t>
      </w:r>
      <w:r w:rsidRPr="001674FC">
        <w:t xml:space="preserve"> applicant has communicated all efforts to the 2</w:t>
      </w:r>
      <w:r w:rsidRPr="001674FC">
        <w:rPr>
          <w:vertAlign w:val="superscript"/>
        </w:rPr>
        <w:t>nd</w:t>
      </w:r>
      <w:r w:rsidRPr="001674FC">
        <w:t xml:space="preserve"> and 3</w:t>
      </w:r>
      <w:r w:rsidRPr="001674FC">
        <w:rPr>
          <w:vertAlign w:val="superscript"/>
        </w:rPr>
        <w:t>rd</w:t>
      </w:r>
      <w:r w:rsidRPr="001674FC">
        <w:t xml:space="preserve"> respondents.  These efforts are aimed at settling its disputes and dispose </w:t>
      </w:r>
      <w:r w:rsidR="00CD4D9F">
        <w:t xml:space="preserve">of </w:t>
      </w:r>
      <w:r w:rsidRPr="001674FC">
        <w:t>its obligations.  It seems 2</w:t>
      </w:r>
      <w:r w:rsidRPr="001674FC">
        <w:rPr>
          <w:vertAlign w:val="superscript"/>
        </w:rPr>
        <w:t>nd</w:t>
      </w:r>
      <w:r w:rsidRPr="001674FC">
        <w:t xml:space="preserve"> and 3</w:t>
      </w:r>
      <w:r w:rsidRPr="001674FC">
        <w:rPr>
          <w:vertAlign w:val="superscript"/>
        </w:rPr>
        <w:t>rd</w:t>
      </w:r>
      <w:r w:rsidRPr="001674FC">
        <w:t xml:space="preserve"> respondents have grown impatient with following due process.</w:t>
      </w:r>
    </w:p>
    <w:p w:rsidR="001E5747" w:rsidRPr="001674FC" w:rsidRDefault="001E5747" w:rsidP="001674FC">
      <w:pPr>
        <w:ind w:firstLine="720"/>
      </w:pPr>
      <w:r w:rsidRPr="001674FC">
        <w:t xml:space="preserve">For the above reasons, I come to the conclusion that applicant has established a </w:t>
      </w:r>
      <w:r w:rsidRPr="001674FC">
        <w:rPr>
          <w:i/>
        </w:rPr>
        <w:t>prima facie</w:t>
      </w:r>
      <w:r w:rsidRPr="001674FC">
        <w:t xml:space="preserve"> right warranting the court to grant provisional relief.  The applicant and 1</w:t>
      </w:r>
      <w:r w:rsidRPr="001674FC">
        <w:rPr>
          <w:vertAlign w:val="superscript"/>
        </w:rPr>
        <w:t>st</w:t>
      </w:r>
      <w:r w:rsidRPr="001674FC">
        <w:t xml:space="preserve"> respondent will suffer irreparable harm if the judicial manager starts dabbling in the affairs and assets of the 1</w:t>
      </w:r>
      <w:r w:rsidRPr="001674FC">
        <w:rPr>
          <w:vertAlign w:val="superscript"/>
        </w:rPr>
        <w:t>st</w:t>
      </w:r>
      <w:r w:rsidRPr="001674FC">
        <w:t xml:space="preserve"> respondent.  Fur</w:t>
      </w:r>
      <w:r w:rsidR="001674FC" w:rsidRPr="001674FC">
        <w:t>th</w:t>
      </w:r>
      <w:r w:rsidRPr="001674FC">
        <w:t>er, the judicial manager will be entitled to be paid fees by the 1</w:t>
      </w:r>
      <w:r w:rsidRPr="001674FC">
        <w:rPr>
          <w:vertAlign w:val="superscript"/>
        </w:rPr>
        <w:t>st</w:t>
      </w:r>
      <w:r w:rsidRPr="001674FC">
        <w:t xml:space="preserve"> respondent.  This will cause financial prejudice.  The balance of convenience favour</w:t>
      </w:r>
      <w:r w:rsidR="00CD4D9F">
        <w:t>s</w:t>
      </w:r>
      <w:r w:rsidRPr="001674FC">
        <w:t xml:space="preserve"> the granting of the alternative interim relief in that it affords both parties an opportunity to argue their respective cases on the return date.</w:t>
      </w:r>
    </w:p>
    <w:p w:rsidR="001E5747" w:rsidRPr="001674FC" w:rsidRDefault="00F67C4F" w:rsidP="001674FC">
      <w:pPr>
        <w:ind w:firstLine="720"/>
      </w:pPr>
      <w:r w:rsidRPr="001674FC">
        <w:lastRenderedPageBreak/>
        <w:t>In the circumstances, it is ordered that pending confirmation of</w:t>
      </w:r>
      <w:r w:rsidR="004622EC">
        <w:t>,</w:t>
      </w:r>
      <w:r w:rsidRPr="001674FC">
        <w:t xml:space="preserve"> </w:t>
      </w:r>
      <w:r w:rsidR="00CD4D9F">
        <w:t xml:space="preserve">or discharge </w:t>
      </w:r>
      <w:r w:rsidR="004622EC">
        <w:t xml:space="preserve">of </w:t>
      </w:r>
      <w:r w:rsidRPr="001674FC">
        <w:t>this order on the return day the following relief is granted:</w:t>
      </w:r>
    </w:p>
    <w:p w:rsidR="00F67C4F" w:rsidRPr="001674FC" w:rsidRDefault="00F67C4F" w:rsidP="001674FC">
      <w:pPr>
        <w:pStyle w:val="ListParagraph"/>
        <w:numPr>
          <w:ilvl w:val="0"/>
          <w:numId w:val="6"/>
        </w:numPr>
      </w:pPr>
      <w:r w:rsidRPr="001674FC">
        <w:t>The return day in case number HC 167/19 for confirmation or discharge of the provisional order sh</w:t>
      </w:r>
      <w:r w:rsidR="001674FC" w:rsidRPr="001674FC">
        <w:t>a</w:t>
      </w:r>
      <w:r w:rsidRPr="001674FC">
        <w:t>ll be on 23 May 2019.</w:t>
      </w:r>
    </w:p>
    <w:p w:rsidR="00F67C4F" w:rsidRPr="001674FC" w:rsidRDefault="00F67C4F" w:rsidP="001674FC">
      <w:pPr>
        <w:pStyle w:val="ListParagraph"/>
        <w:numPr>
          <w:ilvl w:val="0"/>
          <w:numId w:val="6"/>
        </w:numPr>
      </w:pPr>
      <w:r w:rsidRPr="001674FC">
        <w:t>Pending the return day the provisional judicial manager shall not encumber, transfer or alienate in any way whatsoever any assets of the 1</w:t>
      </w:r>
      <w:r w:rsidRPr="001674FC">
        <w:rPr>
          <w:vertAlign w:val="superscript"/>
        </w:rPr>
        <w:t>st</w:t>
      </w:r>
      <w:r w:rsidRPr="001674FC">
        <w:t xml:space="preserve"> respondent.</w:t>
      </w:r>
    </w:p>
    <w:p w:rsidR="00F67C4F" w:rsidRPr="001674FC" w:rsidRDefault="00F67C4F" w:rsidP="001674FC">
      <w:pPr>
        <w:pStyle w:val="ListParagraph"/>
        <w:numPr>
          <w:ilvl w:val="0"/>
          <w:numId w:val="6"/>
        </w:numPr>
      </w:pPr>
      <w:r w:rsidRPr="001674FC">
        <w:t>Costs shall be costs in the cause.</w:t>
      </w:r>
    </w:p>
    <w:p w:rsidR="00F67C4F" w:rsidRPr="001674FC" w:rsidRDefault="00F67C4F" w:rsidP="001674FC"/>
    <w:p w:rsidR="00F67C4F" w:rsidRPr="001674FC" w:rsidRDefault="00F67C4F" w:rsidP="001674FC">
      <w:pPr>
        <w:pStyle w:val="NoSpacing"/>
        <w:jc w:val="both"/>
        <w:rPr>
          <w:szCs w:val="24"/>
        </w:rPr>
      </w:pPr>
    </w:p>
    <w:p w:rsidR="00F67C4F" w:rsidRPr="001674FC" w:rsidRDefault="00F67C4F" w:rsidP="001674FC">
      <w:pPr>
        <w:pStyle w:val="NoSpacing"/>
        <w:jc w:val="both"/>
        <w:rPr>
          <w:szCs w:val="24"/>
        </w:rPr>
      </w:pPr>
    </w:p>
    <w:p w:rsidR="00F67C4F" w:rsidRPr="001674FC" w:rsidRDefault="00F67C4F" w:rsidP="001674FC">
      <w:pPr>
        <w:pStyle w:val="NoSpacing"/>
        <w:jc w:val="both"/>
        <w:rPr>
          <w:szCs w:val="24"/>
        </w:rPr>
      </w:pPr>
      <w:r w:rsidRPr="001674FC">
        <w:rPr>
          <w:i/>
          <w:szCs w:val="24"/>
        </w:rPr>
        <w:t xml:space="preserve">Scalen &amp; Holderness c/o Webb, Low &amp; Barry </w:t>
      </w:r>
      <w:r w:rsidRPr="001674FC">
        <w:rPr>
          <w:szCs w:val="24"/>
        </w:rPr>
        <w:t>applicant’s legal practitioners</w:t>
      </w:r>
    </w:p>
    <w:p w:rsidR="0022344D" w:rsidRDefault="00F67C4F" w:rsidP="001674FC">
      <w:pPr>
        <w:pStyle w:val="NoSpacing"/>
        <w:jc w:val="both"/>
        <w:rPr>
          <w:szCs w:val="24"/>
        </w:rPr>
      </w:pPr>
      <w:r w:rsidRPr="001674FC">
        <w:rPr>
          <w:i/>
          <w:szCs w:val="24"/>
        </w:rPr>
        <w:t>Mutamangira &amp; Associates</w:t>
      </w:r>
      <w:r w:rsidRPr="001674FC">
        <w:rPr>
          <w:szCs w:val="24"/>
        </w:rPr>
        <w:t>, 2</w:t>
      </w:r>
      <w:r w:rsidRPr="001674FC">
        <w:rPr>
          <w:szCs w:val="24"/>
          <w:vertAlign w:val="superscript"/>
        </w:rPr>
        <w:t>nd</w:t>
      </w:r>
      <w:r w:rsidRPr="001674FC">
        <w:rPr>
          <w:szCs w:val="24"/>
        </w:rPr>
        <w:t xml:space="preserve"> &amp; 3</w:t>
      </w:r>
      <w:r w:rsidRPr="001674FC">
        <w:rPr>
          <w:szCs w:val="24"/>
          <w:vertAlign w:val="superscript"/>
        </w:rPr>
        <w:t>rd</w:t>
      </w:r>
      <w:r w:rsidRPr="001674FC">
        <w:rPr>
          <w:szCs w:val="24"/>
        </w:rPr>
        <w:t xml:space="preserve"> respondents’ legal practitioners</w:t>
      </w:r>
    </w:p>
    <w:p w:rsidR="001674FC" w:rsidRPr="0022344D" w:rsidRDefault="001674FC" w:rsidP="001674FC">
      <w:pPr>
        <w:pStyle w:val="NoSpacing"/>
        <w:jc w:val="both"/>
        <w:rPr>
          <w:b/>
        </w:rPr>
      </w:pPr>
    </w:p>
    <w:sectPr w:rsidR="001674FC" w:rsidRPr="0022344D"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509E" w:rsidRDefault="0051509E" w:rsidP="001674FC">
      <w:pPr>
        <w:spacing w:before="0" w:after="0" w:line="240" w:lineRule="auto"/>
      </w:pPr>
      <w:r>
        <w:separator/>
      </w:r>
    </w:p>
  </w:endnote>
  <w:endnote w:type="continuationSeparator" w:id="1">
    <w:p w:rsidR="0051509E" w:rsidRDefault="0051509E" w:rsidP="001674FC">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509E" w:rsidRDefault="0051509E" w:rsidP="001674FC">
      <w:pPr>
        <w:spacing w:before="0" w:after="0" w:line="240" w:lineRule="auto"/>
      </w:pPr>
      <w:r>
        <w:separator/>
      </w:r>
    </w:p>
  </w:footnote>
  <w:footnote w:type="continuationSeparator" w:id="1">
    <w:p w:rsidR="0051509E" w:rsidRDefault="0051509E" w:rsidP="001674FC">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92230"/>
      <w:docPartObj>
        <w:docPartGallery w:val="Page Numbers (Top of Page)"/>
        <w:docPartUnique/>
      </w:docPartObj>
    </w:sdtPr>
    <w:sdtContent>
      <w:p w:rsidR="001674FC" w:rsidRDefault="00450D2B">
        <w:pPr>
          <w:pStyle w:val="Header"/>
          <w:jc w:val="right"/>
        </w:pPr>
        <w:fldSimple w:instr=" PAGE   \* MERGEFORMAT ">
          <w:r w:rsidR="004622EC">
            <w:rPr>
              <w:noProof/>
            </w:rPr>
            <w:t>4</w:t>
          </w:r>
        </w:fldSimple>
      </w:p>
      <w:p w:rsidR="001674FC" w:rsidRDefault="001674FC" w:rsidP="001674FC">
        <w:pPr>
          <w:pStyle w:val="NoSpacing"/>
          <w:ind w:left="7920"/>
        </w:pPr>
        <w:r>
          <w:t xml:space="preserve">        HB 75/19</w:t>
        </w:r>
      </w:p>
      <w:p w:rsidR="001674FC" w:rsidRDefault="001674FC" w:rsidP="001674FC">
        <w:pPr>
          <w:pStyle w:val="NoSpacing"/>
          <w:ind w:left="7920"/>
        </w:pPr>
        <w:r>
          <w:t xml:space="preserve">      HC 734/19</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E51D6C"/>
    <w:multiLevelType w:val="hybridMultilevel"/>
    <w:tmpl w:val="599AD600"/>
    <w:lvl w:ilvl="0" w:tplc="2A149C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A3A1E02"/>
    <w:multiLevelType w:val="hybridMultilevel"/>
    <w:tmpl w:val="86285622"/>
    <w:lvl w:ilvl="0" w:tplc="F84884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CEE50D7"/>
    <w:multiLevelType w:val="hybridMultilevel"/>
    <w:tmpl w:val="DD78F8CE"/>
    <w:lvl w:ilvl="0" w:tplc="883E45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FC30D7B"/>
    <w:multiLevelType w:val="hybridMultilevel"/>
    <w:tmpl w:val="9D64A4F8"/>
    <w:lvl w:ilvl="0" w:tplc="2F2E820C">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47DF797E"/>
    <w:multiLevelType w:val="hybridMultilevel"/>
    <w:tmpl w:val="500684D4"/>
    <w:lvl w:ilvl="0" w:tplc="74FA21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1663559"/>
    <w:multiLevelType w:val="hybridMultilevel"/>
    <w:tmpl w:val="14B47EC4"/>
    <w:lvl w:ilvl="0" w:tplc="141E39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
  </w:num>
  <w:num w:numId="3">
    <w:abstractNumId w:val="0"/>
  </w:num>
  <w:num w:numId="4">
    <w:abstractNumId w:val="3"/>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2344D"/>
    <w:rsid w:val="0008771B"/>
    <w:rsid w:val="00095852"/>
    <w:rsid w:val="0012205C"/>
    <w:rsid w:val="001674FC"/>
    <w:rsid w:val="001D126B"/>
    <w:rsid w:val="001E2F2E"/>
    <w:rsid w:val="001E5747"/>
    <w:rsid w:val="0022344D"/>
    <w:rsid w:val="002C7F8A"/>
    <w:rsid w:val="00305FDA"/>
    <w:rsid w:val="00350B74"/>
    <w:rsid w:val="003A3365"/>
    <w:rsid w:val="003E5BAA"/>
    <w:rsid w:val="00450D2B"/>
    <w:rsid w:val="004622EC"/>
    <w:rsid w:val="00477B02"/>
    <w:rsid w:val="004A4D01"/>
    <w:rsid w:val="0051509E"/>
    <w:rsid w:val="0054317D"/>
    <w:rsid w:val="00624375"/>
    <w:rsid w:val="00661BDA"/>
    <w:rsid w:val="00663871"/>
    <w:rsid w:val="0068662E"/>
    <w:rsid w:val="006A03C9"/>
    <w:rsid w:val="006B374B"/>
    <w:rsid w:val="006E2C34"/>
    <w:rsid w:val="00701C30"/>
    <w:rsid w:val="007B49A6"/>
    <w:rsid w:val="007D0B26"/>
    <w:rsid w:val="007D2790"/>
    <w:rsid w:val="007F1DCB"/>
    <w:rsid w:val="008A7672"/>
    <w:rsid w:val="008C3209"/>
    <w:rsid w:val="0092654B"/>
    <w:rsid w:val="00935C7D"/>
    <w:rsid w:val="00997FA8"/>
    <w:rsid w:val="009E5C1A"/>
    <w:rsid w:val="00A50BC8"/>
    <w:rsid w:val="00AF304F"/>
    <w:rsid w:val="00B44757"/>
    <w:rsid w:val="00BA0A5F"/>
    <w:rsid w:val="00C61900"/>
    <w:rsid w:val="00C66A5B"/>
    <w:rsid w:val="00C85118"/>
    <w:rsid w:val="00C975A4"/>
    <w:rsid w:val="00CC0B79"/>
    <w:rsid w:val="00CD4D9F"/>
    <w:rsid w:val="00CF2658"/>
    <w:rsid w:val="00D20B4C"/>
    <w:rsid w:val="00DE7CF6"/>
    <w:rsid w:val="00E10C27"/>
    <w:rsid w:val="00E32EDB"/>
    <w:rsid w:val="00EB3EDB"/>
    <w:rsid w:val="00F15A9B"/>
    <w:rsid w:val="00F260BE"/>
    <w:rsid w:val="00F27D6D"/>
    <w:rsid w:val="00F67C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ListParagraph">
    <w:name w:val="List Paragraph"/>
    <w:basedOn w:val="Normal"/>
    <w:uiPriority w:val="34"/>
    <w:qFormat/>
    <w:rsid w:val="00CC0B79"/>
    <w:pPr>
      <w:ind w:left="720"/>
      <w:contextualSpacing/>
    </w:pPr>
  </w:style>
  <w:style w:type="paragraph" w:styleId="Header">
    <w:name w:val="header"/>
    <w:basedOn w:val="Normal"/>
    <w:link w:val="HeaderChar"/>
    <w:uiPriority w:val="99"/>
    <w:unhideWhenUsed/>
    <w:rsid w:val="001674FC"/>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1674FC"/>
    <w:rPr>
      <w:rFonts w:ascii="Times New Roman" w:hAnsi="Times New Roman"/>
      <w:sz w:val="24"/>
    </w:rPr>
  </w:style>
  <w:style w:type="paragraph" w:styleId="Footer">
    <w:name w:val="footer"/>
    <w:basedOn w:val="Normal"/>
    <w:link w:val="FooterChar"/>
    <w:uiPriority w:val="99"/>
    <w:semiHidden/>
    <w:unhideWhenUsed/>
    <w:rsid w:val="001674FC"/>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1674FC"/>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178</TotalTime>
  <Pages>1</Pages>
  <Words>1863</Words>
  <Characters>10620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16</cp:revision>
  <cp:lastPrinted>2019-05-20T07:19:00Z</cp:lastPrinted>
  <dcterms:created xsi:type="dcterms:W3CDTF">2019-05-15T12:31:00Z</dcterms:created>
  <dcterms:modified xsi:type="dcterms:W3CDTF">2019-05-20T07:20:00Z</dcterms:modified>
</cp:coreProperties>
</file>