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EE" w:rsidRDefault="007701EE" w:rsidP="00753F3C">
      <w:pPr>
        <w:pStyle w:val="NoSpacing"/>
        <w:jc w:val="both"/>
        <w:rPr>
          <w:rFonts w:ascii="Times New Roman" w:hAnsi="Times New Roman" w:cs="Times New Roman"/>
          <w:b/>
          <w:szCs w:val="24"/>
        </w:rPr>
      </w:pPr>
      <w:r>
        <w:rPr>
          <w:rFonts w:ascii="Times New Roman" w:hAnsi="Times New Roman" w:cs="Times New Roman"/>
          <w:b/>
          <w:szCs w:val="24"/>
        </w:rPr>
        <w:t>JAISON MAX KOKERAI MACHAYA</w:t>
      </w:r>
    </w:p>
    <w:p w:rsidR="007701EE" w:rsidRDefault="007701EE" w:rsidP="00753F3C">
      <w:pPr>
        <w:pStyle w:val="NoSpacing"/>
        <w:jc w:val="both"/>
        <w:rPr>
          <w:rFonts w:ascii="Times New Roman" w:hAnsi="Times New Roman" w:cs="Times New Roman"/>
          <w:b/>
          <w:szCs w:val="24"/>
        </w:rPr>
      </w:pPr>
    </w:p>
    <w:p w:rsidR="007701EE" w:rsidRDefault="007701EE" w:rsidP="00753F3C">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7701EE" w:rsidRDefault="007701EE" w:rsidP="00753F3C">
      <w:pPr>
        <w:pStyle w:val="NoSpacing"/>
        <w:jc w:val="both"/>
        <w:rPr>
          <w:rFonts w:ascii="Times New Roman" w:hAnsi="Times New Roman" w:cs="Times New Roman"/>
          <w:b/>
          <w:szCs w:val="24"/>
        </w:rPr>
      </w:pPr>
    </w:p>
    <w:p w:rsidR="007701EE" w:rsidRDefault="007701EE" w:rsidP="00753F3C">
      <w:pPr>
        <w:pStyle w:val="NoSpacing"/>
        <w:jc w:val="both"/>
        <w:rPr>
          <w:rFonts w:ascii="Times New Roman" w:hAnsi="Times New Roman" w:cs="Times New Roman"/>
          <w:b/>
          <w:szCs w:val="24"/>
        </w:rPr>
      </w:pPr>
      <w:r>
        <w:rPr>
          <w:rFonts w:ascii="Times New Roman" w:hAnsi="Times New Roman" w:cs="Times New Roman"/>
          <w:b/>
          <w:szCs w:val="24"/>
        </w:rPr>
        <w:t>THE STATE</w:t>
      </w:r>
    </w:p>
    <w:p w:rsidR="007701EE" w:rsidRDefault="007701EE" w:rsidP="00753F3C">
      <w:pPr>
        <w:pStyle w:val="NoSpacing"/>
        <w:jc w:val="both"/>
        <w:rPr>
          <w:rFonts w:ascii="Times New Roman" w:hAnsi="Times New Roman" w:cs="Times New Roman"/>
          <w:b/>
          <w:szCs w:val="24"/>
        </w:rPr>
      </w:pPr>
    </w:p>
    <w:p w:rsidR="007701EE" w:rsidRDefault="007701EE" w:rsidP="00753F3C">
      <w:pPr>
        <w:pStyle w:val="NoSpacing"/>
        <w:jc w:val="both"/>
        <w:rPr>
          <w:rFonts w:ascii="Times New Roman" w:hAnsi="Times New Roman" w:cs="Times New Roman"/>
          <w:szCs w:val="24"/>
        </w:rPr>
      </w:pPr>
    </w:p>
    <w:p w:rsidR="007701EE" w:rsidRDefault="007701EE" w:rsidP="00753F3C">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7701EE" w:rsidRDefault="007701EE" w:rsidP="00753F3C">
      <w:pPr>
        <w:pStyle w:val="NoSpacing"/>
        <w:jc w:val="both"/>
        <w:rPr>
          <w:rFonts w:ascii="Times New Roman" w:hAnsi="Times New Roman" w:cs="Times New Roman"/>
          <w:szCs w:val="24"/>
        </w:rPr>
      </w:pPr>
      <w:r>
        <w:rPr>
          <w:rFonts w:ascii="Times New Roman" w:hAnsi="Times New Roman" w:cs="Times New Roman"/>
          <w:szCs w:val="24"/>
        </w:rPr>
        <w:t>DUBE-BANDA J</w:t>
      </w:r>
    </w:p>
    <w:p w:rsidR="007701EE" w:rsidRDefault="007701EE" w:rsidP="00753F3C">
      <w:pPr>
        <w:pStyle w:val="NoSpacing"/>
        <w:jc w:val="both"/>
        <w:rPr>
          <w:rFonts w:ascii="Times New Roman" w:hAnsi="Times New Roman" w:cs="Times New Roman"/>
          <w:szCs w:val="24"/>
        </w:rPr>
      </w:pPr>
      <w:r>
        <w:rPr>
          <w:rFonts w:ascii="Times New Roman" w:hAnsi="Times New Roman" w:cs="Times New Roman"/>
          <w:szCs w:val="24"/>
        </w:rPr>
        <w:t>BULAWAYO, 9 MARCH 2021</w:t>
      </w:r>
    </w:p>
    <w:p w:rsidR="007701EE" w:rsidRDefault="007701EE" w:rsidP="00753F3C">
      <w:pPr>
        <w:pStyle w:val="NoSpacing"/>
        <w:jc w:val="both"/>
        <w:rPr>
          <w:rFonts w:ascii="Times New Roman" w:hAnsi="Times New Roman" w:cs="Times New Roman"/>
          <w:szCs w:val="24"/>
        </w:rPr>
      </w:pPr>
    </w:p>
    <w:p w:rsidR="007701EE" w:rsidRDefault="007701EE" w:rsidP="00753F3C">
      <w:pPr>
        <w:pStyle w:val="NoSpacing"/>
        <w:jc w:val="both"/>
        <w:rPr>
          <w:rFonts w:ascii="Times New Roman" w:hAnsi="Times New Roman" w:cs="Times New Roman"/>
          <w:b/>
          <w:szCs w:val="24"/>
        </w:rPr>
      </w:pPr>
    </w:p>
    <w:p w:rsidR="007701EE" w:rsidRDefault="007701EE" w:rsidP="00753F3C">
      <w:pPr>
        <w:pStyle w:val="NoSpacing"/>
        <w:jc w:val="both"/>
        <w:rPr>
          <w:rFonts w:ascii="Times New Roman" w:hAnsi="Times New Roman" w:cs="Times New Roman"/>
          <w:b/>
          <w:szCs w:val="24"/>
        </w:rPr>
      </w:pPr>
      <w:r>
        <w:rPr>
          <w:rFonts w:ascii="Times New Roman" w:hAnsi="Times New Roman" w:cs="Times New Roman"/>
          <w:b/>
          <w:szCs w:val="24"/>
        </w:rPr>
        <w:t xml:space="preserve">Application for leave to appeal </w:t>
      </w:r>
    </w:p>
    <w:p w:rsidR="007701EE" w:rsidRDefault="007701EE" w:rsidP="00753F3C">
      <w:pPr>
        <w:pStyle w:val="NoSpacing"/>
        <w:jc w:val="both"/>
        <w:rPr>
          <w:rFonts w:ascii="Times New Roman" w:hAnsi="Times New Roman" w:cs="Times New Roman"/>
          <w:b/>
          <w:szCs w:val="24"/>
        </w:rPr>
      </w:pPr>
    </w:p>
    <w:p w:rsidR="007701EE" w:rsidRDefault="007701EE" w:rsidP="00753F3C">
      <w:pPr>
        <w:pStyle w:val="NoSpacing"/>
        <w:jc w:val="both"/>
        <w:rPr>
          <w:rFonts w:ascii="Times New Roman" w:hAnsi="Times New Roman" w:cs="Times New Roman"/>
          <w:b/>
          <w:szCs w:val="24"/>
        </w:rPr>
      </w:pPr>
    </w:p>
    <w:p w:rsidR="007701EE" w:rsidRDefault="007701EE" w:rsidP="00753F3C">
      <w:pPr>
        <w:pStyle w:val="NoSpacing"/>
        <w:jc w:val="both"/>
        <w:rPr>
          <w:rFonts w:ascii="Times New Roman" w:hAnsi="Times New Roman" w:cs="Times New Roman"/>
          <w:i/>
          <w:szCs w:val="24"/>
        </w:rPr>
      </w:pPr>
      <w:r>
        <w:rPr>
          <w:rFonts w:ascii="Times New Roman" w:hAnsi="Times New Roman" w:cs="Times New Roman"/>
          <w:i/>
          <w:szCs w:val="24"/>
        </w:rPr>
        <w:t xml:space="preserve">A.Muchadehama, </w:t>
      </w:r>
      <w:r>
        <w:rPr>
          <w:rFonts w:ascii="Times New Roman" w:hAnsi="Times New Roman" w:cs="Times New Roman"/>
          <w:szCs w:val="24"/>
        </w:rPr>
        <w:t>for the applicant</w:t>
      </w:r>
    </w:p>
    <w:p w:rsidR="007701EE" w:rsidRDefault="007701EE" w:rsidP="00753F3C">
      <w:pPr>
        <w:pStyle w:val="NoSpacing"/>
        <w:jc w:val="both"/>
        <w:rPr>
          <w:rFonts w:ascii="Times New Roman" w:hAnsi="Times New Roman" w:cs="Times New Roman"/>
          <w:szCs w:val="24"/>
        </w:rPr>
      </w:pPr>
      <w:r>
        <w:rPr>
          <w:rFonts w:ascii="Times New Roman" w:hAnsi="Times New Roman" w:cs="Times New Roman"/>
          <w:i/>
          <w:szCs w:val="24"/>
        </w:rPr>
        <w:t xml:space="preserve">K. Jaravaza, </w:t>
      </w:r>
      <w:r w:rsidRPr="006F37C9">
        <w:rPr>
          <w:rFonts w:ascii="Times New Roman" w:hAnsi="Times New Roman" w:cs="Times New Roman"/>
          <w:szCs w:val="24"/>
        </w:rPr>
        <w:t>for the respondent</w:t>
      </w:r>
    </w:p>
    <w:p w:rsidR="007701EE" w:rsidRPr="007701EE" w:rsidRDefault="007701EE" w:rsidP="00753F3C">
      <w:pPr>
        <w:pStyle w:val="NoSpacing"/>
        <w:jc w:val="both"/>
        <w:rPr>
          <w:rFonts w:ascii="Times New Roman" w:hAnsi="Times New Roman" w:cs="Times New Roman"/>
          <w:szCs w:val="24"/>
        </w:rPr>
      </w:pPr>
    </w:p>
    <w:p w:rsidR="00023562" w:rsidRDefault="00AE2455" w:rsidP="00753F3C">
      <w:pPr>
        <w:spacing w:line="360" w:lineRule="auto"/>
        <w:ind w:firstLine="720"/>
        <w:jc w:val="both"/>
        <w:rPr>
          <w:rFonts w:ascii="Times New Roman" w:hAnsi="Times New Roman"/>
          <w:sz w:val="24"/>
          <w:szCs w:val="24"/>
        </w:rPr>
      </w:pPr>
      <w:r>
        <w:rPr>
          <w:rFonts w:ascii="Times New Roman" w:hAnsi="Times New Roman"/>
          <w:sz w:val="24"/>
          <w:szCs w:val="24"/>
        </w:rPr>
        <w:t xml:space="preserve">DUBE-BANDA J: </w:t>
      </w:r>
      <w:r w:rsidR="002E3C8F" w:rsidRPr="00023562">
        <w:rPr>
          <w:rFonts w:ascii="Times New Roman" w:hAnsi="Times New Roman"/>
          <w:sz w:val="24"/>
          <w:szCs w:val="24"/>
        </w:rPr>
        <w:t xml:space="preserve">The applicant seeks leave to appeal to the Supreme Court against the judgment of this court handed down on </w:t>
      </w:r>
      <w:r w:rsidR="00907CCD">
        <w:rPr>
          <w:rFonts w:ascii="Times New Roman" w:hAnsi="Times New Roman"/>
          <w:sz w:val="24"/>
          <w:szCs w:val="24"/>
        </w:rPr>
        <w:t>5</w:t>
      </w:r>
      <w:r w:rsidR="00907CCD" w:rsidRPr="00907CCD">
        <w:rPr>
          <w:rFonts w:ascii="Times New Roman" w:hAnsi="Times New Roman"/>
          <w:sz w:val="24"/>
          <w:szCs w:val="24"/>
          <w:vertAlign w:val="superscript"/>
        </w:rPr>
        <w:t>th</w:t>
      </w:r>
      <w:r w:rsidR="00907CCD">
        <w:rPr>
          <w:rFonts w:ascii="Times New Roman" w:hAnsi="Times New Roman"/>
          <w:sz w:val="24"/>
          <w:szCs w:val="24"/>
        </w:rPr>
        <w:t xml:space="preserve"> January2021</w:t>
      </w:r>
      <w:r w:rsidR="002E3C8F" w:rsidRPr="00023562">
        <w:rPr>
          <w:rFonts w:ascii="Times New Roman" w:hAnsi="Times New Roman"/>
          <w:sz w:val="24"/>
          <w:szCs w:val="24"/>
        </w:rPr>
        <w:t>. The grounds upon which leave to appeal is sought, are listed extensively in the application and will therefore not be repeated herein. The main contenti</w:t>
      </w:r>
      <w:r w:rsidR="00907CCD">
        <w:rPr>
          <w:rFonts w:ascii="Times New Roman" w:hAnsi="Times New Roman"/>
          <w:sz w:val="24"/>
          <w:szCs w:val="24"/>
        </w:rPr>
        <w:t xml:space="preserve">ons of the applicant are that: </w:t>
      </w:r>
    </w:p>
    <w:p w:rsidR="00907CCD" w:rsidRDefault="00907CCD" w:rsidP="00753F3C">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court </w:t>
      </w:r>
      <w:r w:rsidRPr="00907CCD">
        <w:rPr>
          <w:rFonts w:ascii="Times New Roman" w:hAnsi="Times New Roman"/>
          <w:i/>
          <w:sz w:val="24"/>
          <w:szCs w:val="24"/>
        </w:rPr>
        <w:t>erred</w:t>
      </w:r>
      <w:r>
        <w:rPr>
          <w:rFonts w:ascii="Times New Roman" w:hAnsi="Times New Roman"/>
          <w:sz w:val="24"/>
          <w:szCs w:val="24"/>
        </w:rPr>
        <w:t xml:space="preserve"> and misdirected itself in denying the applicant bail pending appeal; </w:t>
      </w:r>
    </w:p>
    <w:p w:rsidR="00907CCD" w:rsidRDefault="00907CCD" w:rsidP="00753F3C">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court also </w:t>
      </w:r>
      <w:r w:rsidRPr="00907CCD">
        <w:rPr>
          <w:rFonts w:ascii="Times New Roman" w:hAnsi="Times New Roman"/>
          <w:i/>
          <w:sz w:val="24"/>
          <w:szCs w:val="24"/>
        </w:rPr>
        <w:t>erred</w:t>
      </w:r>
      <w:r>
        <w:rPr>
          <w:rFonts w:ascii="Times New Roman" w:hAnsi="Times New Roman"/>
          <w:sz w:val="24"/>
          <w:szCs w:val="24"/>
        </w:rPr>
        <w:t xml:space="preserve"> in holding that there were no prospects of success when there were such prospects of success on both conviction and sentence.</w:t>
      </w:r>
    </w:p>
    <w:p w:rsidR="00907CCD" w:rsidRPr="007B11BA" w:rsidRDefault="00907CCD" w:rsidP="00753F3C">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court further </w:t>
      </w:r>
      <w:r w:rsidRPr="00907CCD">
        <w:rPr>
          <w:rFonts w:ascii="Times New Roman" w:hAnsi="Times New Roman"/>
          <w:i/>
          <w:sz w:val="24"/>
          <w:szCs w:val="24"/>
        </w:rPr>
        <w:t xml:space="preserve">erred </w:t>
      </w:r>
      <w:r>
        <w:rPr>
          <w:rFonts w:ascii="Times New Roman" w:hAnsi="Times New Roman"/>
          <w:sz w:val="24"/>
          <w:szCs w:val="24"/>
        </w:rPr>
        <w:t xml:space="preserve">in denying the applicant bail pending appeal on the basis that if granted bail he would abscond when no evidence existed that he would abscond. </w:t>
      </w:r>
    </w:p>
    <w:p w:rsidR="005A3507" w:rsidRPr="00796AC3" w:rsidRDefault="00907CCD" w:rsidP="00753F3C">
      <w:pPr>
        <w:pStyle w:val="Default"/>
        <w:spacing w:line="360" w:lineRule="auto"/>
        <w:ind w:firstLine="720"/>
        <w:jc w:val="both"/>
      </w:pPr>
      <w:r w:rsidRPr="00796AC3">
        <w:rPr>
          <w:color w:val="242121"/>
        </w:rPr>
        <w:t>The facts are t</w:t>
      </w:r>
      <w:r w:rsidR="005A3507" w:rsidRPr="00796AC3">
        <w:rPr>
          <w:color w:val="242121"/>
        </w:rPr>
        <w:t xml:space="preserve">hese. </w:t>
      </w:r>
      <w:r w:rsidR="00796AC3">
        <w:t>The applicant and his co-accused</w:t>
      </w:r>
      <w:r w:rsidR="005A3507" w:rsidRPr="005A3507">
        <w:t xml:space="preserve"> were arraigned before the Provincial Magistrate’s Court, sitting in Gweru, on a charge of criminal abuse of duty as public officers as defined in section 174(1) of the Criminal Law (Codification and Reform) Act [Chapter 9:23]. </w:t>
      </w:r>
      <w:r w:rsidR="00796AC3">
        <w:t>The allegations against them were</w:t>
      </w:r>
      <w:r w:rsidR="005A3507" w:rsidRPr="005A3507">
        <w:t xml:space="preserve"> briefly as follows: that on a date unknown to the prosecutor, but during the period extending from 2012 to December 2017, at </w:t>
      </w:r>
      <w:proofErr w:type="spellStart"/>
      <w:r w:rsidR="005A3507" w:rsidRPr="005A3507">
        <w:t>Go</w:t>
      </w:r>
      <w:r w:rsidR="00796AC3">
        <w:t>kwe</w:t>
      </w:r>
      <w:proofErr w:type="spellEnd"/>
      <w:r w:rsidR="00796AC3">
        <w:t xml:space="preserve"> Town Council, the  applicant and his co-accused,</w:t>
      </w:r>
      <w:r w:rsidR="005A3507" w:rsidRPr="005A3507">
        <w:t xml:space="preserve"> one or both of them, being public officers in the exercise of their functions as such, intentionally acted contrary to or inconsistent with their duties as public officers or omitted to do anything which it was their duty as public officers to do, in that they unlawfully took stands that had been allocated to the </w:t>
      </w:r>
      <w:r w:rsidR="005A3507" w:rsidRPr="005A3507">
        <w:lastRenderedPageBreak/>
        <w:t xml:space="preserve">Ministry of Local Government, Rural and Urban Development as commonage by </w:t>
      </w:r>
      <w:proofErr w:type="spellStart"/>
      <w:r w:rsidR="005A3507" w:rsidRPr="005A3507">
        <w:t>Gokwe</w:t>
      </w:r>
      <w:proofErr w:type="spellEnd"/>
      <w:r w:rsidR="005A3507" w:rsidRPr="005A3507">
        <w:t xml:space="preserve"> Town Council and for the purposes of showing favour to Striations World Marketing Company diverted and offered the said stands to Striations World Marketing Company and later sold the stands to m</w:t>
      </w:r>
      <w:r w:rsidR="00796AC3">
        <w:t>embers of the public. Applicant and his co-accused</w:t>
      </w:r>
      <w:r w:rsidR="005A3507" w:rsidRPr="005A3507">
        <w:t xml:space="preserve"> pleaded not guilty, and after a protracted trial, they were both convicted and sentenced to 48 months imprisonment of which 18 months were suspended on the usual conditions. </w:t>
      </w:r>
    </w:p>
    <w:p w:rsidR="005A3507" w:rsidRPr="005A3507" w:rsidRDefault="005A3507" w:rsidP="00753F3C">
      <w:pPr>
        <w:pStyle w:val="Default"/>
        <w:jc w:val="both"/>
      </w:pPr>
    </w:p>
    <w:p w:rsidR="00FC12C2" w:rsidRPr="00FC12C2" w:rsidRDefault="005A3507" w:rsidP="00753F3C">
      <w:pPr>
        <w:spacing w:line="360" w:lineRule="auto"/>
        <w:ind w:firstLine="720"/>
        <w:jc w:val="both"/>
        <w:rPr>
          <w:rFonts w:ascii="Times New Roman" w:eastAsiaTheme="minorHAnsi" w:hAnsi="Times New Roman"/>
          <w:color w:val="000000"/>
          <w:sz w:val="23"/>
          <w:szCs w:val="23"/>
          <w:lang w:val="en-ZW"/>
        </w:rPr>
      </w:pPr>
      <w:r w:rsidRPr="00796AC3">
        <w:rPr>
          <w:rFonts w:ascii="Times New Roman" w:eastAsiaTheme="minorHAnsi" w:hAnsi="Times New Roman"/>
          <w:color w:val="000000"/>
          <w:sz w:val="23"/>
          <w:szCs w:val="23"/>
          <w:lang w:val="en-ZW"/>
        </w:rPr>
        <w:t>Aggrieved by both co</w:t>
      </w:r>
      <w:r w:rsidR="00796AC3">
        <w:rPr>
          <w:rFonts w:ascii="Times New Roman" w:eastAsiaTheme="minorHAnsi" w:hAnsi="Times New Roman"/>
          <w:color w:val="000000"/>
          <w:sz w:val="23"/>
          <w:szCs w:val="23"/>
          <w:lang w:val="en-ZW"/>
        </w:rPr>
        <w:t>nviction and sentence applicant and his co-accused</w:t>
      </w:r>
      <w:r w:rsidRPr="00796AC3">
        <w:rPr>
          <w:rFonts w:ascii="Times New Roman" w:eastAsiaTheme="minorHAnsi" w:hAnsi="Times New Roman"/>
          <w:color w:val="000000"/>
          <w:sz w:val="23"/>
          <w:szCs w:val="23"/>
          <w:lang w:val="en-ZW"/>
        </w:rPr>
        <w:t xml:space="preserve"> noted an appeal to this court and such appeal is still pending under cover of case number HCA 90/20.</w:t>
      </w:r>
      <w:r w:rsidR="00796AC3">
        <w:rPr>
          <w:rFonts w:ascii="Times New Roman" w:eastAsiaTheme="minorHAnsi" w:hAnsi="Times New Roman"/>
          <w:color w:val="000000"/>
          <w:sz w:val="23"/>
          <w:szCs w:val="23"/>
          <w:lang w:val="en-ZW"/>
        </w:rPr>
        <w:t xml:space="preserve"> Both made an application for bail pending appeal before the trial court. The trial court refused to admit them to bail pending appeal. Applicant and his co-accused then noted an appeal, against the trial court’s refusal to admit them </w:t>
      </w:r>
      <w:r w:rsidR="00EB7428">
        <w:rPr>
          <w:rFonts w:ascii="Times New Roman" w:eastAsiaTheme="minorHAnsi" w:hAnsi="Times New Roman"/>
          <w:color w:val="000000"/>
          <w:sz w:val="23"/>
          <w:szCs w:val="23"/>
          <w:lang w:val="en-ZW"/>
        </w:rPr>
        <w:t xml:space="preserve">to bail pending appeal. Applicant’s appeal was dismissed by this court, while the appeal of his co-accused was successful. </w:t>
      </w:r>
      <w:r w:rsidR="00AF0F9E">
        <w:rPr>
          <w:rFonts w:ascii="Times New Roman" w:eastAsiaTheme="minorHAnsi" w:hAnsi="Times New Roman"/>
          <w:color w:val="000000"/>
          <w:sz w:val="23"/>
          <w:szCs w:val="23"/>
          <w:lang w:val="en-ZW"/>
        </w:rPr>
        <w:t>See:</w:t>
      </w:r>
      <w:r w:rsidR="00AF0F9E" w:rsidRPr="00AF0F9E">
        <w:rPr>
          <w:rFonts w:ascii="Times New Roman" w:eastAsiaTheme="minorHAnsi" w:hAnsi="Times New Roman"/>
          <w:i/>
          <w:color w:val="000000"/>
          <w:sz w:val="23"/>
          <w:szCs w:val="23"/>
          <w:lang w:val="en-ZW"/>
        </w:rPr>
        <w:t xml:space="preserve"> Jason Max </w:t>
      </w:r>
      <w:proofErr w:type="spellStart"/>
      <w:r w:rsidR="00AF0F9E" w:rsidRPr="00AF0F9E">
        <w:rPr>
          <w:rFonts w:ascii="Times New Roman" w:eastAsiaTheme="minorHAnsi" w:hAnsi="Times New Roman"/>
          <w:i/>
          <w:color w:val="000000"/>
          <w:sz w:val="23"/>
          <w:szCs w:val="23"/>
          <w:lang w:val="en-ZW"/>
        </w:rPr>
        <w:t>KokeraiMachaya</w:t>
      </w:r>
      <w:proofErr w:type="spellEnd"/>
      <w:r w:rsidR="00AF0F9E" w:rsidRPr="00AF0F9E">
        <w:rPr>
          <w:rFonts w:ascii="Times New Roman" w:eastAsiaTheme="minorHAnsi" w:hAnsi="Times New Roman"/>
          <w:i/>
          <w:color w:val="000000"/>
          <w:sz w:val="23"/>
          <w:szCs w:val="23"/>
          <w:lang w:val="en-ZW"/>
        </w:rPr>
        <w:t xml:space="preserve"> and </w:t>
      </w:r>
      <w:proofErr w:type="spellStart"/>
      <w:r w:rsidR="00AF0F9E" w:rsidRPr="00AF0F9E">
        <w:rPr>
          <w:rFonts w:ascii="Times New Roman" w:eastAsiaTheme="minorHAnsi" w:hAnsi="Times New Roman"/>
          <w:i/>
          <w:color w:val="000000"/>
          <w:sz w:val="23"/>
          <w:szCs w:val="23"/>
          <w:lang w:val="en-ZW"/>
        </w:rPr>
        <w:t>ChibururuChisainyerwa</w:t>
      </w:r>
      <w:proofErr w:type="spellEnd"/>
      <w:r w:rsidR="00AF0F9E" w:rsidRPr="00AF0F9E">
        <w:rPr>
          <w:rFonts w:ascii="Times New Roman" w:eastAsiaTheme="minorHAnsi" w:hAnsi="Times New Roman"/>
          <w:i/>
          <w:color w:val="000000"/>
          <w:sz w:val="23"/>
          <w:szCs w:val="23"/>
          <w:lang w:val="en-ZW"/>
        </w:rPr>
        <w:t xml:space="preserve"> v The State</w:t>
      </w:r>
      <w:r w:rsidR="00AF0F9E">
        <w:rPr>
          <w:rFonts w:ascii="Times New Roman" w:eastAsiaTheme="minorHAnsi" w:hAnsi="Times New Roman"/>
          <w:color w:val="000000"/>
          <w:sz w:val="23"/>
          <w:szCs w:val="23"/>
          <w:lang w:val="en-ZW"/>
        </w:rPr>
        <w:t xml:space="preserve"> HB 302/20. </w:t>
      </w:r>
    </w:p>
    <w:p w:rsidR="00FC12C2" w:rsidRDefault="00EC37AA" w:rsidP="00753F3C">
      <w:pPr>
        <w:autoSpaceDE w:val="0"/>
        <w:autoSpaceDN w:val="0"/>
        <w:adjustRightInd w:val="0"/>
        <w:spacing w:after="0" w:line="360" w:lineRule="auto"/>
        <w:ind w:firstLine="720"/>
        <w:jc w:val="both"/>
        <w:rPr>
          <w:rFonts w:ascii="Times New Roman" w:hAnsi="Times New Roman"/>
          <w:color w:val="64473A"/>
          <w:sz w:val="24"/>
          <w:szCs w:val="24"/>
        </w:rPr>
      </w:pPr>
      <w:r w:rsidRPr="00EC37AA">
        <w:rPr>
          <w:rFonts w:ascii="Times New Roman" w:eastAsiaTheme="minorHAnsi" w:hAnsi="Times New Roman"/>
          <w:color w:val="000000"/>
          <w:sz w:val="24"/>
          <w:szCs w:val="24"/>
          <w:lang w:val="en-ZW"/>
        </w:rPr>
        <w:t xml:space="preserve">I caused the parties to be informed, </w:t>
      </w:r>
      <w:r w:rsidRPr="00EC37AA">
        <w:rPr>
          <w:rFonts w:ascii="Times New Roman" w:eastAsiaTheme="minorHAnsi" w:hAnsi="Times New Roman"/>
          <w:i/>
          <w:color w:val="000000"/>
          <w:sz w:val="24"/>
          <w:szCs w:val="24"/>
          <w:lang w:val="en-ZW"/>
        </w:rPr>
        <w:t>via</w:t>
      </w:r>
      <w:r w:rsidRPr="00EC37AA">
        <w:rPr>
          <w:rFonts w:ascii="Times New Roman" w:eastAsiaTheme="minorHAnsi" w:hAnsi="Times New Roman"/>
          <w:color w:val="000000"/>
          <w:sz w:val="24"/>
          <w:szCs w:val="24"/>
          <w:lang w:val="en-ZW"/>
        </w:rPr>
        <w:t xml:space="preserve"> the Registrar</w:t>
      </w:r>
      <w:r>
        <w:rPr>
          <w:rFonts w:ascii="Times New Roman" w:eastAsiaTheme="minorHAnsi" w:hAnsi="Times New Roman"/>
          <w:color w:val="000000"/>
          <w:sz w:val="24"/>
          <w:szCs w:val="24"/>
          <w:lang w:val="en-ZW"/>
        </w:rPr>
        <w:t>’s office that</w:t>
      </w:r>
      <w:r w:rsidRPr="00EC37AA">
        <w:rPr>
          <w:rFonts w:ascii="Times New Roman" w:eastAsiaTheme="minorHAnsi" w:hAnsi="Times New Roman"/>
          <w:color w:val="000000"/>
          <w:sz w:val="24"/>
          <w:szCs w:val="24"/>
          <w:lang w:val="en-ZW"/>
        </w:rPr>
        <w:t xml:space="preserve"> I intend to </w:t>
      </w:r>
      <w:r w:rsidR="00B15A82">
        <w:rPr>
          <w:rFonts w:ascii="Times New Roman" w:eastAsiaTheme="minorHAnsi" w:hAnsi="Times New Roman"/>
          <w:color w:val="000000"/>
          <w:sz w:val="24"/>
          <w:szCs w:val="24"/>
          <w:lang w:val="en-ZW"/>
        </w:rPr>
        <w:t>dispose of the application</w:t>
      </w:r>
      <w:r w:rsidR="00FC12C2" w:rsidRPr="00FC12C2">
        <w:rPr>
          <w:rFonts w:ascii="Times New Roman" w:eastAsiaTheme="minorHAnsi" w:hAnsi="Times New Roman"/>
          <w:color w:val="000000"/>
          <w:sz w:val="24"/>
          <w:szCs w:val="24"/>
          <w:lang w:val="en-ZW"/>
        </w:rPr>
        <w:t xml:space="preserve"> for leave to appeal without an oral hearing. </w:t>
      </w:r>
      <w:r>
        <w:rPr>
          <w:rFonts w:ascii="Times New Roman" w:eastAsiaTheme="minorHAnsi" w:hAnsi="Times New Roman"/>
          <w:color w:val="000000"/>
          <w:sz w:val="24"/>
          <w:szCs w:val="24"/>
          <w:lang w:val="en-ZW"/>
        </w:rPr>
        <w:t xml:space="preserve">The parties were invited to file heads of argument, and to specifically address the question whether, on the facts of this case, and in terms of section 121 (8) of the Criminal Procedure and Evidence Act [Chapter 7:09], and the case of </w:t>
      </w:r>
      <w:r w:rsidRPr="00023562">
        <w:rPr>
          <w:rFonts w:ascii="Times New Roman" w:hAnsi="Times New Roman"/>
          <w:i/>
          <w:color w:val="64473A"/>
          <w:sz w:val="24"/>
          <w:szCs w:val="24"/>
        </w:rPr>
        <w:t xml:space="preserve">S and Others v </w:t>
      </w:r>
      <w:proofErr w:type="spellStart"/>
      <w:r w:rsidRPr="00023562">
        <w:rPr>
          <w:rFonts w:ascii="Times New Roman" w:hAnsi="Times New Roman"/>
          <w:i/>
          <w:color w:val="64473A"/>
          <w:sz w:val="24"/>
          <w:szCs w:val="24"/>
        </w:rPr>
        <w:t>Chiyangwa</w:t>
      </w:r>
      <w:proofErr w:type="spellEnd"/>
      <w:r w:rsidRPr="00023562">
        <w:rPr>
          <w:rFonts w:ascii="Times New Roman" w:hAnsi="Times New Roman"/>
          <w:color w:val="64473A"/>
          <w:sz w:val="24"/>
          <w:szCs w:val="24"/>
        </w:rPr>
        <w:t xml:space="preserve"> SC1/04</w:t>
      </w:r>
      <w:r w:rsidR="00AD05DA">
        <w:rPr>
          <w:rFonts w:ascii="Times New Roman" w:hAnsi="Times New Roman"/>
          <w:color w:val="64473A"/>
          <w:sz w:val="24"/>
          <w:szCs w:val="24"/>
        </w:rPr>
        <w:t>,</w:t>
      </w:r>
      <w:r>
        <w:rPr>
          <w:rFonts w:ascii="Times New Roman" w:hAnsi="Times New Roman"/>
          <w:color w:val="64473A"/>
          <w:sz w:val="24"/>
          <w:szCs w:val="24"/>
        </w:rPr>
        <w:t xml:space="preserve"> applicant has a right of appeal to the Supreme Court. I</w:t>
      </w:r>
      <w:bookmarkStart w:id="0" w:name="_GoBack"/>
      <w:bookmarkEnd w:id="0"/>
      <w:r>
        <w:rPr>
          <w:rFonts w:ascii="Times New Roman" w:hAnsi="Times New Roman"/>
          <w:color w:val="64473A"/>
          <w:sz w:val="24"/>
          <w:szCs w:val="24"/>
        </w:rPr>
        <w:t>n his heads of argument, applicant makes the following submissions:</w:t>
      </w:r>
    </w:p>
    <w:p w:rsidR="00EC37AA" w:rsidRDefault="00EC37AA" w:rsidP="00753F3C">
      <w:pPr>
        <w:autoSpaceDE w:val="0"/>
        <w:autoSpaceDN w:val="0"/>
        <w:adjustRightInd w:val="0"/>
        <w:spacing w:after="0" w:line="360" w:lineRule="auto"/>
        <w:ind w:firstLine="720"/>
        <w:jc w:val="both"/>
        <w:rPr>
          <w:rFonts w:ascii="Times New Roman" w:hAnsi="Times New Roman"/>
          <w:color w:val="64473A"/>
          <w:sz w:val="24"/>
          <w:szCs w:val="24"/>
        </w:rPr>
      </w:pPr>
    </w:p>
    <w:p w:rsidR="00EC37AA" w:rsidRDefault="00EC37AA" w:rsidP="00753F3C">
      <w:pPr>
        <w:pStyle w:val="ListParagraph"/>
        <w:numPr>
          <w:ilvl w:val="0"/>
          <w:numId w:val="2"/>
        </w:numPr>
        <w:autoSpaceDE w:val="0"/>
        <w:autoSpaceDN w:val="0"/>
        <w:adjustRightInd w:val="0"/>
        <w:spacing w:after="0" w:line="360" w:lineRule="auto"/>
        <w:jc w:val="both"/>
        <w:rPr>
          <w:rFonts w:ascii="Times New Roman" w:eastAsiaTheme="minorHAnsi" w:hAnsi="Times New Roman"/>
          <w:color w:val="000000"/>
          <w:sz w:val="24"/>
          <w:szCs w:val="24"/>
          <w:lang w:val="en-ZW"/>
        </w:rPr>
      </w:pPr>
      <w:r>
        <w:rPr>
          <w:rFonts w:ascii="Times New Roman" w:eastAsiaTheme="minorHAnsi" w:hAnsi="Times New Roman"/>
          <w:color w:val="000000"/>
          <w:sz w:val="24"/>
          <w:szCs w:val="24"/>
          <w:lang w:val="en-ZW"/>
        </w:rPr>
        <w:t xml:space="preserve">In terms of section 121(8) Criminal Procedure and Evidence Act [Chapter 7:09], </w:t>
      </w:r>
      <w:r w:rsidR="00351CCB">
        <w:rPr>
          <w:rFonts w:ascii="Times New Roman" w:eastAsiaTheme="minorHAnsi" w:hAnsi="Times New Roman"/>
          <w:color w:val="000000"/>
          <w:sz w:val="24"/>
          <w:szCs w:val="24"/>
          <w:lang w:val="en-ZW"/>
        </w:rPr>
        <w:t xml:space="preserve">(CPEA) </w:t>
      </w:r>
      <w:r>
        <w:rPr>
          <w:rFonts w:ascii="Times New Roman" w:eastAsiaTheme="minorHAnsi" w:hAnsi="Times New Roman"/>
          <w:color w:val="000000"/>
          <w:sz w:val="24"/>
          <w:szCs w:val="24"/>
          <w:lang w:val="en-ZW"/>
        </w:rPr>
        <w:t xml:space="preserve">there is no automatic right of appeal to the Supreme Court against the refusal by the High Court to grant bail determined as an appeal against </w:t>
      </w:r>
      <w:r w:rsidR="0049201F">
        <w:rPr>
          <w:rFonts w:ascii="Times New Roman" w:eastAsiaTheme="minorHAnsi" w:hAnsi="Times New Roman"/>
          <w:color w:val="000000"/>
          <w:sz w:val="24"/>
          <w:szCs w:val="24"/>
          <w:lang w:val="en-ZW"/>
        </w:rPr>
        <w:t xml:space="preserve">the Magistrates’ Court’s refusal to grant bail pending appeal. </w:t>
      </w:r>
    </w:p>
    <w:p w:rsidR="0049201F" w:rsidRDefault="0049201F" w:rsidP="00753F3C">
      <w:pPr>
        <w:pStyle w:val="ListParagraph"/>
        <w:autoSpaceDE w:val="0"/>
        <w:autoSpaceDN w:val="0"/>
        <w:adjustRightInd w:val="0"/>
        <w:spacing w:after="0" w:line="360" w:lineRule="auto"/>
        <w:ind w:left="1080"/>
        <w:jc w:val="both"/>
        <w:rPr>
          <w:rFonts w:ascii="Times New Roman" w:eastAsiaTheme="minorHAnsi" w:hAnsi="Times New Roman"/>
          <w:color w:val="000000"/>
          <w:sz w:val="24"/>
          <w:szCs w:val="24"/>
          <w:lang w:val="en-ZW"/>
        </w:rPr>
      </w:pPr>
    </w:p>
    <w:p w:rsidR="0049201F" w:rsidRDefault="0049201F" w:rsidP="00753F3C">
      <w:pPr>
        <w:pStyle w:val="ListParagraph"/>
        <w:numPr>
          <w:ilvl w:val="0"/>
          <w:numId w:val="2"/>
        </w:numPr>
        <w:autoSpaceDE w:val="0"/>
        <w:autoSpaceDN w:val="0"/>
        <w:adjustRightInd w:val="0"/>
        <w:spacing w:after="0" w:line="360" w:lineRule="auto"/>
        <w:jc w:val="both"/>
        <w:rPr>
          <w:rFonts w:ascii="Times New Roman" w:eastAsiaTheme="minorHAnsi" w:hAnsi="Times New Roman"/>
          <w:color w:val="000000"/>
          <w:sz w:val="24"/>
          <w:szCs w:val="24"/>
          <w:lang w:val="en-ZW"/>
        </w:rPr>
      </w:pPr>
      <w:r>
        <w:rPr>
          <w:rFonts w:ascii="Times New Roman" w:eastAsiaTheme="minorHAnsi" w:hAnsi="Times New Roman"/>
          <w:color w:val="000000"/>
          <w:sz w:val="24"/>
          <w:szCs w:val="24"/>
          <w:lang w:val="en-ZW"/>
        </w:rPr>
        <w:t xml:space="preserve">However, this does not mean that the High Court is the final arbiter in such matters. An applicant can still appeal to the Supreme Court provided he gets leave to appeal to the Supreme Court from the said High court. </w:t>
      </w:r>
    </w:p>
    <w:p w:rsidR="0050416B" w:rsidRPr="0050416B" w:rsidRDefault="0050416B" w:rsidP="00753F3C">
      <w:pPr>
        <w:pStyle w:val="ListParagraph"/>
        <w:jc w:val="both"/>
        <w:rPr>
          <w:rFonts w:ascii="Times New Roman" w:eastAsiaTheme="minorHAnsi" w:hAnsi="Times New Roman"/>
          <w:color w:val="000000"/>
          <w:sz w:val="24"/>
          <w:szCs w:val="24"/>
          <w:lang w:val="en-ZW"/>
        </w:rPr>
      </w:pPr>
    </w:p>
    <w:p w:rsidR="00023562" w:rsidRPr="0050416B" w:rsidRDefault="0050416B" w:rsidP="00753F3C">
      <w:pPr>
        <w:autoSpaceDE w:val="0"/>
        <w:autoSpaceDN w:val="0"/>
        <w:adjustRightInd w:val="0"/>
        <w:spacing w:after="0" w:line="360" w:lineRule="auto"/>
        <w:ind w:firstLine="720"/>
        <w:jc w:val="both"/>
        <w:rPr>
          <w:rFonts w:ascii="Times New Roman" w:eastAsiaTheme="minorHAnsi" w:hAnsi="Times New Roman"/>
          <w:color w:val="000000"/>
          <w:sz w:val="24"/>
          <w:szCs w:val="24"/>
          <w:lang w:val="en-ZW"/>
        </w:rPr>
      </w:pPr>
      <w:r w:rsidRPr="0050416B">
        <w:rPr>
          <w:rFonts w:ascii="Times New Roman" w:eastAsiaTheme="minorHAnsi" w:hAnsi="Times New Roman"/>
          <w:color w:val="000000"/>
          <w:sz w:val="24"/>
          <w:szCs w:val="24"/>
          <w:lang w:val="en-ZW"/>
        </w:rPr>
        <w:t xml:space="preserve">I do not agree. </w:t>
      </w:r>
      <w:r w:rsidR="00023562" w:rsidRPr="0050416B">
        <w:rPr>
          <w:rFonts w:ascii="Times New Roman" w:hAnsi="Times New Roman"/>
          <w:color w:val="64473A"/>
          <w:sz w:val="24"/>
          <w:szCs w:val="24"/>
        </w:rPr>
        <w:t xml:space="preserve">In </w:t>
      </w:r>
      <w:r w:rsidR="00023562" w:rsidRPr="0050416B">
        <w:rPr>
          <w:rFonts w:ascii="Times New Roman" w:hAnsi="Times New Roman"/>
          <w:i/>
          <w:color w:val="64473A"/>
          <w:sz w:val="24"/>
          <w:szCs w:val="24"/>
        </w:rPr>
        <w:t>S and Others v Chiyangwa</w:t>
      </w:r>
      <w:r w:rsidR="00023562" w:rsidRPr="0050416B">
        <w:rPr>
          <w:rFonts w:ascii="Times New Roman" w:hAnsi="Times New Roman"/>
          <w:color w:val="64473A"/>
          <w:sz w:val="24"/>
          <w:szCs w:val="24"/>
        </w:rPr>
        <w:t xml:space="preserve"> SC1/04 </w:t>
      </w:r>
      <w:r w:rsidR="00023562" w:rsidRPr="0050416B">
        <w:rPr>
          <w:rFonts w:ascii="Times New Roman" w:hAnsi="Times New Roman"/>
          <w:sz w:val="24"/>
          <w:szCs w:val="24"/>
        </w:rPr>
        <w:t>i</w:t>
      </w:r>
      <w:r w:rsidR="00916BDE" w:rsidRPr="0050416B">
        <w:rPr>
          <w:rFonts w:ascii="Times New Roman" w:hAnsi="Times New Roman"/>
          <w:sz w:val="24"/>
          <w:szCs w:val="24"/>
        </w:rPr>
        <w:t>t was held no appeal lies to the Supreme Court from an order of a High Court judge sitting as an appeal judge in a bail application. Where a person applies for bail in the magistrates’ court and the application is refused he or she is only entitled to a single appeal against this decision to the High</w:t>
      </w:r>
      <w:r w:rsidR="00753F3C">
        <w:rPr>
          <w:rFonts w:ascii="Times New Roman" w:hAnsi="Times New Roman"/>
          <w:sz w:val="24"/>
          <w:szCs w:val="24"/>
        </w:rPr>
        <w:t xml:space="preserve"> Court. Section 121(8) CPEA </w:t>
      </w:r>
      <w:r w:rsidR="00916BDE" w:rsidRPr="0050416B">
        <w:rPr>
          <w:rFonts w:ascii="Times New Roman" w:hAnsi="Times New Roman"/>
          <w:sz w:val="24"/>
          <w:szCs w:val="24"/>
        </w:rPr>
        <w:t>removed the right of the person concerned</w:t>
      </w:r>
      <w:r w:rsidR="00753F3C">
        <w:rPr>
          <w:rFonts w:ascii="Times New Roman" w:hAnsi="Times New Roman"/>
          <w:sz w:val="24"/>
          <w:szCs w:val="24"/>
        </w:rPr>
        <w:t>,</w:t>
      </w:r>
      <w:r w:rsidR="00916BDE" w:rsidRPr="0050416B">
        <w:rPr>
          <w:rFonts w:ascii="Times New Roman" w:hAnsi="Times New Roman"/>
          <w:sz w:val="24"/>
          <w:szCs w:val="24"/>
        </w:rPr>
        <w:t xml:space="preserve"> who had appealed to a judge of the High Court against the bail decision of a magistrate to take the judge’s decision, subject to leave, on appeal to a judge of the Supreme Court. </w:t>
      </w:r>
      <w:r w:rsidR="00023562" w:rsidRPr="0050416B">
        <w:rPr>
          <w:rFonts w:ascii="Times New Roman" w:hAnsi="Times New Roman"/>
          <w:sz w:val="24"/>
          <w:szCs w:val="24"/>
        </w:rPr>
        <w:t xml:space="preserve">The court said: </w:t>
      </w:r>
    </w:p>
    <w:p w:rsidR="00023562" w:rsidRPr="00023562" w:rsidRDefault="00023562" w:rsidP="00753F3C">
      <w:pPr>
        <w:shd w:val="clear" w:color="auto" w:fill="FFFFFF"/>
        <w:spacing w:before="144" w:after="288" w:line="276" w:lineRule="auto"/>
        <w:ind w:left="720"/>
        <w:jc w:val="both"/>
        <w:rPr>
          <w:rFonts w:ascii="Verdana" w:hAnsi="Verdana"/>
          <w:color w:val="242121"/>
          <w:sz w:val="24"/>
          <w:szCs w:val="24"/>
        </w:rPr>
      </w:pPr>
      <w:r w:rsidRPr="00023562">
        <w:rPr>
          <w:rFonts w:ascii="Times New Roman" w:hAnsi="Times New Roman"/>
          <w:color w:val="242121"/>
          <w:sz w:val="24"/>
          <w:szCs w:val="24"/>
        </w:rPr>
        <w:t>I have no doubt in my mind that subs (8) of s 121 deprives any party – both the accused person and the Attorney-General – of any right of appeal against any order made by a judge in terms of subs (5) of s 121 of the Act. Thus, when a judge of the High Court hears a bail application in the first instance he is exercising his power in terms of s 121(1) and whatever decision he makes is appealable. However, when he hears a bail application as an appeal judge he does so in terms of s 121(5) of the Act and any order he makes when sitting as such is not appealable because of the provisions of subs (8) of s 121.</w:t>
      </w:r>
    </w:p>
    <w:p w:rsidR="00023562" w:rsidRPr="00AD4078" w:rsidRDefault="004E69A9" w:rsidP="00753F3C">
      <w:pPr>
        <w:spacing w:line="360" w:lineRule="auto"/>
        <w:ind w:firstLine="720"/>
        <w:jc w:val="both"/>
        <w:rPr>
          <w:rFonts w:ascii="Times New Roman" w:hAnsi="Times New Roman"/>
          <w:sz w:val="24"/>
          <w:szCs w:val="24"/>
        </w:rPr>
      </w:pPr>
      <w:r w:rsidRPr="004E69A9">
        <w:rPr>
          <w:rFonts w:ascii="Times New Roman" w:hAnsi="Times New Roman"/>
          <w:sz w:val="24"/>
          <w:szCs w:val="24"/>
        </w:rPr>
        <w:t>Applicant</w:t>
      </w:r>
      <w:r>
        <w:rPr>
          <w:rFonts w:ascii="Times New Roman" w:hAnsi="Times New Roman"/>
          <w:sz w:val="24"/>
          <w:szCs w:val="24"/>
        </w:rPr>
        <w:t xml:space="preserve"> applied</w:t>
      </w:r>
      <w:r w:rsidRPr="004E69A9">
        <w:rPr>
          <w:rFonts w:ascii="Times New Roman" w:hAnsi="Times New Roman"/>
          <w:sz w:val="24"/>
          <w:szCs w:val="24"/>
        </w:rPr>
        <w:t xml:space="preserve"> for bail in the magistrat</w:t>
      </w:r>
      <w:r>
        <w:rPr>
          <w:rFonts w:ascii="Times New Roman" w:hAnsi="Times New Roman"/>
          <w:sz w:val="24"/>
          <w:szCs w:val="24"/>
        </w:rPr>
        <w:t xml:space="preserve">es’ court and the application was refused, </w:t>
      </w:r>
      <w:r w:rsidR="0025361B">
        <w:rPr>
          <w:rFonts w:ascii="Times New Roman" w:hAnsi="Times New Roman"/>
          <w:sz w:val="24"/>
          <w:szCs w:val="24"/>
        </w:rPr>
        <w:t xml:space="preserve">he appealed </w:t>
      </w:r>
      <w:r w:rsidR="00455CF8">
        <w:rPr>
          <w:rFonts w:ascii="Times New Roman" w:hAnsi="Times New Roman"/>
          <w:sz w:val="24"/>
          <w:szCs w:val="24"/>
        </w:rPr>
        <w:t xml:space="preserve">to the High Court, and the appeal was dismissed. </w:t>
      </w:r>
      <w:r w:rsidR="0025361B">
        <w:rPr>
          <w:rFonts w:ascii="Times New Roman" w:hAnsi="Times New Roman"/>
          <w:color w:val="64473A"/>
          <w:sz w:val="24"/>
          <w:szCs w:val="24"/>
        </w:rPr>
        <w:t>As was held in</w:t>
      </w:r>
      <w:r w:rsidR="0025361B" w:rsidRPr="00023562">
        <w:rPr>
          <w:rFonts w:ascii="Times New Roman" w:hAnsi="Times New Roman"/>
          <w:i/>
          <w:color w:val="64473A"/>
          <w:sz w:val="24"/>
          <w:szCs w:val="24"/>
        </w:rPr>
        <w:t xml:space="preserve">S and Others v </w:t>
      </w:r>
      <w:proofErr w:type="spellStart"/>
      <w:r w:rsidR="0025361B" w:rsidRPr="00023562">
        <w:rPr>
          <w:rFonts w:ascii="Times New Roman" w:hAnsi="Times New Roman"/>
          <w:i/>
          <w:color w:val="64473A"/>
          <w:sz w:val="24"/>
          <w:szCs w:val="24"/>
        </w:rPr>
        <w:t>Chiyangwa</w:t>
      </w:r>
      <w:proofErr w:type="spellEnd"/>
      <w:r w:rsidR="0025361B">
        <w:rPr>
          <w:rFonts w:ascii="Times New Roman" w:hAnsi="Times New Roman"/>
          <w:color w:val="64473A"/>
          <w:sz w:val="24"/>
          <w:szCs w:val="24"/>
        </w:rPr>
        <w:t xml:space="preserve"> (</w:t>
      </w:r>
      <w:r w:rsidR="0025361B" w:rsidRPr="0025361B">
        <w:rPr>
          <w:rFonts w:ascii="Times New Roman" w:hAnsi="Times New Roman"/>
          <w:i/>
          <w:color w:val="64473A"/>
          <w:sz w:val="24"/>
          <w:szCs w:val="24"/>
        </w:rPr>
        <w:t>supra</w:t>
      </w:r>
      <w:r w:rsidR="0025361B">
        <w:rPr>
          <w:rFonts w:ascii="Times New Roman" w:hAnsi="Times New Roman"/>
          <w:color w:val="64473A"/>
          <w:sz w:val="24"/>
          <w:szCs w:val="24"/>
        </w:rPr>
        <w:t xml:space="preserve">) </w:t>
      </w:r>
      <w:r w:rsidR="0025361B" w:rsidRPr="00023562">
        <w:rPr>
          <w:rFonts w:ascii="Times New Roman" w:hAnsi="Times New Roman"/>
          <w:sz w:val="24"/>
          <w:szCs w:val="24"/>
        </w:rPr>
        <w:t>no appeal lies to the Supreme Court from an order of a High Court judge sitting as an appeal judge in a bail application.</w:t>
      </w:r>
      <w:r w:rsidR="00AD4078" w:rsidRPr="00AD4078">
        <w:rPr>
          <w:rFonts w:ascii="Times New Roman" w:hAnsi="Times New Roman"/>
          <w:sz w:val="24"/>
          <w:szCs w:val="24"/>
        </w:rPr>
        <w:t xml:space="preserve">This point is dispositive of this matter. </w:t>
      </w:r>
      <w:r w:rsidR="006F1D13">
        <w:rPr>
          <w:rFonts w:ascii="Times New Roman" w:hAnsi="Times New Roman"/>
          <w:sz w:val="24"/>
          <w:szCs w:val="24"/>
        </w:rPr>
        <w:t xml:space="preserve">This court cannot even start to engage with the merits of the application, when no right of appeal exists. </w:t>
      </w:r>
    </w:p>
    <w:p w:rsidR="002E3C8F" w:rsidRDefault="002E3C8F" w:rsidP="00753F3C">
      <w:pPr>
        <w:spacing w:line="360" w:lineRule="auto"/>
        <w:ind w:left="720" w:hanging="720"/>
        <w:jc w:val="both"/>
        <w:rPr>
          <w:rFonts w:ascii="Times New Roman" w:hAnsi="Times New Roman"/>
          <w:sz w:val="24"/>
          <w:szCs w:val="24"/>
        </w:rPr>
      </w:pPr>
    </w:p>
    <w:p w:rsidR="006F1D13" w:rsidRDefault="006F1D13" w:rsidP="00753F3C">
      <w:pPr>
        <w:spacing w:line="360" w:lineRule="auto"/>
        <w:ind w:left="720" w:hanging="720"/>
        <w:jc w:val="both"/>
        <w:rPr>
          <w:rFonts w:ascii="Times New Roman" w:hAnsi="Times New Roman"/>
          <w:b/>
          <w:sz w:val="24"/>
          <w:szCs w:val="24"/>
        </w:rPr>
      </w:pPr>
      <w:r w:rsidRPr="006F1D13">
        <w:rPr>
          <w:rFonts w:ascii="Times New Roman" w:hAnsi="Times New Roman"/>
          <w:b/>
          <w:sz w:val="24"/>
          <w:szCs w:val="24"/>
        </w:rPr>
        <w:t xml:space="preserve">Disposition </w:t>
      </w:r>
    </w:p>
    <w:p w:rsidR="006F1D13" w:rsidRPr="006F1D13" w:rsidRDefault="006F1D13" w:rsidP="00753F3C">
      <w:pPr>
        <w:spacing w:line="360" w:lineRule="auto"/>
        <w:ind w:left="720" w:hanging="720"/>
        <w:jc w:val="both"/>
        <w:rPr>
          <w:rFonts w:ascii="Times New Roman" w:hAnsi="Times New Roman"/>
          <w:sz w:val="24"/>
          <w:szCs w:val="24"/>
        </w:rPr>
      </w:pPr>
      <w:r w:rsidRPr="006F1D13">
        <w:rPr>
          <w:rFonts w:ascii="Times New Roman" w:hAnsi="Times New Roman"/>
          <w:sz w:val="24"/>
          <w:szCs w:val="24"/>
        </w:rPr>
        <w:t xml:space="preserve">In the result, I order as follows: </w:t>
      </w:r>
    </w:p>
    <w:p w:rsidR="006F1D13" w:rsidRPr="006F1D13" w:rsidRDefault="006F1D13" w:rsidP="00753F3C">
      <w:pPr>
        <w:pStyle w:val="ListParagraph"/>
        <w:numPr>
          <w:ilvl w:val="0"/>
          <w:numId w:val="3"/>
        </w:numPr>
        <w:shd w:val="clear" w:color="auto" w:fill="FFFFFF"/>
        <w:spacing w:before="144" w:after="288" w:line="480" w:lineRule="auto"/>
        <w:jc w:val="both"/>
        <w:rPr>
          <w:rFonts w:ascii="Times New Roman" w:hAnsi="Times New Roman"/>
          <w:color w:val="242121"/>
          <w:sz w:val="24"/>
          <w:szCs w:val="24"/>
        </w:rPr>
      </w:pPr>
      <w:r w:rsidRPr="006F1D13">
        <w:rPr>
          <w:rFonts w:ascii="Times New Roman" w:hAnsi="Times New Roman"/>
          <w:color w:val="242121"/>
          <w:sz w:val="24"/>
          <w:szCs w:val="24"/>
        </w:rPr>
        <w:t xml:space="preserve">The judgment of this court dated </w:t>
      </w:r>
      <w:r w:rsidRPr="006F1D13">
        <w:rPr>
          <w:rFonts w:ascii="Times New Roman" w:hAnsi="Times New Roman"/>
          <w:sz w:val="24"/>
          <w:szCs w:val="24"/>
        </w:rPr>
        <w:t>5</w:t>
      </w:r>
      <w:r w:rsidRPr="006F1D13">
        <w:rPr>
          <w:rFonts w:ascii="Times New Roman" w:hAnsi="Times New Roman"/>
          <w:sz w:val="24"/>
          <w:szCs w:val="24"/>
          <w:vertAlign w:val="superscript"/>
        </w:rPr>
        <w:t>th</w:t>
      </w:r>
      <w:r w:rsidRPr="006F1D13">
        <w:rPr>
          <w:rFonts w:ascii="Times New Roman" w:hAnsi="Times New Roman"/>
          <w:sz w:val="24"/>
          <w:szCs w:val="24"/>
        </w:rPr>
        <w:t xml:space="preserve"> January 2021</w:t>
      </w:r>
      <w:r w:rsidRPr="006F1D13">
        <w:rPr>
          <w:rFonts w:ascii="Times New Roman" w:hAnsi="Times New Roman"/>
          <w:color w:val="242121"/>
          <w:sz w:val="24"/>
          <w:szCs w:val="24"/>
        </w:rPr>
        <w:t xml:space="preserve"> is not appealable. </w:t>
      </w:r>
    </w:p>
    <w:p w:rsidR="006F1D13" w:rsidRPr="006F1D13" w:rsidRDefault="006F1D13" w:rsidP="00753F3C">
      <w:pPr>
        <w:pStyle w:val="ListParagraph"/>
        <w:numPr>
          <w:ilvl w:val="0"/>
          <w:numId w:val="3"/>
        </w:numPr>
        <w:shd w:val="clear" w:color="auto" w:fill="FFFFFF"/>
        <w:spacing w:before="144" w:after="288" w:line="480" w:lineRule="auto"/>
        <w:jc w:val="both"/>
        <w:rPr>
          <w:rFonts w:ascii="Times New Roman" w:hAnsi="Times New Roman"/>
          <w:color w:val="242121"/>
          <w:sz w:val="24"/>
          <w:szCs w:val="24"/>
        </w:rPr>
      </w:pPr>
      <w:r w:rsidRPr="006F1D13">
        <w:rPr>
          <w:rFonts w:ascii="Times New Roman" w:hAnsi="Times New Roman"/>
          <w:sz w:val="24"/>
          <w:szCs w:val="24"/>
        </w:rPr>
        <w:t>This application be and is hereby struck off the roll.</w:t>
      </w:r>
    </w:p>
    <w:p w:rsidR="00AD4078" w:rsidRDefault="00AD4078" w:rsidP="00753F3C">
      <w:pPr>
        <w:spacing w:line="360" w:lineRule="auto"/>
        <w:ind w:left="720" w:hanging="720"/>
        <w:jc w:val="both"/>
        <w:rPr>
          <w:rFonts w:ascii="Times New Roman" w:hAnsi="Times New Roman"/>
          <w:sz w:val="24"/>
          <w:szCs w:val="24"/>
        </w:rPr>
      </w:pPr>
    </w:p>
    <w:p w:rsidR="00AD4078" w:rsidRPr="00AD4078" w:rsidRDefault="00AD4078" w:rsidP="00753F3C">
      <w:pPr>
        <w:autoSpaceDE w:val="0"/>
        <w:autoSpaceDN w:val="0"/>
        <w:adjustRightInd w:val="0"/>
        <w:spacing w:after="0" w:line="240" w:lineRule="auto"/>
        <w:jc w:val="both"/>
        <w:rPr>
          <w:rFonts w:ascii="Times New Roman" w:eastAsiaTheme="minorHAnsi" w:hAnsi="Times New Roman"/>
          <w:color w:val="000000"/>
          <w:sz w:val="23"/>
          <w:szCs w:val="23"/>
          <w:lang w:val="en-ZW"/>
        </w:rPr>
      </w:pPr>
      <w:proofErr w:type="spellStart"/>
      <w:r w:rsidRPr="00AD4078">
        <w:rPr>
          <w:rFonts w:ascii="Times New Roman" w:eastAsiaTheme="minorHAnsi" w:hAnsi="Times New Roman"/>
          <w:i/>
          <w:iCs/>
          <w:color w:val="000000"/>
          <w:sz w:val="23"/>
          <w:szCs w:val="23"/>
          <w:lang w:val="en-ZW"/>
        </w:rPr>
        <w:t>Mbidzo</w:t>
      </w:r>
      <w:proofErr w:type="spellEnd"/>
      <w:r w:rsidRPr="00AD4078">
        <w:rPr>
          <w:rFonts w:ascii="Times New Roman" w:eastAsiaTheme="minorHAnsi" w:hAnsi="Times New Roman"/>
          <w:i/>
          <w:iCs/>
          <w:color w:val="000000"/>
          <w:sz w:val="23"/>
          <w:szCs w:val="23"/>
          <w:lang w:val="en-ZW"/>
        </w:rPr>
        <w:t xml:space="preserve">, </w:t>
      </w:r>
      <w:proofErr w:type="spellStart"/>
      <w:r w:rsidRPr="00AD4078">
        <w:rPr>
          <w:rFonts w:ascii="Times New Roman" w:eastAsiaTheme="minorHAnsi" w:hAnsi="Times New Roman"/>
          <w:i/>
          <w:iCs/>
          <w:color w:val="000000"/>
          <w:sz w:val="23"/>
          <w:szCs w:val="23"/>
          <w:lang w:val="en-ZW"/>
        </w:rPr>
        <w:t>Muchadehama&amp;Makoni</w:t>
      </w:r>
      <w:proofErr w:type="spellEnd"/>
      <w:r>
        <w:rPr>
          <w:rFonts w:ascii="Times New Roman" w:eastAsiaTheme="minorHAnsi" w:hAnsi="Times New Roman"/>
          <w:color w:val="000000"/>
          <w:sz w:val="23"/>
          <w:szCs w:val="23"/>
          <w:lang w:val="en-ZW"/>
        </w:rPr>
        <w:t>, applicant’s</w:t>
      </w:r>
      <w:r w:rsidRPr="00AD4078">
        <w:rPr>
          <w:rFonts w:ascii="Times New Roman" w:eastAsiaTheme="minorHAnsi" w:hAnsi="Times New Roman"/>
          <w:color w:val="000000"/>
          <w:sz w:val="23"/>
          <w:szCs w:val="23"/>
          <w:lang w:val="en-ZW"/>
        </w:rPr>
        <w:t xml:space="preserve"> legal practitioners </w:t>
      </w:r>
    </w:p>
    <w:p w:rsidR="00AD4078" w:rsidRPr="00AD4078" w:rsidRDefault="00AD4078" w:rsidP="00753F3C">
      <w:pPr>
        <w:spacing w:line="360" w:lineRule="auto"/>
        <w:ind w:left="720" w:hanging="720"/>
        <w:jc w:val="both"/>
        <w:rPr>
          <w:rFonts w:ascii="Times New Roman" w:hAnsi="Times New Roman"/>
          <w:sz w:val="24"/>
          <w:szCs w:val="24"/>
        </w:rPr>
      </w:pPr>
      <w:r w:rsidRPr="00AD4078">
        <w:rPr>
          <w:rFonts w:ascii="Times New Roman" w:eastAsiaTheme="minorHAnsi" w:hAnsi="Times New Roman"/>
          <w:i/>
          <w:iCs/>
          <w:color w:val="000000"/>
          <w:sz w:val="23"/>
          <w:szCs w:val="23"/>
          <w:lang w:val="en-ZW"/>
        </w:rPr>
        <w:t>Prosecutor-General’s Office</w:t>
      </w:r>
      <w:r w:rsidRPr="00AD4078">
        <w:rPr>
          <w:rFonts w:ascii="Times New Roman" w:eastAsiaTheme="minorHAnsi" w:hAnsi="Times New Roman"/>
          <w:color w:val="000000"/>
          <w:sz w:val="23"/>
          <w:szCs w:val="23"/>
          <w:lang w:val="en-ZW"/>
        </w:rPr>
        <w:t>, respondent’s legal practitioners</w:t>
      </w:r>
    </w:p>
    <w:sectPr w:rsidR="00AD4078" w:rsidRPr="00AD4078" w:rsidSect="001444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F3C" w:rsidRDefault="00753F3C" w:rsidP="00753F3C">
      <w:pPr>
        <w:spacing w:after="0" w:line="240" w:lineRule="auto"/>
      </w:pPr>
      <w:r>
        <w:separator/>
      </w:r>
    </w:p>
  </w:endnote>
  <w:endnote w:type="continuationSeparator" w:id="1">
    <w:p w:rsidR="00753F3C" w:rsidRDefault="00753F3C" w:rsidP="00753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F3C" w:rsidRDefault="00753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F3C" w:rsidRDefault="00753F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F3C" w:rsidRDefault="00753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F3C" w:rsidRDefault="00753F3C" w:rsidP="00753F3C">
      <w:pPr>
        <w:spacing w:after="0" w:line="240" w:lineRule="auto"/>
      </w:pPr>
      <w:r>
        <w:separator/>
      </w:r>
    </w:p>
  </w:footnote>
  <w:footnote w:type="continuationSeparator" w:id="1">
    <w:p w:rsidR="00753F3C" w:rsidRDefault="00753F3C" w:rsidP="00753F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F3C" w:rsidRDefault="00753F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8535"/>
      <w:docPartObj>
        <w:docPartGallery w:val="Page Numbers (Top of Page)"/>
        <w:docPartUnique/>
      </w:docPartObj>
    </w:sdtPr>
    <w:sdtEndPr>
      <w:rPr>
        <w:rFonts w:ascii="Times New Roman" w:hAnsi="Times New Roman"/>
        <w:sz w:val="24"/>
        <w:szCs w:val="24"/>
      </w:rPr>
    </w:sdtEndPr>
    <w:sdtContent>
      <w:p w:rsidR="00753F3C" w:rsidRPr="00753F3C" w:rsidRDefault="00753F3C">
        <w:pPr>
          <w:pStyle w:val="Header"/>
          <w:jc w:val="right"/>
          <w:rPr>
            <w:rFonts w:ascii="Times New Roman" w:hAnsi="Times New Roman"/>
            <w:sz w:val="24"/>
            <w:szCs w:val="24"/>
          </w:rPr>
        </w:pPr>
        <w:r w:rsidRPr="00753F3C">
          <w:rPr>
            <w:rFonts w:ascii="Times New Roman" w:hAnsi="Times New Roman"/>
            <w:sz w:val="24"/>
            <w:szCs w:val="24"/>
          </w:rPr>
          <w:fldChar w:fldCharType="begin"/>
        </w:r>
        <w:r w:rsidRPr="00753F3C">
          <w:rPr>
            <w:rFonts w:ascii="Times New Roman" w:hAnsi="Times New Roman"/>
            <w:sz w:val="24"/>
            <w:szCs w:val="24"/>
          </w:rPr>
          <w:instrText xml:space="preserve"> PAGE   \* MERGEFORMAT </w:instrText>
        </w:r>
        <w:r w:rsidRPr="00753F3C">
          <w:rPr>
            <w:rFonts w:ascii="Times New Roman" w:hAnsi="Times New Roman"/>
            <w:sz w:val="24"/>
            <w:szCs w:val="24"/>
          </w:rPr>
          <w:fldChar w:fldCharType="separate"/>
        </w:r>
        <w:r>
          <w:rPr>
            <w:rFonts w:ascii="Times New Roman" w:hAnsi="Times New Roman"/>
            <w:noProof/>
            <w:sz w:val="24"/>
            <w:szCs w:val="24"/>
          </w:rPr>
          <w:t>1</w:t>
        </w:r>
        <w:r w:rsidRPr="00753F3C">
          <w:rPr>
            <w:rFonts w:ascii="Times New Roman" w:hAnsi="Times New Roman"/>
            <w:sz w:val="24"/>
            <w:szCs w:val="24"/>
          </w:rPr>
          <w:fldChar w:fldCharType="end"/>
        </w:r>
      </w:p>
      <w:p w:rsidR="00753F3C" w:rsidRPr="00753F3C" w:rsidRDefault="00753F3C">
        <w:pPr>
          <w:pStyle w:val="Header"/>
          <w:jc w:val="right"/>
          <w:rPr>
            <w:rFonts w:ascii="Times New Roman" w:hAnsi="Times New Roman"/>
            <w:sz w:val="24"/>
            <w:szCs w:val="24"/>
          </w:rPr>
        </w:pPr>
        <w:r w:rsidRPr="00753F3C">
          <w:rPr>
            <w:rFonts w:ascii="Times New Roman" w:hAnsi="Times New Roman"/>
            <w:sz w:val="24"/>
            <w:szCs w:val="24"/>
          </w:rPr>
          <w:t>HB</w:t>
        </w:r>
        <w:r>
          <w:rPr>
            <w:rFonts w:ascii="Times New Roman" w:hAnsi="Times New Roman"/>
            <w:sz w:val="24"/>
            <w:szCs w:val="24"/>
          </w:rPr>
          <w:t xml:space="preserve"> </w:t>
        </w:r>
        <w:r>
          <w:rPr>
            <w:rFonts w:ascii="Times New Roman" w:hAnsi="Times New Roman"/>
            <w:sz w:val="24"/>
            <w:szCs w:val="24"/>
          </w:rPr>
          <w:t>36/21</w:t>
        </w:r>
      </w:p>
      <w:p w:rsidR="00753F3C" w:rsidRPr="00753F3C" w:rsidRDefault="00753F3C">
        <w:pPr>
          <w:pStyle w:val="Header"/>
          <w:jc w:val="right"/>
          <w:rPr>
            <w:rFonts w:ascii="Times New Roman" w:hAnsi="Times New Roman"/>
            <w:sz w:val="24"/>
            <w:szCs w:val="24"/>
          </w:rPr>
        </w:pPr>
        <w:r w:rsidRPr="00753F3C">
          <w:rPr>
            <w:rFonts w:ascii="Times New Roman" w:hAnsi="Times New Roman"/>
            <w:sz w:val="24"/>
            <w:szCs w:val="24"/>
          </w:rPr>
          <w:t>HCB 31/21</w:t>
        </w:r>
      </w:p>
      <w:p w:rsidR="00753F3C" w:rsidRPr="00753F3C" w:rsidRDefault="00753F3C">
        <w:pPr>
          <w:pStyle w:val="Header"/>
          <w:jc w:val="right"/>
          <w:rPr>
            <w:rFonts w:ascii="Times New Roman" w:hAnsi="Times New Roman"/>
            <w:sz w:val="24"/>
            <w:szCs w:val="24"/>
          </w:rPr>
        </w:pPr>
        <w:r w:rsidRPr="00753F3C">
          <w:rPr>
            <w:rFonts w:ascii="Times New Roman" w:hAnsi="Times New Roman"/>
            <w:sz w:val="24"/>
            <w:szCs w:val="24"/>
          </w:rPr>
          <w:t>XREF JUDGMENT NO. 302/20</w:t>
        </w:r>
      </w:p>
      <w:p w:rsidR="00753F3C" w:rsidRPr="00753F3C" w:rsidRDefault="00753F3C">
        <w:pPr>
          <w:pStyle w:val="Header"/>
          <w:jc w:val="right"/>
          <w:rPr>
            <w:rFonts w:ascii="Times New Roman" w:hAnsi="Times New Roman"/>
            <w:sz w:val="24"/>
            <w:szCs w:val="24"/>
          </w:rPr>
        </w:pPr>
        <w:r w:rsidRPr="00753F3C">
          <w:rPr>
            <w:rFonts w:ascii="Times New Roman" w:hAnsi="Times New Roman"/>
            <w:sz w:val="24"/>
            <w:szCs w:val="24"/>
          </w:rPr>
          <w:t>HCB 316/20, HC 90/20, CRB GWE 1253/18</w:t>
        </w:r>
      </w:p>
    </w:sdtContent>
  </w:sdt>
  <w:p w:rsidR="00753F3C" w:rsidRDefault="00753F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F3C" w:rsidRDefault="00753F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678"/>
    <w:multiLevelType w:val="hybridMultilevel"/>
    <w:tmpl w:val="8EB09BE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956BE4"/>
    <w:multiLevelType w:val="hybridMultilevel"/>
    <w:tmpl w:val="86F03626"/>
    <w:lvl w:ilvl="0" w:tplc="246237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CE21A98"/>
    <w:multiLevelType w:val="hybridMultilevel"/>
    <w:tmpl w:val="62F6E1AE"/>
    <w:lvl w:ilvl="0" w:tplc="2962130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1B17F52"/>
    <w:multiLevelType w:val="hybridMultilevel"/>
    <w:tmpl w:val="229C28F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7460AE3"/>
    <w:multiLevelType w:val="hybridMultilevel"/>
    <w:tmpl w:val="EFC28C1C"/>
    <w:lvl w:ilvl="0" w:tplc="2A8EF176">
      <w:start w:val="1"/>
      <w:numFmt w:val="decimal"/>
      <w:lvlText w:val="%1."/>
      <w:lvlJc w:val="left"/>
      <w:pPr>
        <w:ind w:left="1080" w:hanging="360"/>
      </w:pPr>
      <w:rPr>
        <w:rFonts w:eastAsia="Times New Roman" w:hint="default"/>
        <w:color w:val="64473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936614B"/>
    <w:multiLevelType w:val="hybridMultilevel"/>
    <w:tmpl w:val="695454A2"/>
    <w:lvl w:ilvl="0" w:tplc="6E5AF890">
      <w:start w:val="1"/>
      <w:numFmt w:val="decimal"/>
      <w:lvlText w:val="%1."/>
      <w:lvlJc w:val="left"/>
      <w:pPr>
        <w:ind w:left="720" w:hanging="360"/>
      </w:pPr>
      <w:rPr>
        <w:rFonts w:ascii="Courier New" w:hAnsi="Courier New" w:cs="Courier New"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77C72"/>
    <w:rsid w:val="00023562"/>
    <w:rsid w:val="001444FA"/>
    <w:rsid w:val="001C4856"/>
    <w:rsid w:val="0025361B"/>
    <w:rsid w:val="002E3C8F"/>
    <w:rsid w:val="002E65B4"/>
    <w:rsid w:val="00351CCB"/>
    <w:rsid w:val="00355183"/>
    <w:rsid w:val="003D54C5"/>
    <w:rsid w:val="00455CF8"/>
    <w:rsid w:val="0049201F"/>
    <w:rsid w:val="004E69A9"/>
    <w:rsid w:val="0050416B"/>
    <w:rsid w:val="00577C72"/>
    <w:rsid w:val="005A3507"/>
    <w:rsid w:val="006F1D13"/>
    <w:rsid w:val="00753F3C"/>
    <w:rsid w:val="007701EE"/>
    <w:rsid w:val="00796AC3"/>
    <w:rsid w:val="007B11BA"/>
    <w:rsid w:val="007E50AE"/>
    <w:rsid w:val="00907CCD"/>
    <w:rsid w:val="00916BDE"/>
    <w:rsid w:val="00AD05DA"/>
    <w:rsid w:val="00AD4078"/>
    <w:rsid w:val="00AE2455"/>
    <w:rsid w:val="00AF0F9E"/>
    <w:rsid w:val="00B15A82"/>
    <w:rsid w:val="00EB7428"/>
    <w:rsid w:val="00EC37AA"/>
    <w:rsid w:val="00FA216B"/>
    <w:rsid w:val="00FC12C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8F"/>
    <w:pPr>
      <w:spacing w:line="256" w:lineRule="auto"/>
    </w:pPr>
    <w:rPr>
      <w:rFonts w:eastAsia="Times New Roman"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65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16BDE"/>
    <w:pPr>
      <w:overflowPunct w:val="0"/>
      <w:autoSpaceDE w:val="0"/>
      <w:autoSpaceDN w:val="0"/>
      <w:adjustRightInd w:val="0"/>
      <w:spacing w:after="0" w:line="240" w:lineRule="auto"/>
      <w:ind w:right="-1594"/>
      <w:jc w:val="both"/>
      <w:textAlignment w:val="baseline"/>
    </w:pPr>
    <w:rPr>
      <w:rFonts w:ascii="Arial" w:hAnsi="Arial"/>
      <w:b/>
      <w:bCs/>
      <w:sz w:val="20"/>
      <w:szCs w:val="24"/>
      <w:lang w:val="en-GB" w:eastAsia="zh-CN"/>
    </w:rPr>
  </w:style>
  <w:style w:type="character" w:customStyle="1" w:styleId="BodyTextChar">
    <w:name w:val="Body Text Char"/>
    <w:basedOn w:val="DefaultParagraphFont"/>
    <w:link w:val="BodyText"/>
    <w:rsid w:val="00916BDE"/>
    <w:rPr>
      <w:rFonts w:ascii="Arial" w:eastAsia="Times New Roman" w:hAnsi="Arial" w:cs="Times New Roman"/>
      <w:b/>
      <w:bCs/>
      <w:sz w:val="20"/>
      <w:szCs w:val="24"/>
      <w:lang w:val="en-GB" w:eastAsia="zh-CN"/>
    </w:rPr>
  </w:style>
  <w:style w:type="paragraph" w:styleId="ListParagraph">
    <w:name w:val="List Paragraph"/>
    <w:basedOn w:val="Normal"/>
    <w:uiPriority w:val="34"/>
    <w:qFormat/>
    <w:rsid w:val="00907CCD"/>
    <w:pPr>
      <w:ind w:left="720"/>
      <w:contextualSpacing/>
    </w:pPr>
  </w:style>
  <w:style w:type="paragraph" w:styleId="NoSpacing">
    <w:name w:val="No Spacing"/>
    <w:uiPriority w:val="1"/>
    <w:qFormat/>
    <w:rsid w:val="007701EE"/>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75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F3C"/>
    <w:rPr>
      <w:rFonts w:eastAsia="Times New Roman" w:cs="Times New Roman"/>
      <w:lang w:val="en-ZA"/>
    </w:rPr>
  </w:style>
  <w:style w:type="paragraph" w:styleId="Footer">
    <w:name w:val="footer"/>
    <w:basedOn w:val="Normal"/>
    <w:link w:val="FooterChar"/>
    <w:uiPriority w:val="99"/>
    <w:semiHidden/>
    <w:unhideWhenUsed/>
    <w:rsid w:val="00753F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3F3C"/>
    <w:rPr>
      <w:rFonts w:eastAsia="Times New Roman" w:cs="Times New Roman"/>
      <w:lang w:val="en-Z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28</cp:revision>
  <dcterms:created xsi:type="dcterms:W3CDTF">2021-03-08T11:38:00Z</dcterms:created>
  <dcterms:modified xsi:type="dcterms:W3CDTF">2021-03-09T10:14:00Z</dcterms:modified>
</cp:coreProperties>
</file>