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B9" w:rsidRDefault="00244197" w:rsidP="00244197">
      <w:pPr>
        <w:spacing w:line="360" w:lineRule="auto"/>
        <w:jc w:val="both"/>
        <w:rPr>
          <w:b/>
          <w:sz w:val="28"/>
          <w:szCs w:val="28"/>
        </w:rPr>
      </w:pPr>
      <w:r>
        <w:rPr>
          <w:b/>
          <w:sz w:val="28"/>
          <w:szCs w:val="28"/>
        </w:rPr>
        <w:t>I</w:t>
      </w:r>
      <w:r w:rsidR="00EE19E4">
        <w:rPr>
          <w:b/>
          <w:sz w:val="28"/>
          <w:szCs w:val="28"/>
        </w:rPr>
        <w:t>N THE LABOUR COURT OF ZIMBABWE</w:t>
      </w:r>
      <w:r w:rsidR="00EE19E4">
        <w:rPr>
          <w:b/>
          <w:sz w:val="28"/>
          <w:szCs w:val="28"/>
        </w:rPr>
        <w:tab/>
        <w:t xml:space="preserve">        </w:t>
      </w:r>
      <w:r>
        <w:rPr>
          <w:b/>
          <w:sz w:val="28"/>
          <w:szCs w:val="28"/>
        </w:rPr>
        <w:t>JUDGMENT NO LC/H/</w:t>
      </w:r>
      <w:r w:rsidR="00EE19E4">
        <w:rPr>
          <w:b/>
          <w:sz w:val="28"/>
          <w:szCs w:val="28"/>
        </w:rPr>
        <w:t>476</w:t>
      </w:r>
      <w:r>
        <w:rPr>
          <w:b/>
          <w:sz w:val="28"/>
          <w:szCs w:val="28"/>
        </w:rPr>
        <w:t>/14</w:t>
      </w:r>
    </w:p>
    <w:p w:rsidR="00244197" w:rsidRDefault="00244197" w:rsidP="00244197">
      <w:pPr>
        <w:spacing w:line="360" w:lineRule="auto"/>
        <w:jc w:val="both"/>
        <w:rPr>
          <w:b/>
          <w:sz w:val="28"/>
          <w:szCs w:val="28"/>
        </w:rPr>
      </w:pPr>
      <w:r>
        <w:rPr>
          <w:b/>
          <w:sz w:val="28"/>
          <w:szCs w:val="28"/>
        </w:rPr>
        <w:t>HELD AT HARARE 26</w:t>
      </w:r>
      <w:r w:rsidRPr="00244197">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LC/H/158/14</w:t>
      </w:r>
    </w:p>
    <w:p w:rsidR="00947BA5" w:rsidRDefault="00947BA5" w:rsidP="00244197">
      <w:pPr>
        <w:spacing w:line="360" w:lineRule="auto"/>
        <w:jc w:val="both"/>
        <w:rPr>
          <w:b/>
          <w:sz w:val="28"/>
          <w:szCs w:val="28"/>
        </w:rPr>
      </w:pPr>
      <w:r>
        <w:rPr>
          <w:b/>
          <w:sz w:val="28"/>
          <w:szCs w:val="28"/>
        </w:rPr>
        <w:t xml:space="preserve">&amp; </w:t>
      </w:r>
      <w:r w:rsidR="00EE19E4">
        <w:rPr>
          <w:b/>
          <w:sz w:val="28"/>
          <w:szCs w:val="28"/>
        </w:rPr>
        <w:t>1</w:t>
      </w:r>
      <w:r w:rsidR="00EE19E4" w:rsidRPr="00EE19E4">
        <w:rPr>
          <w:b/>
          <w:sz w:val="28"/>
          <w:szCs w:val="28"/>
          <w:vertAlign w:val="superscript"/>
        </w:rPr>
        <w:t>ST</w:t>
      </w:r>
      <w:r w:rsidR="00EE19E4">
        <w:rPr>
          <w:b/>
          <w:sz w:val="28"/>
          <w:szCs w:val="28"/>
        </w:rPr>
        <w:t xml:space="preserve"> AUGUST</w:t>
      </w:r>
      <w:r>
        <w:rPr>
          <w:b/>
          <w:sz w:val="28"/>
          <w:szCs w:val="28"/>
        </w:rPr>
        <w:t xml:space="preserve"> 2014</w:t>
      </w:r>
    </w:p>
    <w:p w:rsidR="00244197" w:rsidRDefault="00244197" w:rsidP="00244197">
      <w:pPr>
        <w:spacing w:line="360" w:lineRule="auto"/>
        <w:jc w:val="both"/>
        <w:rPr>
          <w:sz w:val="28"/>
          <w:szCs w:val="28"/>
        </w:rPr>
      </w:pPr>
      <w:r>
        <w:rPr>
          <w:sz w:val="28"/>
          <w:szCs w:val="28"/>
        </w:rPr>
        <w:t>In the matter between:-</w:t>
      </w:r>
    </w:p>
    <w:p w:rsidR="00244197" w:rsidRDefault="00947BA5" w:rsidP="00244197">
      <w:pPr>
        <w:spacing w:line="360" w:lineRule="auto"/>
        <w:jc w:val="both"/>
        <w:rPr>
          <w:b/>
          <w:sz w:val="28"/>
          <w:szCs w:val="28"/>
        </w:rPr>
      </w:pPr>
      <w:r>
        <w:rPr>
          <w:b/>
          <w:sz w:val="28"/>
          <w:szCs w:val="28"/>
        </w:rPr>
        <w:t>JAIR</w:t>
      </w:r>
      <w:r w:rsidR="00244197">
        <w:rPr>
          <w:b/>
          <w:sz w:val="28"/>
          <w:szCs w:val="28"/>
        </w:rPr>
        <w:t>O</w:t>
      </w:r>
      <w:r>
        <w:rPr>
          <w:b/>
          <w:sz w:val="28"/>
          <w:szCs w:val="28"/>
        </w:rPr>
        <w:t>S</w:t>
      </w:r>
      <w:r w:rsidR="00244197">
        <w:rPr>
          <w:b/>
          <w:sz w:val="28"/>
          <w:szCs w:val="28"/>
        </w:rPr>
        <w:t xml:space="preserve"> MBONYEYA &amp; 242 OTHERS</w:t>
      </w:r>
      <w:r w:rsidR="00244197">
        <w:rPr>
          <w:b/>
          <w:sz w:val="28"/>
          <w:szCs w:val="28"/>
        </w:rPr>
        <w:tab/>
      </w:r>
      <w:r w:rsidR="00244197">
        <w:rPr>
          <w:b/>
          <w:sz w:val="28"/>
          <w:szCs w:val="28"/>
        </w:rPr>
        <w:tab/>
      </w:r>
      <w:r w:rsidR="00244197">
        <w:rPr>
          <w:b/>
          <w:sz w:val="28"/>
          <w:szCs w:val="28"/>
        </w:rPr>
        <w:tab/>
        <w:t>Appellants</w:t>
      </w:r>
    </w:p>
    <w:p w:rsidR="00244197" w:rsidRDefault="00244197" w:rsidP="00244197">
      <w:pPr>
        <w:spacing w:line="360" w:lineRule="auto"/>
        <w:jc w:val="both"/>
        <w:rPr>
          <w:b/>
          <w:sz w:val="28"/>
          <w:szCs w:val="28"/>
        </w:rPr>
      </w:pPr>
      <w:r>
        <w:rPr>
          <w:b/>
          <w:sz w:val="28"/>
          <w:szCs w:val="28"/>
        </w:rPr>
        <w:t>And</w:t>
      </w:r>
    </w:p>
    <w:p w:rsidR="00244197" w:rsidRDefault="00244197" w:rsidP="00244197">
      <w:pPr>
        <w:spacing w:line="360" w:lineRule="auto"/>
        <w:jc w:val="both"/>
        <w:rPr>
          <w:b/>
          <w:sz w:val="28"/>
          <w:szCs w:val="28"/>
        </w:rPr>
      </w:pPr>
      <w:r>
        <w:rPr>
          <w:b/>
          <w:sz w:val="28"/>
          <w:szCs w:val="28"/>
        </w:rPr>
        <w:t>MARANGE RESOURCES (PVT) LTD</w:t>
      </w:r>
      <w:r>
        <w:rPr>
          <w:b/>
          <w:sz w:val="28"/>
          <w:szCs w:val="28"/>
        </w:rPr>
        <w:tab/>
      </w:r>
      <w:r>
        <w:rPr>
          <w:b/>
          <w:sz w:val="28"/>
          <w:szCs w:val="28"/>
        </w:rPr>
        <w:tab/>
      </w:r>
      <w:r>
        <w:rPr>
          <w:b/>
          <w:sz w:val="28"/>
          <w:szCs w:val="28"/>
        </w:rPr>
        <w:tab/>
        <w:t xml:space="preserve">Respondent </w:t>
      </w:r>
    </w:p>
    <w:p w:rsidR="00244197" w:rsidRDefault="00244197" w:rsidP="00244197">
      <w:pPr>
        <w:spacing w:line="360" w:lineRule="auto"/>
        <w:jc w:val="both"/>
        <w:rPr>
          <w:sz w:val="28"/>
          <w:szCs w:val="28"/>
        </w:rPr>
      </w:pPr>
      <w:r>
        <w:rPr>
          <w:sz w:val="28"/>
          <w:szCs w:val="28"/>
        </w:rPr>
        <w:t xml:space="preserve">Before the </w:t>
      </w:r>
      <w:proofErr w:type="spellStart"/>
      <w:r>
        <w:rPr>
          <w:sz w:val="28"/>
          <w:szCs w:val="28"/>
        </w:rPr>
        <w:t>Honourables</w:t>
      </w:r>
      <w:proofErr w:type="spellEnd"/>
      <w:r>
        <w:rPr>
          <w:sz w:val="28"/>
          <w:szCs w:val="28"/>
        </w:rPr>
        <w:t xml:space="preserve"> P </w:t>
      </w:r>
      <w:proofErr w:type="spellStart"/>
      <w:r>
        <w:rPr>
          <w:sz w:val="28"/>
          <w:szCs w:val="28"/>
        </w:rPr>
        <w:t>Muzofa</w:t>
      </w:r>
      <w:proofErr w:type="spellEnd"/>
      <w:r>
        <w:rPr>
          <w:sz w:val="28"/>
          <w:szCs w:val="28"/>
        </w:rPr>
        <w:t>, Judge</w:t>
      </w:r>
    </w:p>
    <w:p w:rsidR="00244197" w:rsidRDefault="00244197" w:rsidP="00244197">
      <w:pPr>
        <w:spacing w:line="360" w:lineRule="auto"/>
        <w:jc w:val="both"/>
        <w:rPr>
          <w:sz w:val="28"/>
          <w:szCs w:val="28"/>
        </w:rPr>
      </w:pPr>
      <w:r>
        <w:rPr>
          <w:sz w:val="28"/>
          <w:szCs w:val="28"/>
        </w:rPr>
        <w:tab/>
      </w:r>
      <w:r>
        <w:rPr>
          <w:sz w:val="28"/>
          <w:szCs w:val="28"/>
        </w:rPr>
        <w:tab/>
      </w:r>
      <w:r>
        <w:rPr>
          <w:sz w:val="28"/>
          <w:szCs w:val="28"/>
        </w:rPr>
        <w:tab/>
        <w:t xml:space="preserve">          R.F. </w:t>
      </w:r>
      <w:proofErr w:type="spellStart"/>
      <w:r>
        <w:rPr>
          <w:sz w:val="28"/>
          <w:szCs w:val="28"/>
        </w:rPr>
        <w:t>Manyangadze</w:t>
      </w:r>
      <w:proofErr w:type="spellEnd"/>
      <w:r>
        <w:rPr>
          <w:sz w:val="28"/>
          <w:szCs w:val="28"/>
        </w:rPr>
        <w:t>, Judge</w:t>
      </w:r>
    </w:p>
    <w:p w:rsidR="00244197" w:rsidRDefault="00244197" w:rsidP="00244197">
      <w:pPr>
        <w:spacing w:line="360" w:lineRule="auto"/>
        <w:jc w:val="both"/>
        <w:rPr>
          <w:sz w:val="28"/>
          <w:szCs w:val="28"/>
        </w:rPr>
      </w:pPr>
      <w:r>
        <w:rPr>
          <w:sz w:val="28"/>
          <w:szCs w:val="28"/>
        </w:rPr>
        <w:tab/>
      </w:r>
      <w:r>
        <w:rPr>
          <w:sz w:val="28"/>
          <w:szCs w:val="28"/>
        </w:rPr>
        <w:tab/>
      </w:r>
      <w:r>
        <w:rPr>
          <w:sz w:val="28"/>
          <w:szCs w:val="28"/>
        </w:rPr>
        <w:tab/>
      </w:r>
      <w:r>
        <w:rPr>
          <w:sz w:val="28"/>
          <w:szCs w:val="28"/>
        </w:rPr>
        <w:tab/>
        <w:t xml:space="preserve">L.M. </w:t>
      </w:r>
      <w:proofErr w:type="spellStart"/>
      <w:r>
        <w:rPr>
          <w:sz w:val="28"/>
          <w:szCs w:val="28"/>
        </w:rPr>
        <w:t>Murasi</w:t>
      </w:r>
      <w:proofErr w:type="spellEnd"/>
      <w:r>
        <w:rPr>
          <w:sz w:val="28"/>
          <w:szCs w:val="28"/>
        </w:rPr>
        <w:t>, Judge</w:t>
      </w:r>
    </w:p>
    <w:p w:rsidR="00244197" w:rsidRDefault="00244197" w:rsidP="00947BA5">
      <w:pPr>
        <w:spacing w:after="0" w:line="360" w:lineRule="auto"/>
        <w:jc w:val="both"/>
        <w:rPr>
          <w:b/>
          <w:sz w:val="28"/>
          <w:szCs w:val="28"/>
        </w:rPr>
      </w:pPr>
      <w:r>
        <w:rPr>
          <w:b/>
          <w:sz w:val="28"/>
          <w:szCs w:val="28"/>
        </w:rPr>
        <w:t>For Appellants</w:t>
      </w:r>
      <w:r>
        <w:rPr>
          <w:b/>
          <w:sz w:val="28"/>
          <w:szCs w:val="28"/>
        </w:rPr>
        <w:tab/>
      </w:r>
      <w:r>
        <w:rPr>
          <w:b/>
          <w:sz w:val="28"/>
          <w:szCs w:val="28"/>
        </w:rPr>
        <w:tab/>
        <w:t xml:space="preserve">Mr </w:t>
      </w:r>
      <w:proofErr w:type="gramStart"/>
      <w:r>
        <w:rPr>
          <w:b/>
          <w:sz w:val="28"/>
          <w:szCs w:val="28"/>
        </w:rPr>
        <w:t xml:space="preserve">C  </w:t>
      </w:r>
      <w:proofErr w:type="spellStart"/>
      <w:r>
        <w:rPr>
          <w:b/>
          <w:sz w:val="28"/>
          <w:szCs w:val="28"/>
        </w:rPr>
        <w:t>Mucheche</w:t>
      </w:r>
      <w:proofErr w:type="spellEnd"/>
      <w:proofErr w:type="gramEnd"/>
      <w:r>
        <w:rPr>
          <w:b/>
          <w:sz w:val="28"/>
          <w:szCs w:val="28"/>
        </w:rPr>
        <w:t xml:space="preserve"> (Legal Practitioner)</w:t>
      </w:r>
    </w:p>
    <w:p w:rsidR="00947BA5" w:rsidRDefault="00947BA5" w:rsidP="00947BA5">
      <w:pPr>
        <w:spacing w:after="0" w:line="360" w:lineRule="auto"/>
        <w:jc w:val="both"/>
        <w:rPr>
          <w:b/>
          <w:sz w:val="28"/>
          <w:szCs w:val="28"/>
        </w:rPr>
      </w:pPr>
      <w:r>
        <w:rPr>
          <w:b/>
          <w:sz w:val="28"/>
          <w:szCs w:val="28"/>
        </w:rPr>
        <w:tab/>
      </w:r>
      <w:r>
        <w:rPr>
          <w:b/>
          <w:sz w:val="28"/>
          <w:szCs w:val="28"/>
        </w:rPr>
        <w:tab/>
      </w:r>
      <w:r>
        <w:rPr>
          <w:b/>
          <w:sz w:val="28"/>
          <w:szCs w:val="28"/>
        </w:rPr>
        <w:tab/>
      </w:r>
      <w:r>
        <w:rPr>
          <w:b/>
          <w:sz w:val="28"/>
          <w:szCs w:val="28"/>
        </w:rPr>
        <w:tab/>
        <w:t xml:space="preserve">Prof L </w:t>
      </w:r>
      <w:proofErr w:type="spellStart"/>
      <w:r>
        <w:rPr>
          <w:b/>
          <w:sz w:val="28"/>
          <w:szCs w:val="28"/>
        </w:rPr>
        <w:t>Madhuku</w:t>
      </w:r>
      <w:proofErr w:type="spellEnd"/>
      <w:r>
        <w:rPr>
          <w:b/>
          <w:sz w:val="28"/>
          <w:szCs w:val="28"/>
        </w:rPr>
        <w:t xml:space="preserve"> (Legal Practitioner</w:t>
      </w:r>
    </w:p>
    <w:p w:rsidR="00947BA5" w:rsidRDefault="00947BA5" w:rsidP="00947BA5">
      <w:pPr>
        <w:spacing w:after="0" w:line="360" w:lineRule="auto"/>
        <w:jc w:val="both"/>
        <w:rPr>
          <w:b/>
          <w:sz w:val="28"/>
          <w:szCs w:val="28"/>
        </w:rPr>
      </w:pPr>
    </w:p>
    <w:p w:rsidR="00244197" w:rsidRDefault="00244197" w:rsidP="00947BA5">
      <w:pPr>
        <w:spacing w:after="0" w:line="360" w:lineRule="auto"/>
        <w:jc w:val="both"/>
        <w:rPr>
          <w:b/>
          <w:sz w:val="28"/>
          <w:szCs w:val="28"/>
        </w:rPr>
      </w:pPr>
      <w:r>
        <w:rPr>
          <w:b/>
          <w:sz w:val="28"/>
          <w:szCs w:val="28"/>
        </w:rPr>
        <w:t>For Respondent</w:t>
      </w:r>
      <w:r>
        <w:rPr>
          <w:b/>
          <w:sz w:val="28"/>
          <w:szCs w:val="28"/>
        </w:rPr>
        <w:tab/>
      </w:r>
      <w:r>
        <w:rPr>
          <w:b/>
          <w:sz w:val="28"/>
          <w:szCs w:val="28"/>
        </w:rPr>
        <w:tab/>
        <w:t xml:space="preserve">Mr </w:t>
      </w:r>
      <w:proofErr w:type="spellStart"/>
      <w:r>
        <w:rPr>
          <w:b/>
          <w:sz w:val="28"/>
          <w:szCs w:val="28"/>
        </w:rPr>
        <w:t>Ndudzo</w:t>
      </w:r>
      <w:proofErr w:type="spellEnd"/>
      <w:r>
        <w:rPr>
          <w:b/>
          <w:sz w:val="28"/>
          <w:szCs w:val="28"/>
        </w:rPr>
        <w:t xml:space="preserve"> (Legal Practitioner)</w:t>
      </w:r>
    </w:p>
    <w:p w:rsidR="00244197" w:rsidRDefault="00244197" w:rsidP="00947BA5">
      <w:pPr>
        <w:spacing w:after="0" w:line="360" w:lineRule="auto"/>
        <w:jc w:val="both"/>
        <w:rPr>
          <w:b/>
          <w:sz w:val="28"/>
          <w:szCs w:val="28"/>
        </w:rPr>
      </w:pPr>
      <w:r>
        <w:rPr>
          <w:b/>
          <w:sz w:val="28"/>
          <w:szCs w:val="28"/>
        </w:rPr>
        <w:tab/>
      </w:r>
      <w:r>
        <w:rPr>
          <w:b/>
          <w:sz w:val="28"/>
          <w:szCs w:val="28"/>
        </w:rPr>
        <w:tab/>
      </w:r>
      <w:r>
        <w:rPr>
          <w:b/>
          <w:sz w:val="28"/>
          <w:szCs w:val="28"/>
        </w:rPr>
        <w:tab/>
      </w:r>
      <w:r>
        <w:rPr>
          <w:b/>
          <w:sz w:val="28"/>
          <w:szCs w:val="28"/>
        </w:rPr>
        <w:tab/>
        <w:t xml:space="preserve">Mr </w:t>
      </w:r>
      <w:proofErr w:type="spellStart"/>
      <w:r>
        <w:rPr>
          <w:b/>
          <w:sz w:val="28"/>
          <w:szCs w:val="28"/>
        </w:rPr>
        <w:t>Zvinavakobvu</w:t>
      </w:r>
      <w:proofErr w:type="spellEnd"/>
      <w:r>
        <w:rPr>
          <w:b/>
          <w:sz w:val="28"/>
          <w:szCs w:val="28"/>
        </w:rPr>
        <w:t xml:space="preserve"> (Legal Practitioner)</w:t>
      </w:r>
    </w:p>
    <w:p w:rsidR="00244197" w:rsidRDefault="00244197" w:rsidP="00244197">
      <w:pPr>
        <w:spacing w:line="360" w:lineRule="auto"/>
        <w:jc w:val="both"/>
        <w:rPr>
          <w:b/>
          <w:sz w:val="28"/>
          <w:szCs w:val="28"/>
        </w:rPr>
      </w:pPr>
    </w:p>
    <w:p w:rsidR="00244197" w:rsidRDefault="00244197" w:rsidP="00244197">
      <w:pPr>
        <w:spacing w:line="360" w:lineRule="auto"/>
        <w:jc w:val="both"/>
        <w:rPr>
          <w:b/>
          <w:sz w:val="28"/>
          <w:szCs w:val="28"/>
        </w:rPr>
      </w:pPr>
      <w:r>
        <w:rPr>
          <w:b/>
          <w:sz w:val="28"/>
          <w:szCs w:val="28"/>
        </w:rPr>
        <w:t>MURASI, J:</w:t>
      </w:r>
    </w:p>
    <w:p w:rsidR="00244197" w:rsidRDefault="00244197" w:rsidP="00244197">
      <w:pPr>
        <w:spacing w:line="360" w:lineRule="auto"/>
        <w:jc w:val="both"/>
        <w:rPr>
          <w:sz w:val="28"/>
          <w:szCs w:val="28"/>
        </w:rPr>
      </w:pPr>
      <w:r>
        <w:rPr>
          <w:b/>
          <w:sz w:val="28"/>
          <w:szCs w:val="28"/>
        </w:rPr>
        <w:tab/>
      </w:r>
      <w:r>
        <w:rPr>
          <w:sz w:val="28"/>
          <w:szCs w:val="28"/>
        </w:rPr>
        <w:t xml:space="preserve">Appellants were in the employ of the respondent.  Pursuant to a decision by respondent to transfer appellants to another company, appellants approached the Ministry of Labour.  The matter was subsequently referred to arbitration before Honourable </w:t>
      </w:r>
      <w:proofErr w:type="spellStart"/>
      <w:r>
        <w:rPr>
          <w:sz w:val="28"/>
          <w:szCs w:val="28"/>
        </w:rPr>
        <w:t>Sambureni</w:t>
      </w:r>
      <w:proofErr w:type="spellEnd"/>
      <w:r>
        <w:rPr>
          <w:sz w:val="28"/>
          <w:szCs w:val="28"/>
        </w:rPr>
        <w:t xml:space="preserve"> who ruled in favour of appellants.  Appellants later approached Honourable </w:t>
      </w:r>
      <w:proofErr w:type="spellStart"/>
      <w:r>
        <w:rPr>
          <w:sz w:val="28"/>
          <w:szCs w:val="28"/>
        </w:rPr>
        <w:t>Sambureni</w:t>
      </w:r>
      <w:proofErr w:type="spellEnd"/>
      <w:r>
        <w:rPr>
          <w:sz w:val="28"/>
          <w:szCs w:val="28"/>
        </w:rPr>
        <w:t xml:space="preserve"> for</w:t>
      </w:r>
      <w:r w:rsidR="0067626D">
        <w:rPr>
          <w:sz w:val="28"/>
          <w:szCs w:val="28"/>
        </w:rPr>
        <w:t xml:space="preserve"> quantification of </w:t>
      </w:r>
      <w:r w:rsidR="0067626D">
        <w:rPr>
          <w:sz w:val="28"/>
          <w:szCs w:val="28"/>
        </w:rPr>
        <w:lastRenderedPageBreak/>
        <w:t xml:space="preserve">damages which was granted.  Respondent approached this Court appealing against the award.  However, this action was dismissed.  </w:t>
      </w:r>
      <w:r w:rsidR="00122257">
        <w:rPr>
          <w:sz w:val="28"/>
          <w:szCs w:val="28"/>
        </w:rPr>
        <w:t xml:space="preserve">  This matter finally landed with Honourable </w:t>
      </w:r>
      <w:proofErr w:type="spellStart"/>
      <w:r w:rsidR="00122257">
        <w:rPr>
          <w:sz w:val="28"/>
          <w:szCs w:val="28"/>
        </w:rPr>
        <w:t>Segula</w:t>
      </w:r>
      <w:proofErr w:type="spellEnd"/>
      <w:r w:rsidR="00122257">
        <w:rPr>
          <w:sz w:val="28"/>
          <w:szCs w:val="28"/>
        </w:rPr>
        <w:t xml:space="preserve"> who dismissed appellants’ claim for arrear salaries and benefits.  The decision by Honourable </w:t>
      </w:r>
      <w:proofErr w:type="spellStart"/>
      <w:r w:rsidR="00122257">
        <w:rPr>
          <w:sz w:val="28"/>
          <w:szCs w:val="28"/>
        </w:rPr>
        <w:t>Segula</w:t>
      </w:r>
      <w:proofErr w:type="spellEnd"/>
      <w:r w:rsidR="00122257">
        <w:rPr>
          <w:sz w:val="28"/>
          <w:szCs w:val="28"/>
        </w:rPr>
        <w:t xml:space="preserve"> is the subject of this appeal.</w:t>
      </w:r>
    </w:p>
    <w:p w:rsidR="00122257" w:rsidRDefault="00122257" w:rsidP="00244197">
      <w:pPr>
        <w:spacing w:line="360" w:lineRule="auto"/>
        <w:jc w:val="both"/>
        <w:rPr>
          <w:sz w:val="28"/>
          <w:szCs w:val="28"/>
        </w:rPr>
      </w:pPr>
      <w:r>
        <w:rPr>
          <w:sz w:val="28"/>
          <w:szCs w:val="28"/>
        </w:rPr>
        <w:tab/>
        <w:t xml:space="preserve">At the commencement of the proceedings, respondent raised a point </w:t>
      </w:r>
      <w:r>
        <w:rPr>
          <w:i/>
          <w:sz w:val="28"/>
          <w:szCs w:val="28"/>
        </w:rPr>
        <w:t xml:space="preserve">in </w:t>
      </w:r>
      <w:proofErr w:type="spellStart"/>
      <w:r>
        <w:rPr>
          <w:i/>
          <w:sz w:val="28"/>
          <w:szCs w:val="28"/>
        </w:rPr>
        <w:t>limine</w:t>
      </w:r>
      <w:proofErr w:type="spellEnd"/>
      <w:r>
        <w:rPr>
          <w:sz w:val="28"/>
          <w:szCs w:val="28"/>
        </w:rPr>
        <w:t xml:space="preserve">.  It was submitted that </w:t>
      </w:r>
      <w:proofErr w:type="spellStart"/>
      <w:r>
        <w:rPr>
          <w:sz w:val="28"/>
          <w:szCs w:val="28"/>
        </w:rPr>
        <w:t>Marange</w:t>
      </w:r>
      <w:proofErr w:type="spellEnd"/>
      <w:r>
        <w:rPr>
          <w:sz w:val="28"/>
          <w:szCs w:val="28"/>
        </w:rPr>
        <w:t xml:space="preserve"> Resources Security Employees (hereinafter MRSE) was not a party to the proceedings.  It was further argued that there was no nexus between </w:t>
      </w:r>
      <w:proofErr w:type="spellStart"/>
      <w:r>
        <w:rPr>
          <w:sz w:val="28"/>
          <w:szCs w:val="28"/>
        </w:rPr>
        <w:t>Marange</w:t>
      </w:r>
      <w:proofErr w:type="spellEnd"/>
      <w:r>
        <w:rPr>
          <w:sz w:val="28"/>
          <w:szCs w:val="28"/>
        </w:rPr>
        <w:t xml:space="preserve"> Resources Security Employees and the employees before the Court.  It was further stated that an entity </w:t>
      </w:r>
      <w:proofErr w:type="gramStart"/>
      <w:r>
        <w:rPr>
          <w:sz w:val="28"/>
          <w:szCs w:val="28"/>
        </w:rPr>
        <w:t xml:space="preserve">without </w:t>
      </w:r>
      <w:r w:rsidR="00947BA5">
        <w:rPr>
          <w:sz w:val="28"/>
          <w:szCs w:val="28"/>
        </w:rPr>
        <w:t xml:space="preserve"> legal</w:t>
      </w:r>
      <w:proofErr w:type="gramEnd"/>
      <w:r w:rsidR="00947BA5">
        <w:rPr>
          <w:sz w:val="28"/>
          <w:szCs w:val="28"/>
        </w:rPr>
        <w:t xml:space="preserve"> status cannot institute </w:t>
      </w:r>
      <w:r>
        <w:rPr>
          <w:sz w:val="28"/>
          <w:szCs w:val="28"/>
        </w:rPr>
        <w:t xml:space="preserve">legal proceedings.  Respondent further submitted that </w:t>
      </w:r>
      <w:proofErr w:type="spellStart"/>
      <w:r>
        <w:rPr>
          <w:sz w:val="28"/>
          <w:szCs w:val="28"/>
        </w:rPr>
        <w:t>Marange</w:t>
      </w:r>
      <w:proofErr w:type="spellEnd"/>
      <w:r>
        <w:rPr>
          <w:sz w:val="28"/>
          <w:szCs w:val="28"/>
        </w:rPr>
        <w:t xml:space="preserve"> Resources Security Employees was incapable of instituting labour proceedings.</w:t>
      </w:r>
    </w:p>
    <w:p w:rsidR="00122257" w:rsidRDefault="00122257" w:rsidP="00244197">
      <w:pPr>
        <w:spacing w:line="360" w:lineRule="auto"/>
        <w:jc w:val="both"/>
        <w:rPr>
          <w:sz w:val="28"/>
          <w:szCs w:val="28"/>
        </w:rPr>
      </w:pPr>
      <w:r>
        <w:rPr>
          <w:sz w:val="28"/>
          <w:szCs w:val="28"/>
        </w:rPr>
        <w:tab/>
        <w:t>Appellants, on the other hand, submitted that the Labour Court is a specialised court charged with administering social justice and stated that respond</w:t>
      </w:r>
      <w:r w:rsidR="00947BA5">
        <w:rPr>
          <w:sz w:val="28"/>
          <w:szCs w:val="28"/>
        </w:rPr>
        <w:t>ent wanted the matter to be dis</w:t>
      </w:r>
      <w:r>
        <w:rPr>
          <w:sz w:val="28"/>
          <w:szCs w:val="28"/>
        </w:rPr>
        <w:t>missed on a technicality.  It was argued for appellants that the 243 employees before the C</w:t>
      </w:r>
      <w:r w:rsidR="00947BA5">
        <w:rPr>
          <w:sz w:val="28"/>
          <w:szCs w:val="28"/>
        </w:rPr>
        <w:t>ourt were the persons who appear</w:t>
      </w:r>
      <w:r>
        <w:rPr>
          <w:sz w:val="28"/>
          <w:szCs w:val="28"/>
        </w:rPr>
        <w:t xml:space="preserve">ed before Honourable </w:t>
      </w:r>
      <w:proofErr w:type="spellStart"/>
      <w:r>
        <w:rPr>
          <w:sz w:val="28"/>
          <w:szCs w:val="28"/>
        </w:rPr>
        <w:t>Sambureni</w:t>
      </w:r>
      <w:proofErr w:type="spellEnd"/>
      <w:r>
        <w:rPr>
          <w:sz w:val="28"/>
          <w:szCs w:val="28"/>
        </w:rPr>
        <w:t xml:space="preserve">.  It was further submitted that the practice at the Ministry </w:t>
      </w:r>
      <w:r w:rsidR="00A82E56">
        <w:rPr>
          <w:sz w:val="28"/>
          <w:szCs w:val="28"/>
        </w:rPr>
        <w:t xml:space="preserve">of Labour </w:t>
      </w:r>
      <w:r>
        <w:rPr>
          <w:sz w:val="28"/>
          <w:szCs w:val="28"/>
        </w:rPr>
        <w:t xml:space="preserve">was not to record all the names of persons in a claim but to give them a generic name for the purpose of dealing with the matter.  It was stated that the reasoning in the </w:t>
      </w:r>
      <w:r>
        <w:rPr>
          <w:b/>
          <w:sz w:val="28"/>
          <w:szCs w:val="28"/>
        </w:rPr>
        <w:t xml:space="preserve">C.T. </w:t>
      </w:r>
      <w:proofErr w:type="gramStart"/>
      <w:r>
        <w:rPr>
          <w:b/>
          <w:sz w:val="28"/>
          <w:szCs w:val="28"/>
        </w:rPr>
        <w:t xml:space="preserve">Bolts </w:t>
      </w:r>
      <w:r w:rsidR="00A82E56">
        <w:rPr>
          <w:b/>
          <w:sz w:val="28"/>
          <w:szCs w:val="28"/>
        </w:rPr>
        <w:t xml:space="preserve"> (</w:t>
      </w:r>
      <w:proofErr w:type="gramEnd"/>
      <w:r w:rsidR="00A82E56">
        <w:rPr>
          <w:b/>
          <w:sz w:val="28"/>
          <w:szCs w:val="28"/>
        </w:rPr>
        <w:t xml:space="preserve">Pvt) Ltd v Workers Committee </w:t>
      </w:r>
      <w:r w:rsidR="00A82E56">
        <w:rPr>
          <w:sz w:val="28"/>
          <w:szCs w:val="28"/>
        </w:rPr>
        <w:t xml:space="preserve">SC 16/12 </w:t>
      </w:r>
      <w:r>
        <w:rPr>
          <w:sz w:val="28"/>
          <w:szCs w:val="28"/>
        </w:rPr>
        <w:t>case was distinguishable as this was not a committee but employees in their individual capacities.  It was further submitted that the listing of the appellants was done out of abundance of caution.</w:t>
      </w:r>
    </w:p>
    <w:p w:rsidR="00122257" w:rsidRDefault="00122257" w:rsidP="00244197">
      <w:pPr>
        <w:spacing w:line="360" w:lineRule="auto"/>
        <w:jc w:val="both"/>
        <w:rPr>
          <w:sz w:val="28"/>
          <w:szCs w:val="28"/>
        </w:rPr>
      </w:pPr>
      <w:r>
        <w:rPr>
          <w:sz w:val="28"/>
          <w:szCs w:val="28"/>
        </w:rPr>
        <w:lastRenderedPageBreak/>
        <w:tab/>
        <w:t xml:space="preserve">The Court </w:t>
      </w:r>
      <w:r w:rsidR="00A82E56">
        <w:rPr>
          <w:sz w:val="28"/>
          <w:szCs w:val="28"/>
        </w:rPr>
        <w:t>indicated that ruling on</w:t>
      </w:r>
      <w:r>
        <w:rPr>
          <w:sz w:val="28"/>
          <w:szCs w:val="28"/>
        </w:rPr>
        <w:t xml:space="preserve"> the point </w:t>
      </w:r>
      <w:r>
        <w:rPr>
          <w:i/>
          <w:sz w:val="28"/>
          <w:szCs w:val="28"/>
        </w:rPr>
        <w:t xml:space="preserve">in </w:t>
      </w:r>
      <w:proofErr w:type="spellStart"/>
      <w:r>
        <w:rPr>
          <w:i/>
          <w:sz w:val="28"/>
          <w:szCs w:val="28"/>
        </w:rPr>
        <w:t>limine</w:t>
      </w:r>
      <w:proofErr w:type="spellEnd"/>
      <w:r>
        <w:rPr>
          <w:sz w:val="28"/>
          <w:szCs w:val="28"/>
        </w:rPr>
        <w:t xml:space="preserve"> would</w:t>
      </w:r>
      <w:r w:rsidR="00A82E56">
        <w:rPr>
          <w:sz w:val="28"/>
          <w:szCs w:val="28"/>
        </w:rPr>
        <w:t xml:space="preserve"> be in</w:t>
      </w:r>
      <w:r>
        <w:rPr>
          <w:sz w:val="28"/>
          <w:szCs w:val="28"/>
        </w:rPr>
        <w:t xml:space="preserve"> in the main judgment</w:t>
      </w:r>
      <w:r w:rsidR="00A82E56">
        <w:rPr>
          <w:sz w:val="28"/>
          <w:szCs w:val="28"/>
        </w:rPr>
        <w:t xml:space="preserve"> and proceeded to hear the matter on the merits</w:t>
      </w:r>
      <w:r>
        <w:rPr>
          <w:sz w:val="28"/>
          <w:szCs w:val="28"/>
        </w:rPr>
        <w:t>.  The</w:t>
      </w:r>
      <w:r w:rsidR="00025782">
        <w:rPr>
          <w:sz w:val="28"/>
          <w:szCs w:val="28"/>
        </w:rPr>
        <w:t xml:space="preserve"> Court will pro</w:t>
      </w:r>
      <w:r>
        <w:rPr>
          <w:sz w:val="28"/>
          <w:szCs w:val="28"/>
        </w:rPr>
        <w:t>c</w:t>
      </w:r>
      <w:r w:rsidR="00025782">
        <w:rPr>
          <w:sz w:val="28"/>
          <w:szCs w:val="28"/>
        </w:rPr>
        <w:t>e</w:t>
      </w:r>
      <w:r>
        <w:rPr>
          <w:sz w:val="28"/>
          <w:szCs w:val="28"/>
        </w:rPr>
        <w:t xml:space="preserve">ed to deal with that issue.  Precedent has cautioned against making decisions based on </w:t>
      </w:r>
      <w:r w:rsidR="00A82E56">
        <w:rPr>
          <w:sz w:val="28"/>
          <w:szCs w:val="28"/>
        </w:rPr>
        <w:t xml:space="preserve">technicalities (see </w:t>
      </w:r>
      <w:proofErr w:type="spellStart"/>
      <w:r w:rsidR="00025782">
        <w:rPr>
          <w:b/>
          <w:sz w:val="28"/>
          <w:szCs w:val="28"/>
        </w:rPr>
        <w:t>Dalny</w:t>
      </w:r>
      <w:proofErr w:type="spellEnd"/>
      <w:r w:rsidR="00025782">
        <w:rPr>
          <w:b/>
          <w:sz w:val="28"/>
          <w:szCs w:val="28"/>
        </w:rPr>
        <w:t xml:space="preserve"> Mine </w:t>
      </w:r>
      <w:r w:rsidR="00A82E56">
        <w:rPr>
          <w:b/>
          <w:sz w:val="28"/>
          <w:szCs w:val="28"/>
        </w:rPr>
        <w:t xml:space="preserve">v </w:t>
      </w:r>
      <w:proofErr w:type="spellStart"/>
      <w:r w:rsidR="00A82E56">
        <w:rPr>
          <w:b/>
          <w:sz w:val="28"/>
          <w:szCs w:val="28"/>
        </w:rPr>
        <w:t>Muza</w:t>
      </w:r>
      <w:proofErr w:type="spellEnd"/>
      <w:r w:rsidR="00A82E56">
        <w:rPr>
          <w:b/>
          <w:sz w:val="28"/>
          <w:szCs w:val="28"/>
        </w:rPr>
        <w:t xml:space="preserve"> Banda SC 39/99</w:t>
      </w:r>
      <w:proofErr w:type="gramStart"/>
      <w:r w:rsidR="00947BA5">
        <w:rPr>
          <w:sz w:val="28"/>
          <w:szCs w:val="28"/>
        </w:rPr>
        <w:t>)</w:t>
      </w:r>
      <w:r w:rsidR="00025782">
        <w:rPr>
          <w:sz w:val="28"/>
          <w:szCs w:val="28"/>
        </w:rPr>
        <w:t xml:space="preserve">  The</w:t>
      </w:r>
      <w:proofErr w:type="gramEnd"/>
      <w:r w:rsidR="00025782">
        <w:rPr>
          <w:sz w:val="28"/>
          <w:szCs w:val="28"/>
        </w:rPr>
        <w:t xml:space="preserve"> argument by the appellants is persuasive, that it is the same employees who appeared before Honourable </w:t>
      </w:r>
      <w:proofErr w:type="spellStart"/>
      <w:r w:rsidR="00025782">
        <w:rPr>
          <w:sz w:val="28"/>
          <w:szCs w:val="28"/>
        </w:rPr>
        <w:t>Sambureni</w:t>
      </w:r>
      <w:proofErr w:type="spellEnd"/>
      <w:r w:rsidR="00025782">
        <w:rPr>
          <w:sz w:val="28"/>
          <w:szCs w:val="28"/>
        </w:rPr>
        <w:t xml:space="preserve"> who appear before this Court.  Honourable </w:t>
      </w:r>
      <w:proofErr w:type="spellStart"/>
      <w:r w:rsidR="00025782">
        <w:rPr>
          <w:sz w:val="28"/>
          <w:szCs w:val="28"/>
        </w:rPr>
        <w:t>Sambureni</w:t>
      </w:r>
      <w:proofErr w:type="spellEnd"/>
      <w:r w:rsidR="00025782">
        <w:rPr>
          <w:sz w:val="28"/>
          <w:szCs w:val="28"/>
        </w:rPr>
        <w:t xml:space="preserve"> dealt with this issue and stated that:</w:t>
      </w:r>
    </w:p>
    <w:p w:rsidR="00025782" w:rsidRDefault="00025782" w:rsidP="000A6C30">
      <w:pPr>
        <w:spacing w:line="240" w:lineRule="auto"/>
        <w:ind w:left="720"/>
        <w:jc w:val="both"/>
        <w:rPr>
          <w:i/>
          <w:sz w:val="24"/>
          <w:szCs w:val="24"/>
        </w:rPr>
      </w:pPr>
      <w:r>
        <w:rPr>
          <w:i/>
          <w:sz w:val="24"/>
          <w:szCs w:val="24"/>
        </w:rPr>
        <w:t>“In my view, the evidence from the record identifies the claimants as all the 243 employees who in this matter are</w:t>
      </w:r>
      <w:r w:rsidR="000A6C30">
        <w:rPr>
          <w:i/>
          <w:sz w:val="24"/>
          <w:szCs w:val="24"/>
        </w:rPr>
        <w:t xml:space="preserve"> represented by Mr </w:t>
      </w:r>
      <w:proofErr w:type="spellStart"/>
      <w:r w:rsidR="000A6C30">
        <w:rPr>
          <w:i/>
          <w:sz w:val="24"/>
          <w:szCs w:val="24"/>
        </w:rPr>
        <w:t>Sithole</w:t>
      </w:r>
      <w:proofErr w:type="spellEnd"/>
      <w:r w:rsidR="000A6C30">
        <w:rPr>
          <w:i/>
          <w:sz w:val="24"/>
          <w:szCs w:val="24"/>
        </w:rPr>
        <w:t xml:space="preserve"> from the claimants’ duly registered trade union.  A registered trade union is mandated in terms of the Labour Act [Chapter 28:01] section 29 (4) (d) to legally represent its members.”</w:t>
      </w:r>
    </w:p>
    <w:p w:rsidR="006D264B" w:rsidRDefault="006D264B" w:rsidP="000A6C30">
      <w:pPr>
        <w:spacing w:line="240" w:lineRule="auto"/>
        <w:ind w:left="720"/>
        <w:jc w:val="both"/>
        <w:rPr>
          <w:i/>
          <w:sz w:val="24"/>
          <w:szCs w:val="24"/>
        </w:rPr>
      </w:pPr>
    </w:p>
    <w:p w:rsidR="006D264B" w:rsidRDefault="006D264B" w:rsidP="00A82E56">
      <w:pPr>
        <w:spacing w:after="0" w:line="360" w:lineRule="auto"/>
        <w:ind w:left="720"/>
        <w:jc w:val="both"/>
        <w:rPr>
          <w:sz w:val="28"/>
          <w:szCs w:val="28"/>
        </w:rPr>
      </w:pPr>
      <w:r>
        <w:rPr>
          <w:sz w:val="28"/>
          <w:szCs w:val="28"/>
        </w:rPr>
        <w:t xml:space="preserve">The other issue concerns respondent’s payment into </w:t>
      </w:r>
      <w:r w:rsidR="00A82E56">
        <w:rPr>
          <w:sz w:val="28"/>
          <w:szCs w:val="28"/>
        </w:rPr>
        <w:t xml:space="preserve">the High </w:t>
      </w:r>
      <w:r>
        <w:rPr>
          <w:sz w:val="28"/>
          <w:szCs w:val="28"/>
        </w:rPr>
        <w:t>Court</w:t>
      </w:r>
      <w:r w:rsidR="00A82E56">
        <w:rPr>
          <w:sz w:val="28"/>
          <w:szCs w:val="28"/>
        </w:rPr>
        <w:t xml:space="preserve"> </w:t>
      </w:r>
      <w:r>
        <w:rPr>
          <w:sz w:val="28"/>
          <w:szCs w:val="28"/>
        </w:rPr>
        <w:t xml:space="preserve"> </w:t>
      </w:r>
    </w:p>
    <w:p w:rsidR="00A82E56" w:rsidRDefault="00A82E56" w:rsidP="00A82E56">
      <w:pPr>
        <w:spacing w:after="0" w:line="360" w:lineRule="auto"/>
        <w:jc w:val="both"/>
        <w:rPr>
          <w:sz w:val="28"/>
          <w:szCs w:val="28"/>
        </w:rPr>
      </w:pPr>
      <w:proofErr w:type="gramStart"/>
      <w:r>
        <w:rPr>
          <w:sz w:val="28"/>
          <w:szCs w:val="28"/>
        </w:rPr>
        <w:t>monies</w:t>
      </w:r>
      <w:proofErr w:type="gramEnd"/>
      <w:r>
        <w:rPr>
          <w:sz w:val="28"/>
          <w:szCs w:val="28"/>
        </w:rPr>
        <w:t xml:space="preserve"> to be distributed to appellants.  It is trite that a litigant who so acts that he indicates to the other party that he has acquiesced to judgment should be deprived of the right to appeal.  The respondent’s payment of money equivalent to the 243 employees’ claims should lead to the inescapable conclusion that it impliedly acknowledged the existence of the 243 employees as litigants and labelled </w:t>
      </w:r>
      <w:proofErr w:type="spellStart"/>
      <w:r>
        <w:rPr>
          <w:sz w:val="28"/>
          <w:szCs w:val="28"/>
        </w:rPr>
        <w:t>Marange</w:t>
      </w:r>
      <w:proofErr w:type="spellEnd"/>
      <w:r>
        <w:rPr>
          <w:sz w:val="28"/>
          <w:szCs w:val="28"/>
        </w:rPr>
        <w:t xml:space="preserve"> Resource Security Employees.  It is also correct that formal </w:t>
      </w:r>
      <w:proofErr w:type="spellStart"/>
      <w:r>
        <w:rPr>
          <w:sz w:val="28"/>
          <w:szCs w:val="28"/>
        </w:rPr>
        <w:t>acquiessence</w:t>
      </w:r>
      <w:proofErr w:type="spellEnd"/>
      <w:r>
        <w:rPr>
          <w:sz w:val="28"/>
          <w:szCs w:val="28"/>
        </w:rPr>
        <w:t xml:space="preserve"> is not necessary, it is sufficient that conduct by one of the parties leads the other to believe this was the position.  </w:t>
      </w:r>
      <w:proofErr w:type="gramStart"/>
      <w:r>
        <w:rPr>
          <w:sz w:val="28"/>
          <w:szCs w:val="28"/>
        </w:rPr>
        <w:t xml:space="preserve">(See generally </w:t>
      </w:r>
      <w:r>
        <w:rPr>
          <w:b/>
          <w:sz w:val="28"/>
          <w:szCs w:val="28"/>
        </w:rPr>
        <w:t xml:space="preserve">Cohen v Cohen </w:t>
      </w:r>
      <w:r>
        <w:rPr>
          <w:sz w:val="28"/>
          <w:szCs w:val="28"/>
        </w:rPr>
        <w:t>1980 ZLR 286.)</w:t>
      </w:r>
      <w:proofErr w:type="gramEnd"/>
      <w:r>
        <w:rPr>
          <w:sz w:val="28"/>
          <w:szCs w:val="28"/>
        </w:rPr>
        <w:t xml:space="preserve">  It is the Court’s considered view that the appellants are properly before the Court.</w:t>
      </w:r>
    </w:p>
    <w:p w:rsidR="006D264B" w:rsidRDefault="006D264B" w:rsidP="006D264B">
      <w:pPr>
        <w:spacing w:after="0" w:line="360" w:lineRule="auto"/>
        <w:jc w:val="both"/>
        <w:rPr>
          <w:sz w:val="28"/>
          <w:szCs w:val="28"/>
        </w:rPr>
      </w:pPr>
      <w:r>
        <w:rPr>
          <w:sz w:val="28"/>
          <w:szCs w:val="28"/>
        </w:rPr>
        <w:tab/>
      </w:r>
    </w:p>
    <w:p w:rsidR="006D264B" w:rsidRDefault="006D264B" w:rsidP="006D264B">
      <w:pPr>
        <w:spacing w:after="0" w:line="360" w:lineRule="auto"/>
        <w:jc w:val="both"/>
        <w:rPr>
          <w:sz w:val="28"/>
          <w:szCs w:val="28"/>
        </w:rPr>
      </w:pPr>
      <w:r>
        <w:rPr>
          <w:sz w:val="28"/>
          <w:szCs w:val="28"/>
        </w:rPr>
        <w:tab/>
        <w:t xml:space="preserve">In dealing with the merits, appellants submitted that Honourable </w:t>
      </w:r>
      <w:proofErr w:type="spellStart"/>
      <w:r>
        <w:rPr>
          <w:sz w:val="28"/>
          <w:szCs w:val="28"/>
        </w:rPr>
        <w:t>Segula</w:t>
      </w:r>
      <w:proofErr w:type="spellEnd"/>
      <w:r>
        <w:rPr>
          <w:sz w:val="28"/>
          <w:szCs w:val="28"/>
        </w:rPr>
        <w:t xml:space="preserve"> erred by holding that appellants were not entitled to payment of arrear salaries.  It was argued that this was inconsistent</w:t>
      </w:r>
      <w:r w:rsidR="00A82E56">
        <w:rPr>
          <w:sz w:val="28"/>
          <w:szCs w:val="28"/>
        </w:rPr>
        <w:t xml:space="preserve"> with her other findings in the matter</w:t>
      </w:r>
      <w:r>
        <w:rPr>
          <w:sz w:val="28"/>
          <w:szCs w:val="28"/>
        </w:rPr>
        <w:t xml:space="preserve">.  Appellants stated that they were owed arrear salaries on the premise </w:t>
      </w:r>
      <w:r>
        <w:rPr>
          <w:sz w:val="28"/>
          <w:szCs w:val="28"/>
        </w:rPr>
        <w:lastRenderedPageBreak/>
        <w:t xml:space="preserve">that the employer – employee relationship subsisted.  Appellants submitted that Honourable </w:t>
      </w:r>
      <w:proofErr w:type="spellStart"/>
      <w:r>
        <w:rPr>
          <w:sz w:val="28"/>
          <w:szCs w:val="28"/>
        </w:rPr>
        <w:t>Segula</w:t>
      </w:r>
      <w:proofErr w:type="spellEnd"/>
      <w:r>
        <w:rPr>
          <w:sz w:val="28"/>
          <w:szCs w:val="28"/>
        </w:rPr>
        <w:t xml:space="preserve"> was supposed to find for appellants in respect of non-payment of damages.  It was submitted that the Honourable Arbitrator was supposed to decide whether appellants were no longer respondent’s employees.  If she came to that conclusion</w:t>
      </w:r>
      <w:r w:rsidR="002A3E89">
        <w:rPr>
          <w:sz w:val="28"/>
          <w:szCs w:val="28"/>
        </w:rPr>
        <w:t>, she was supposed to determine when they ceased to be employees and had to deal with the issue of damages for loss of employment.</w:t>
      </w:r>
    </w:p>
    <w:p w:rsidR="002A3E89" w:rsidRDefault="002A3E89" w:rsidP="006D264B">
      <w:pPr>
        <w:spacing w:after="0" w:line="360" w:lineRule="auto"/>
        <w:jc w:val="both"/>
        <w:rPr>
          <w:sz w:val="28"/>
          <w:szCs w:val="28"/>
        </w:rPr>
      </w:pPr>
    </w:p>
    <w:p w:rsidR="002A3E89" w:rsidRDefault="002A3E89" w:rsidP="006D264B">
      <w:pPr>
        <w:spacing w:after="0" w:line="360" w:lineRule="auto"/>
        <w:jc w:val="both"/>
        <w:rPr>
          <w:sz w:val="28"/>
          <w:szCs w:val="28"/>
        </w:rPr>
      </w:pPr>
      <w:r>
        <w:rPr>
          <w:sz w:val="28"/>
          <w:szCs w:val="28"/>
        </w:rPr>
        <w:tab/>
        <w:t xml:space="preserve">Respondent’s Counsel called for the dismissal of the appeal in its entirety.  It was submitted that there was a misunderstanding of what was before Honourable </w:t>
      </w:r>
      <w:proofErr w:type="spellStart"/>
      <w:r>
        <w:rPr>
          <w:sz w:val="28"/>
          <w:szCs w:val="28"/>
        </w:rPr>
        <w:t>Segula</w:t>
      </w:r>
      <w:proofErr w:type="spellEnd"/>
      <w:r>
        <w:rPr>
          <w:sz w:val="28"/>
          <w:szCs w:val="28"/>
        </w:rPr>
        <w:t>.  The Court was referred to pages 63</w:t>
      </w:r>
      <w:r w:rsidR="005F54DC">
        <w:rPr>
          <w:sz w:val="28"/>
          <w:szCs w:val="28"/>
        </w:rPr>
        <w:t xml:space="preserve"> </w:t>
      </w:r>
      <w:r>
        <w:rPr>
          <w:sz w:val="28"/>
          <w:szCs w:val="28"/>
        </w:rPr>
        <w:t xml:space="preserve">to 74 of the record which reflects the Terms of Reference placed before Honourable </w:t>
      </w:r>
      <w:proofErr w:type="spellStart"/>
      <w:r>
        <w:rPr>
          <w:sz w:val="28"/>
          <w:szCs w:val="28"/>
        </w:rPr>
        <w:t>Segula</w:t>
      </w:r>
      <w:proofErr w:type="spellEnd"/>
      <w:r>
        <w:rPr>
          <w:sz w:val="28"/>
          <w:szCs w:val="28"/>
        </w:rPr>
        <w:t xml:space="preserve">. Respondent’s Counsel further referred the Court to paragraph 14.3 on page 74 of the record which was the “prayer and operative demand.”  It was submitted that appellants received terminal benefits and no issue of reinstatement was raised.  It was argued that appellants were very clear about what they were after, i.e., back pay, gratuity, overtime allowances, public holiday allowances and night allowances.  It was stated that this was a claim for terminal benefits.  </w:t>
      </w:r>
      <w:r w:rsidR="0071300D">
        <w:rPr>
          <w:sz w:val="28"/>
          <w:szCs w:val="28"/>
        </w:rPr>
        <w:t>I</w:t>
      </w:r>
      <w:r>
        <w:rPr>
          <w:sz w:val="28"/>
          <w:szCs w:val="28"/>
        </w:rPr>
        <w:t>t</w:t>
      </w:r>
      <w:r w:rsidR="0071300D">
        <w:rPr>
          <w:sz w:val="28"/>
          <w:szCs w:val="28"/>
        </w:rPr>
        <w:t xml:space="preserve"> was also averred that appellants evad</w:t>
      </w:r>
      <w:r w:rsidR="00947BA5">
        <w:rPr>
          <w:sz w:val="28"/>
          <w:szCs w:val="28"/>
        </w:rPr>
        <w:t xml:space="preserve">ed the issue of gratuity in </w:t>
      </w:r>
      <w:r w:rsidR="00A82E56">
        <w:rPr>
          <w:sz w:val="28"/>
          <w:szCs w:val="28"/>
        </w:rPr>
        <w:t>their</w:t>
      </w:r>
      <w:r w:rsidR="0071300D">
        <w:rPr>
          <w:sz w:val="28"/>
          <w:szCs w:val="28"/>
        </w:rPr>
        <w:t xml:space="preserve"> address.  </w:t>
      </w:r>
      <w:r w:rsidR="00947BA5">
        <w:rPr>
          <w:sz w:val="28"/>
          <w:szCs w:val="28"/>
        </w:rPr>
        <w:t>A</w:t>
      </w:r>
      <w:r w:rsidR="0071300D">
        <w:rPr>
          <w:sz w:val="28"/>
          <w:szCs w:val="28"/>
        </w:rPr>
        <w:t xml:space="preserve"> reference was made to th</w:t>
      </w:r>
      <w:r w:rsidR="00947BA5">
        <w:rPr>
          <w:sz w:val="28"/>
          <w:szCs w:val="28"/>
        </w:rPr>
        <w:t>e Mining</w:t>
      </w:r>
      <w:r w:rsidR="0071300D">
        <w:rPr>
          <w:sz w:val="28"/>
          <w:szCs w:val="28"/>
        </w:rPr>
        <w:t xml:space="preserve"> Regulations 1990, Statutory Instrument 152 of 1990 in that entitlement to a gratuity relates to a termination of employment.  It was stated that appellants made a choice not to claim and therefore </w:t>
      </w:r>
      <w:proofErr w:type="gramStart"/>
      <w:r w:rsidR="0071300D">
        <w:rPr>
          <w:sz w:val="28"/>
          <w:szCs w:val="28"/>
        </w:rPr>
        <w:t>cannot  fault</w:t>
      </w:r>
      <w:proofErr w:type="gramEnd"/>
      <w:r w:rsidR="0071300D">
        <w:rPr>
          <w:sz w:val="28"/>
          <w:szCs w:val="28"/>
        </w:rPr>
        <w:t xml:space="preserve"> the Honourable Arbitrator.</w:t>
      </w:r>
    </w:p>
    <w:p w:rsidR="0071300D" w:rsidRDefault="0071300D" w:rsidP="006D264B">
      <w:pPr>
        <w:spacing w:after="0" w:line="360" w:lineRule="auto"/>
        <w:jc w:val="both"/>
        <w:rPr>
          <w:sz w:val="28"/>
          <w:szCs w:val="28"/>
        </w:rPr>
      </w:pPr>
    </w:p>
    <w:p w:rsidR="0071300D" w:rsidRDefault="0071300D" w:rsidP="006D264B">
      <w:pPr>
        <w:spacing w:after="0" w:line="360" w:lineRule="auto"/>
        <w:jc w:val="both"/>
        <w:rPr>
          <w:sz w:val="28"/>
          <w:szCs w:val="28"/>
        </w:rPr>
      </w:pPr>
      <w:r>
        <w:rPr>
          <w:sz w:val="28"/>
          <w:szCs w:val="28"/>
        </w:rPr>
        <w:tab/>
        <w:t>It is trite that appeals are based on the record of the lower tribunal.  A reading of the decisi</w:t>
      </w:r>
      <w:r w:rsidR="00947BA5">
        <w:rPr>
          <w:sz w:val="28"/>
          <w:szCs w:val="28"/>
        </w:rPr>
        <w:t xml:space="preserve">on </w:t>
      </w:r>
      <w:r w:rsidR="00A82E56">
        <w:rPr>
          <w:sz w:val="28"/>
          <w:szCs w:val="28"/>
        </w:rPr>
        <w:t>by</w:t>
      </w:r>
      <w:r w:rsidR="00947BA5">
        <w:rPr>
          <w:sz w:val="28"/>
          <w:szCs w:val="28"/>
        </w:rPr>
        <w:t xml:space="preserve"> </w:t>
      </w:r>
      <w:r w:rsidR="00947BA5" w:rsidRPr="00EE19E4">
        <w:rPr>
          <w:sz w:val="28"/>
          <w:szCs w:val="28"/>
          <w:u w:val="single"/>
        </w:rPr>
        <w:t xml:space="preserve">Hon </w:t>
      </w:r>
      <w:proofErr w:type="spellStart"/>
      <w:r w:rsidR="00947BA5" w:rsidRPr="00EE19E4">
        <w:rPr>
          <w:sz w:val="28"/>
          <w:szCs w:val="28"/>
          <w:u w:val="single"/>
        </w:rPr>
        <w:t>Sambureni</w:t>
      </w:r>
      <w:proofErr w:type="spellEnd"/>
      <w:r w:rsidR="00EE19E4">
        <w:rPr>
          <w:sz w:val="28"/>
          <w:szCs w:val="28"/>
        </w:rPr>
        <w:t xml:space="preserve"> shows that </w:t>
      </w:r>
      <w:r>
        <w:rPr>
          <w:sz w:val="28"/>
          <w:szCs w:val="28"/>
        </w:rPr>
        <w:t xml:space="preserve">he clearly stated that he did not consider the issue of damages </w:t>
      </w:r>
      <w:r>
        <w:rPr>
          <w:sz w:val="28"/>
          <w:szCs w:val="28"/>
          <w:u w:val="single"/>
        </w:rPr>
        <w:t>in lieu</w:t>
      </w:r>
      <w:r>
        <w:rPr>
          <w:sz w:val="28"/>
          <w:szCs w:val="28"/>
        </w:rPr>
        <w:t xml:space="preserve"> of reinstatement because it was a </w:t>
      </w:r>
      <w:r>
        <w:rPr>
          <w:sz w:val="28"/>
          <w:szCs w:val="28"/>
        </w:rPr>
        <w:lastRenderedPageBreak/>
        <w:t xml:space="preserve">matter not placed before </w:t>
      </w:r>
      <w:r w:rsidR="00EE19E4">
        <w:rPr>
          <w:sz w:val="28"/>
          <w:szCs w:val="28"/>
        </w:rPr>
        <w:t>him</w:t>
      </w:r>
      <w:r>
        <w:rPr>
          <w:sz w:val="28"/>
          <w:szCs w:val="28"/>
        </w:rPr>
        <w:t>.  It i</w:t>
      </w:r>
      <w:r w:rsidR="00CC71FC">
        <w:rPr>
          <w:sz w:val="28"/>
          <w:szCs w:val="28"/>
        </w:rPr>
        <w:t xml:space="preserve">s also a </w:t>
      </w:r>
      <w:r w:rsidR="00947BA5">
        <w:rPr>
          <w:sz w:val="28"/>
          <w:szCs w:val="28"/>
        </w:rPr>
        <w:t>truism</w:t>
      </w:r>
      <w:r w:rsidR="00CC71FC">
        <w:rPr>
          <w:sz w:val="28"/>
          <w:szCs w:val="28"/>
        </w:rPr>
        <w:t xml:space="preserve"> that an arbitrator is bound by the terms of reference referred to him.  Honourable </w:t>
      </w:r>
      <w:proofErr w:type="spellStart"/>
      <w:r w:rsidR="00CC71FC">
        <w:rPr>
          <w:sz w:val="28"/>
          <w:szCs w:val="28"/>
        </w:rPr>
        <w:t>Segula</w:t>
      </w:r>
      <w:proofErr w:type="spellEnd"/>
      <w:r w:rsidR="00CC71FC">
        <w:rPr>
          <w:sz w:val="28"/>
          <w:szCs w:val="28"/>
        </w:rPr>
        <w:t xml:space="preserve"> had several terms of reference to deal with.  </w:t>
      </w:r>
      <w:proofErr w:type="gramStart"/>
      <w:r w:rsidR="00CC71FC">
        <w:rPr>
          <w:sz w:val="28"/>
          <w:szCs w:val="28"/>
        </w:rPr>
        <w:t>The fi</w:t>
      </w:r>
      <w:r w:rsidR="00947BA5">
        <w:rPr>
          <w:sz w:val="28"/>
          <w:szCs w:val="28"/>
        </w:rPr>
        <w:t>rst one, which is the contentious</w:t>
      </w:r>
      <w:r w:rsidR="00CC71FC">
        <w:rPr>
          <w:sz w:val="28"/>
          <w:szCs w:val="28"/>
        </w:rPr>
        <w:t xml:space="preserve"> one, was whether or not the affected employees were owed</w:t>
      </w:r>
      <w:r w:rsidR="00947BA5">
        <w:rPr>
          <w:sz w:val="28"/>
          <w:szCs w:val="28"/>
        </w:rPr>
        <w:t xml:space="preserve"> arrear</w:t>
      </w:r>
      <w:r w:rsidR="00CC71FC">
        <w:rPr>
          <w:sz w:val="28"/>
          <w:szCs w:val="28"/>
        </w:rPr>
        <w:t xml:space="preserve"> salaries and if so, the quantum thereof.</w:t>
      </w:r>
      <w:proofErr w:type="gramEnd"/>
      <w:r w:rsidR="00CC71FC">
        <w:rPr>
          <w:sz w:val="28"/>
          <w:szCs w:val="28"/>
        </w:rPr>
        <w:t xml:space="preserve">  Honourable </w:t>
      </w:r>
      <w:proofErr w:type="spellStart"/>
      <w:r w:rsidR="00CC71FC">
        <w:rPr>
          <w:sz w:val="28"/>
          <w:szCs w:val="28"/>
        </w:rPr>
        <w:t>Segula</w:t>
      </w:r>
      <w:proofErr w:type="spellEnd"/>
      <w:r w:rsidR="00CC71FC">
        <w:rPr>
          <w:sz w:val="28"/>
          <w:szCs w:val="28"/>
        </w:rPr>
        <w:t xml:space="preserve"> finalised this matter by stating as follows:</w:t>
      </w:r>
    </w:p>
    <w:p w:rsidR="00CC71FC" w:rsidRDefault="00CC71FC" w:rsidP="00CC71FC">
      <w:pPr>
        <w:spacing w:after="0" w:line="240" w:lineRule="auto"/>
        <w:ind w:left="720"/>
        <w:jc w:val="both"/>
        <w:rPr>
          <w:sz w:val="24"/>
          <w:szCs w:val="24"/>
        </w:rPr>
      </w:pPr>
      <w:r>
        <w:rPr>
          <w:sz w:val="28"/>
          <w:szCs w:val="28"/>
        </w:rPr>
        <w:t>“</w:t>
      </w:r>
      <w:r>
        <w:rPr>
          <w:i/>
          <w:sz w:val="24"/>
          <w:szCs w:val="24"/>
        </w:rPr>
        <w:t xml:space="preserve">The parties raised issues for quantification amongst them back pay to be payable to the claimants, gratuity, </w:t>
      </w:r>
      <w:proofErr w:type="spellStart"/>
      <w:r>
        <w:rPr>
          <w:i/>
          <w:sz w:val="24"/>
          <w:szCs w:val="24"/>
        </w:rPr>
        <w:t>etc</w:t>
      </w:r>
      <w:proofErr w:type="spellEnd"/>
      <w:r>
        <w:rPr>
          <w:i/>
          <w:sz w:val="24"/>
          <w:szCs w:val="24"/>
        </w:rPr>
        <w:t xml:space="preserve"> to which the claimants were paid for six months.  Arbitrator </w:t>
      </w:r>
      <w:proofErr w:type="spellStart"/>
      <w:r>
        <w:rPr>
          <w:i/>
          <w:sz w:val="24"/>
          <w:szCs w:val="24"/>
        </w:rPr>
        <w:t>Sambureni</w:t>
      </w:r>
      <w:proofErr w:type="spellEnd"/>
      <w:r>
        <w:rPr>
          <w:i/>
          <w:sz w:val="24"/>
          <w:szCs w:val="24"/>
        </w:rPr>
        <w:t xml:space="preserve"> was also clear that the claimants did not claim for damages of loss of employment hence it was not an issue before him.  </w:t>
      </w:r>
      <w:r>
        <w:rPr>
          <w:i/>
          <w:sz w:val="24"/>
          <w:szCs w:val="24"/>
          <w:u w:val="single"/>
        </w:rPr>
        <w:t xml:space="preserve">This at the end of the </w:t>
      </w:r>
      <w:proofErr w:type="gramStart"/>
      <w:r>
        <w:rPr>
          <w:i/>
          <w:sz w:val="24"/>
          <w:szCs w:val="24"/>
          <w:u w:val="single"/>
        </w:rPr>
        <w:t>day,</w:t>
      </w:r>
      <w:proofErr w:type="gramEnd"/>
      <w:r>
        <w:rPr>
          <w:i/>
          <w:sz w:val="24"/>
          <w:szCs w:val="24"/>
          <w:u w:val="single"/>
        </w:rPr>
        <w:t xml:space="preserve"> was an omission to the claimants’ part.”</w:t>
      </w:r>
      <w:r>
        <w:rPr>
          <w:i/>
          <w:sz w:val="24"/>
          <w:szCs w:val="24"/>
        </w:rPr>
        <w:t xml:space="preserve"> </w:t>
      </w:r>
      <w:r>
        <w:rPr>
          <w:sz w:val="24"/>
          <w:szCs w:val="24"/>
        </w:rPr>
        <w:t>(My emphasis)</w:t>
      </w:r>
    </w:p>
    <w:p w:rsidR="00937121" w:rsidRDefault="00937121" w:rsidP="00CC71FC">
      <w:pPr>
        <w:spacing w:after="0" w:line="240" w:lineRule="auto"/>
        <w:ind w:left="720"/>
        <w:jc w:val="both"/>
        <w:rPr>
          <w:sz w:val="24"/>
          <w:szCs w:val="24"/>
        </w:rPr>
      </w:pPr>
    </w:p>
    <w:p w:rsidR="00CC71FC" w:rsidRDefault="00CC71FC" w:rsidP="00CC71FC">
      <w:pPr>
        <w:spacing w:after="0" w:line="240" w:lineRule="auto"/>
        <w:ind w:left="720"/>
        <w:jc w:val="both"/>
        <w:rPr>
          <w:sz w:val="24"/>
          <w:szCs w:val="24"/>
        </w:rPr>
      </w:pPr>
    </w:p>
    <w:p w:rsidR="00CC71FC" w:rsidRDefault="00CC71FC" w:rsidP="00CC71FC">
      <w:pPr>
        <w:spacing w:after="0" w:line="360" w:lineRule="auto"/>
        <w:ind w:left="720"/>
        <w:jc w:val="both"/>
        <w:rPr>
          <w:sz w:val="28"/>
          <w:szCs w:val="28"/>
        </w:rPr>
      </w:pPr>
      <w:r>
        <w:rPr>
          <w:sz w:val="28"/>
          <w:szCs w:val="28"/>
        </w:rPr>
        <w:t xml:space="preserve">Appellants sought to argue that the Honourable Arbitrator should have </w:t>
      </w:r>
    </w:p>
    <w:p w:rsidR="00CC71FC" w:rsidRDefault="00CC71FC" w:rsidP="00CC71FC">
      <w:pPr>
        <w:spacing w:after="0" w:line="360" w:lineRule="auto"/>
        <w:jc w:val="both"/>
        <w:rPr>
          <w:sz w:val="28"/>
          <w:szCs w:val="28"/>
        </w:rPr>
      </w:pPr>
      <w:proofErr w:type="gramStart"/>
      <w:r>
        <w:rPr>
          <w:sz w:val="28"/>
          <w:szCs w:val="28"/>
        </w:rPr>
        <w:t>dealt</w:t>
      </w:r>
      <w:proofErr w:type="gramEnd"/>
      <w:r>
        <w:rPr>
          <w:sz w:val="28"/>
          <w:szCs w:val="28"/>
        </w:rPr>
        <w:t xml:space="preserve"> with the matter as it was implicitly implied in the term of reference.  The question is why did appellants omit this particular</w:t>
      </w:r>
      <w:r w:rsidR="00937121">
        <w:rPr>
          <w:sz w:val="28"/>
          <w:szCs w:val="28"/>
        </w:rPr>
        <w:t xml:space="preserve"> </w:t>
      </w:r>
      <w:r w:rsidR="00947BA5">
        <w:rPr>
          <w:sz w:val="28"/>
          <w:szCs w:val="28"/>
        </w:rPr>
        <w:t>head in their claims</w:t>
      </w:r>
      <w:r w:rsidR="00937121">
        <w:rPr>
          <w:sz w:val="28"/>
          <w:szCs w:val="28"/>
        </w:rPr>
        <w:t xml:space="preserve">?  The arbitrator could not have </w:t>
      </w:r>
      <w:proofErr w:type="spellStart"/>
      <w:r w:rsidR="00947BA5">
        <w:rPr>
          <w:i/>
          <w:sz w:val="28"/>
          <w:szCs w:val="28"/>
        </w:rPr>
        <w:t>m</w:t>
      </w:r>
      <w:r w:rsidR="00937121">
        <w:rPr>
          <w:i/>
          <w:sz w:val="28"/>
          <w:szCs w:val="28"/>
        </w:rPr>
        <w:t>ero</w:t>
      </w:r>
      <w:proofErr w:type="spellEnd"/>
      <w:r w:rsidR="00937121">
        <w:rPr>
          <w:i/>
          <w:sz w:val="28"/>
          <w:szCs w:val="28"/>
        </w:rPr>
        <w:t xml:space="preserve"> </w:t>
      </w:r>
      <w:proofErr w:type="spellStart"/>
      <w:r w:rsidR="00937121">
        <w:rPr>
          <w:i/>
          <w:sz w:val="28"/>
          <w:szCs w:val="28"/>
        </w:rPr>
        <w:t>motu</w:t>
      </w:r>
      <w:proofErr w:type="spellEnd"/>
      <w:r w:rsidR="00947BA5">
        <w:rPr>
          <w:sz w:val="28"/>
          <w:szCs w:val="28"/>
        </w:rPr>
        <w:t xml:space="preserve"> awarded the damages.  </w:t>
      </w:r>
      <w:proofErr w:type="spellStart"/>
      <w:r w:rsidR="00947BA5">
        <w:rPr>
          <w:sz w:val="28"/>
          <w:szCs w:val="28"/>
        </w:rPr>
        <w:t>Mc</w:t>
      </w:r>
      <w:r w:rsidR="00937121">
        <w:rPr>
          <w:sz w:val="28"/>
          <w:szCs w:val="28"/>
        </w:rPr>
        <w:t>NALLY</w:t>
      </w:r>
      <w:proofErr w:type="spellEnd"/>
      <w:r w:rsidR="00937121">
        <w:rPr>
          <w:sz w:val="28"/>
          <w:szCs w:val="28"/>
        </w:rPr>
        <w:t xml:space="preserve"> JA (as he then was) had this to say in </w:t>
      </w:r>
      <w:r w:rsidR="00947BA5">
        <w:rPr>
          <w:b/>
          <w:sz w:val="28"/>
          <w:szCs w:val="28"/>
        </w:rPr>
        <w:t xml:space="preserve">S.T. </w:t>
      </w:r>
      <w:proofErr w:type="spellStart"/>
      <w:r w:rsidR="00947BA5">
        <w:rPr>
          <w:b/>
          <w:sz w:val="28"/>
          <w:szCs w:val="28"/>
        </w:rPr>
        <w:t>Chitanda</w:t>
      </w:r>
      <w:proofErr w:type="spellEnd"/>
      <w:r w:rsidR="00947BA5">
        <w:rPr>
          <w:b/>
          <w:sz w:val="28"/>
          <w:szCs w:val="28"/>
        </w:rPr>
        <w:t xml:space="preserve"> v United To</w:t>
      </w:r>
      <w:r w:rsidR="00937121">
        <w:rPr>
          <w:b/>
          <w:sz w:val="28"/>
          <w:szCs w:val="28"/>
        </w:rPr>
        <w:t xml:space="preserve">uring Co. Ltd </w:t>
      </w:r>
      <w:r w:rsidR="00937121">
        <w:rPr>
          <w:sz w:val="28"/>
          <w:szCs w:val="28"/>
        </w:rPr>
        <w:t>SC 7/99 at p 3 to 4 of the cyclostyled judgment.</w:t>
      </w:r>
    </w:p>
    <w:p w:rsidR="00937121" w:rsidRDefault="00937121" w:rsidP="00937121">
      <w:pPr>
        <w:spacing w:after="0" w:line="240" w:lineRule="auto"/>
        <w:ind w:left="720"/>
        <w:jc w:val="both"/>
        <w:rPr>
          <w:i/>
          <w:sz w:val="24"/>
          <w:szCs w:val="24"/>
        </w:rPr>
      </w:pPr>
      <w:r>
        <w:rPr>
          <w:i/>
          <w:sz w:val="24"/>
          <w:szCs w:val="24"/>
        </w:rPr>
        <w:t xml:space="preserve">“The function of the Tribunal was to deal with the appeal on the basis of the grounds </w:t>
      </w:r>
    </w:p>
    <w:p w:rsidR="00937121" w:rsidRDefault="00937121" w:rsidP="00937121">
      <w:pPr>
        <w:spacing w:after="0" w:line="240" w:lineRule="auto"/>
        <w:ind w:left="720"/>
        <w:jc w:val="both"/>
        <w:rPr>
          <w:i/>
          <w:sz w:val="24"/>
          <w:szCs w:val="24"/>
        </w:rPr>
      </w:pPr>
      <w:proofErr w:type="gramStart"/>
      <w:r>
        <w:rPr>
          <w:i/>
          <w:sz w:val="24"/>
          <w:szCs w:val="24"/>
        </w:rPr>
        <w:t>of</w:t>
      </w:r>
      <w:proofErr w:type="gramEnd"/>
      <w:r>
        <w:rPr>
          <w:i/>
          <w:sz w:val="24"/>
          <w:szCs w:val="24"/>
        </w:rPr>
        <w:t xml:space="preserve"> appeal raised by the appellant…</w:t>
      </w:r>
    </w:p>
    <w:p w:rsidR="00937121" w:rsidRDefault="00937121" w:rsidP="00937121">
      <w:pPr>
        <w:spacing w:after="0" w:line="240" w:lineRule="auto"/>
        <w:ind w:left="720"/>
        <w:jc w:val="both"/>
        <w:rPr>
          <w:i/>
          <w:sz w:val="24"/>
          <w:szCs w:val="24"/>
        </w:rPr>
      </w:pPr>
    </w:p>
    <w:p w:rsidR="00937121" w:rsidRDefault="00937121" w:rsidP="00937121">
      <w:pPr>
        <w:spacing w:after="0" w:line="240" w:lineRule="auto"/>
        <w:ind w:left="720"/>
        <w:jc w:val="both"/>
        <w:rPr>
          <w:i/>
          <w:sz w:val="24"/>
          <w:szCs w:val="24"/>
        </w:rPr>
      </w:pPr>
      <w:r>
        <w:rPr>
          <w:i/>
          <w:sz w:val="24"/>
          <w:szCs w:val="24"/>
        </w:rPr>
        <w:t>If the argument was not raised before the Tribunal, the Tribunal cannot be faulted for not dealing with it.  It cannot be a ground of appeal from the Tribunal that it did not deal with a matter it was not asked to deal with.”</w:t>
      </w:r>
    </w:p>
    <w:p w:rsidR="00937121" w:rsidRDefault="00937121" w:rsidP="00937121">
      <w:pPr>
        <w:spacing w:after="0" w:line="240" w:lineRule="auto"/>
        <w:ind w:left="720"/>
        <w:jc w:val="both"/>
        <w:rPr>
          <w:i/>
          <w:sz w:val="24"/>
          <w:szCs w:val="24"/>
        </w:rPr>
      </w:pPr>
    </w:p>
    <w:p w:rsidR="00937121" w:rsidRDefault="00937121" w:rsidP="00937121">
      <w:pPr>
        <w:spacing w:after="0" w:line="240" w:lineRule="auto"/>
        <w:ind w:left="720"/>
        <w:jc w:val="both"/>
        <w:rPr>
          <w:i/>
          <w:sz w:val="24"/>
          <w:szCs w:val="24"/>
        </w:rPr>
      </w:pPr>
    </w:p>
    <w:p w:rsidR="00937121" w:rsidRDefault="00937121" w:rsidP="00937121">
      <w:pPr>
        <w:spacing w:after="0" w:line="360" w:lineRule="auto"/>
        <w:ind w:left="720"/>
        <w:jc w:val="both"/>
        <w:rPr>
          <w:sz w:val="28"/>
          <w:szCs w:val="28"/>
        </w:rPr>
      </w:pPr>
      <w:r>
        <w:rPr>
          <w:sz w:val="28"/>
          <w:szCs w:val="28"/>
        </w:rPr>
        <w:t xml:space="preserve">Appellants did not ask the Honourable Arbitrator to deal with the </w:t>
      </w:r>
    </w:p>
    <w:p w:rsidR="00937121" w:rsidRDefault="00937121" w:rsidP="00937121">
      <w:pPr>
        <w:spacing w:after="0" w:line="360" w:lineRule="auto"/>
        <w:jc w:val="both"/>
        <w:rPr>
          <w:sz w:val="28"/>
          <w:szCs w:val="28"/>
        </w:rPr>
      </w:pPr>
      <w:proofErr w:type="gramStart"/>
      <w:r>
        <w:rPr>
          <w:sz w:val="28"/>
          <w:szCs w:val="28"/>
        </w:rPr>
        <w:t>damages</w:t>
      </w:r>
      <w:proofErr w:type="gramEnd"/>
      <w:r>
        <w:rPr>
          <w:sz w:val="28"/>
          <w:szCs w:val="28"/>
        </w:rPr>
        <w:t xml:space="preserve"> in question.  In fact, both Honourabl</w:t>
      </w:r>
      <w:r w:rsidR="00947BA5">
        <w:rPr>
          <w:sz w:val="28"/>
          <w:szCs w:val="28"/>
        </w:rPr>
        <w:t>e</w:t>
      </w:r>
      <w:r>
        <w:rPr>
          <w:sz w:val="28"/>
          <w:szCs w:val="28"/>
        </w:rPr>
        <w:t xml:space="preserve"> </w:t>
      </w:r>
      <w:proofErr w:type="spellStart"/>
      <w:r>
        <w:rPr>
          <w:sz w:val="28"/>
          <w:szCs w:val="28"/>
        </w:rPr>
        <w:t>Segula</w:t>
      </w:r>
      <w:proofErr w:type="spellEnd"/>
      <w:r>
        <w:rPr>
          <w:sz w:val="28"/>
          <w:szCs w:val="28"/>
        </w:rPr>
        <w:t xml:space="preserve"> and Honourable </w:t>
      </w:r>
      <w:proofErr w:type="spellStart"/>
      <w:r>
        <w:rPr>
          <w:sz w:val="28"/>
          <w:szCs w:val="28"/>
        </w:rPr>
        <w:t>Sambureni</w:t>
      </w:r>
      <w:proofErr w:type="spellEnd"/>
      <w:r>
        <w:rPr>
          <w:sz w:val="28"/>
          <w:szCs w:val="28"/>
        </w:rPr>
        <w:t xml:space="preserve"> pick this out and comment on the omission.  The Honourable Arbitrators could not have awarded any damages without </w:t>
      </w:r>
      <w:proofErr w:type="gramStart"/>
      <w:r>
        <w:rPr>
          <w:sz w:val="28"/>
          <w:szCs w:val="28"/>
        </w:rPr>
        <w:t>it being</w:t>
      </w:r>
      <w:proofErr w:type="gramEnd"/>
      <w:r>
        <w:rPr>
          <w:sz w:val="28"/>
          <w:szCs w:val="28"/>
        </w:rPr>
        <w:t xml:space="preserve"> raised and no evidence being placed before them by the appellants (See generally </w:t>
      </w:r>
      <w:r>
        <w:rPr>
          <w:b/>
          <w:sz w:val="28"/>
          <w:szCs w:val="28"/>
        </w:rPr>
        <w:t>Heywood Investments (Pvt) Ltd t/a GDC Hauliers v Ph</w:t>
      </w:r>
      <w:r w:rsidR="00EE19E4">
        <w:rPr>
          <w:b/>
          <w:sz w:val="28"/>
          <w:szCs w:val="28"/>
        </w:rPr>
        <w:t>ar</w:t>
      </w:r>
      <w:r>
        <w:rPr>
          <w:b/>
          <w:sz w:val="28"/>
          <w:szCs w:val="28"/>
        </w:rPr>
        <w:t>a</w:t>
      </w:r>
      <w:r w:rsidR="00EE19E4">
        <w:rPr>
          <w:b/>
          <w:sz w:val="28"/>
          <w:szCs w:val="28"/>
        </w:rPr>
        <w:t>o</w:t>
      </w:r>
      <w:r>
        <w:rPr>
          <w:b/>
          <w:sz w:val="28"/>
          <w:szCs w:val="28"/>
        </w:rPr>
        <w:t xml:space="preserve">h </w:t>
      </w:r>
      <w:proofErr w:type="spellStart"/>
      <w:r>
        <w:rPr>
          <w:b/>
          <w:sz w:val="28"/>
          <w:szCs w:val="28"/>
        </w:rPr>
        <w:t>Zakeyo</w:t>
      </w:r>
      <w:proofErr w:type="spellEnd"/>
      <w:r>
        <w:rPr>
          <w:b/>
          <w:sz w:val="28"/>
          <w:szCs w:val="28"/>
        </w:rPr>
        <w:t xml:space="preserve"> S </w:t>
      </w:r>
      <w:r w:rsidRPr="00937121">
        <w:rPr>
          <w:sz w:val="28"/>
          <w:szCs w:val="28"/>
        </w:rPr>
        <w:lastRenderedPageBreak/>
        <w:t xml:space="preserve">32/2013).  This would </w:t>
      </w:r>
      <w:r>
        <w:rPr>
          <w:sz w:val="28"/>
          <w:szCs w:val="28"/>
        </w:rPr>
        <w:t>have meant that each of the 243 employees was supposed to give evidence as to how he/she had mitigated their loss and what period of time it would take to find alternative employment.  Such evidence was not placed before the Arbitrators because the particular head had been omitted from the claim.</w:t>
      </w:r>
    </w:p>
    <w:p w:rsidR="004A6E5E" w:rsidRDefault="004A6E5E" w:rsidP="00937121">
      <w:pPr>
        <w:spacing w:after="0" w:line="360" w:lineRule="auto"/>
        <w:jc w:val="both"/>
        <w:rPr>
          <w:sz w:val="28"/>
          <w:szCs w:val="28"/>
        </w:rPr>
      </w:pPr>
    </w:p>
    <w:p w:rsidR="00937121" w:rsidRDefault="004A6E5E" w:rsidP="004A6E5E">
      <w:pPr>
        <w:spacing w:after="0" w:line="360" w:lineRule="auto"/>
        <w:jc w:val="both"/>
        <w:rPr>
          <w:sz w:val="28"/>
          <w:szCs w:val="28"/>
        </w:rPr>
      </w:pPr>
      <w:r>
        <w:rPr>
          <w:sz w:val="28"/>
          <w:szCs w:val="28"/>
        </w:rPr>
        <w:tab/>
        <w:t>A further point to note is that appellants had claimed gratuity and had been paid.  Ordinarily, gratuity is paid on termination of employment and as submitted by respondent’s Counsel, this signified the severance of the employment relationship between the parties.  The Court noted the difficulty appellants’ Counsel had in addressing this issue as no reference was made to the p</w:t>
      </w:r>
      <w:r w:rsidR="00947BA5">
        <w:rPr>
          <w:sz w:val="28"/>
          <w:szCs w:val="28"/>
        </w:rPr>
        <w:t>ayment of this gratuity in oral</w:t>
      </w:r>
      <w:r>
        <w:rPr>
          <w:sz w:val="28"/>
          <w:szCs w:val="28"/>
        </w:rPr>
        <w:t xml:space="preserve"> submissions.  This was clearly picked up by respondent’s Counsel who referred the Court to this apparent inconsistency in appellants’ case.</w:t>
      </w:r>
    </w:p>
    <w:p w:rsidR="004A6E5E" w:rsidRDefault="004A6E5E" w:rsidP="004A6E5E">
      <w:pPr>
        <w:spacing w:after="0" w:line="360" w:lineRule="auto"/>
        <w:jc w:val="both"/>
        <w:rPr>
          <w:sz w:val="28"/>
          <w:szCs w:val="28"/>
        </w:rPr>
      </w:pPr>
    </w:p>
    <w:p w:rsidR="004A6E5E" w:rsidRDefault="004A6E5E" w:rsidP="004A6E5E">
      <w:pPr>
        <w:spacing w:after="0" w:line="360" w:lineRule="auto"/>
        <w:jc w:val="both"/>
        <w:rPr>
          <w:sz w:val="28"/>
          <w:szCs w:val="28"/>
        </w:rPr>
      </w:pPr>
      <w:r>
        <w:rPr>
          <w:sz w:val="28"/>
          <w:szCs w:val="28"/>
        </w:rPr>
        <w:tab/>
        <w:t xml:space="preserve">Precedent has settled the issue of when </w:t>
      </w:r>
      <w:proofErr w:type="gramStart"/>
      <w:r w:rsidR="00947BA5">
        <w:rPr>
          <w:sz w:val="28"/>
          <w:szCs w:val="28"/>
        </w:rPr>
        <w:t>an appellate court can</w:t>
      </w:r>
      <w:proofErr w:type="gramEnd"/>
      <w:r w:rsidR="00947BA5">
        <w:rPr>
          <w:sz w:val="28"/>
          <w:szCs w:val="28"/>
        </w:rPr>
        <w:t xml:space="preserve"> </w:t>
      </w:r>
      <w:proofErr w:type="spellStart"/>
      <w:r w:rsidR="00947BA5">
        <w:rPr>
          <w:sz w:val="28"/>
          <w:szCs w:val="28"/>
        </w:rPr>
        <w:t>interfer</w:t>
      </w:r>
      <w:proofErr w:type="spellEnd"/>
      <w:r w:rsidR="00947BA5">
        <w:rPr>
          <w:sz w:val="28"/>
          <w:szCs w:val="28"/>
        </w:rPr>
        <w:t xml:space="preserve"> </w:t>
      </w:r>
      <w:r>
        <w:rPr>
          <w:sz w:val="28"/>
          <w:szCs w:val="28"/>
        </w:rPr>
        <w:t xml:space="preserve">with a decision of a lower tribunal.  An appellate court can only do so where the decision arrived at is so outrageous in its defiance of logic or accepted moral standards that no sensible person who has applied his mind to the question to be decided could have arrived at such a decision (See </w:t>
      </w:r>
      <w:r>
        <w:rPr>
          <w:b/>
          <w:sz w:val="28"/>
          <w:szCs w:val="28"/>
        </w:rPr>
        <w:t xml:space="preserve">Hama v NRZ </w:t>
      </w:r>
      <w:r>
        <w:rPr>
          <w:sz w:val="28"/>
          <w:szCs w:val="28"/>
        </w:rPr>
        <w:t xml:space="preserve">1996 (1) ZLR 664 (SC).  The Court is of the considered view that Honourable </w:t>
      </w:r>
      <w:proofErr w:type="spellStart"/>
      <w:r>
        <w:rPr>
          <w:sz w:val="28"/>
          <w:szCs w:val="28"/>
        </w:rPr>
        <w:t>Segula</w:t>
      </w:r>
      <w:proofErr w:type="spellEnd"/>
      <w:r>
        <w:rPr>
          <w:sz w:val="28"/>
          <w:szCs w:val="28"/>
        </w:rPr>
        <w:t xml:space="preserve"> was not enjoined to consider</w:t>
      </w:r>
      <w:r w:rsidR="006C4225">
        <w:rPr>
          <w:sz w:val="28"/>
          <w:szCs w:val="28"/>
        </w:rPr>
        <w:t xml:space="preserve"> the award of damages </w:t>
      </w:r>
      <w:r w:rsidR="006C4225">
        <w:rPr>
          <w:i/>
          <w:sz w:val="28"/>
          <w:szCs w:val="28"/>
        </w:rPr>
        <w:t xml:space="preserve">in lieu </w:t>
      </w:r>
      <w:r w:rsidR="006C4225">
        <w:rPr>
          <w:sz w:val="28"/>
          <w:szCs w:val="28"/>
        </w:rPr>
        <w:t>of reinstatement as stated by appellants as it was not an issue brough</w:t>
      </w:r>
      <w:r w:rsidR="00947BA5">
        <w:rPr>
          <w:sz w:val="28"/>
          <w:szCs w:val="28"/>
        </w:rPr>
        <w:t>t</w:t>
      </w:r>
      <w:r w:rsidR="006C4225">
        <w:rPr>
          <w:sz w:val="28"/>
          <w:szCs w:val="28"/>
        </w:rPr>
        <w:t xml:space="preserve"> </w:t>
      </w:r>
      <w:r w:rsidR="00947BA5">
        <w:rPr>
          <w:sz w:val="28"/>
          <w:szCs w:val="28"/>
        </w:rPr>
        <w:t>before her for determination.  F</w:t>
      </w:r>
      <w:r w:rsidR="006C4225">
        <w:rPr>
          <w:sz w:val="28"/>
          <w:szCs w:val="28"/>
        </w:rPr>
        <w:t xml:space="preserve">urther, Honourable </w:t>
      </w:r>
      <w:proofErr w:type="spellStart"/>
      <w:r w:rsidR="006C4225">
        <w:rPr>
          <w:sz w:val="28"/>
          <w:szCs w:val="28"/>
        </w:rPr>
        <w:t>Segula</w:t>
      </w:r>
      <w:proofErr w:type="spellEnd"/>
      <w:r w:rsidR="006C4225">
        <w:rPr>
          <w:sz w:val="28"/>
          <w:szCs w:val="28"/>
        </w:rPr>
        <w:t xml:space="preserve"> had clearly made a finding that this had not been brought before Honourable </w:t>
      </w:r>
      <w:proofErr w:type="spellStart"/>
      <w:r w:rsidR="006C4225">
        <w:rPr>
          <w:sz w:val="28"/>
          <w:szCs w:val="28"/>
        </w:rPr>
        <w:t>Sambureni</w:t>
      </w:r>
      <w:proofErr w:type="spellEnd"/>
      <w:r w:rsidR="006C4225">
        <w:rPr>
          <w:sz w:val="28"/>
          <w:szCs w:val="28"/>
        </w:rPr>
        <w:t xml:space="preserve">.  This is confirmed by Honourable </w:t>
      </w:r>
      <w:proofErr w:type="spellStart"/>
      <w:r w:rsidR="006C4225">
        <w:rPr>
          <w:sz w:val="28"/>
          <w:szCs w:val="28"/>
        </w:rPr>
        <w:t>Sambureni’s</w:t>
      </w:r>
      <w:proofErr w:type="spellEnd"/>
      <w:r w:rsidR="006C4225">
        <w:rPr>
          <w:sz w:val="28"/>
          <w:szCs w:val="28"/>
        </w:rPr>
        <w:t xml:space="preserve"> decision on the matter.  Appellants clearly omitted to </w:t>
      </w:r>
      <w:r w:rsidR="006C4225">
        <w:rPr>
          <w:sz w:val="28"/>
          <w:szCs w:val="28"/>
        </w:rPr>
        <w:lastRenderedPageBreak/>
        <w:t xml:space="preserve">place this before Honourable </w:t>
      </w:r>
      <w:proofErr w:type="spellStart"/>
      <w:r w:rsidR="006C4225">
        <w:rPr>
          <w:sz w:val="28"/>
          <w:szCs w:val="28"/>
        </w:rPr>
        <w:t>Sambureni</w:t>
      </w:r>
      <w:proofErr w:type="spellEnd"/>
      <w:r w:rsidR="006C4225">
        <w:rPr>
          <w:sz w:val="28"/>
          <w:szCs w:val="28"/>
        </w:rPr>
        <w:t xml:space="preserve">.  The Court finds that the decision of Honourable </w:t>
      </w:r>
      <w:proofErr w:type="spellStart"/>
      <w:r w:rsidR="006C4225">
        <w:rPr>
          <w:sz w:val="28"/>
          <w:szCs w:val="28"/>
        </w:rPr>
        <w:t>Segula</w:t>
      </w:r>
      <w:proofErr w:type="spellEnd"/>
      <w:r w:rsidR="006C4225">
        <w:rPr>
          <w:sz w:val="28"/>
          <w:szCs w:val="28"/>
        </w:rPr>
        <w:t xml:space="preserve"> cannot be faulted.</w:t>
      </w:r>
    </w:p>
    <w:p w:rsidR="006C4225" w:rsidRDefault="006C4225" w:rsidP="004A6E5E">
      <w:pPr>
        <w:spacing w:after="0" w:line="360" w:lineRule="auto"/>
        <w:jc w:val="both"/>
        <w:rPr>
          <w:sz w:val="28"/>
          <w:szCs w:val="28"/>
        </w:rPr>
      </w:pPr>
    </w:p>
    <w:p w:rsidR="006C4225" w:rsidRDefault="006C4225" w:rsidP="004A6E5E">
      <w:pPr>
        <w:spacing w:after="0" w:line="360" w:lineRule="auto"/>
        <w:jc w:val="both"/>
        <w:rPr>
          <w:sz w:val="28"/>
          <w:szCs w:val="28"/>
        </w:rPr>
      </w:pPr>
      <w:r>
        <w:rPr>
          <w:sz w:val="28"/>
          <w:szCs w:val="28"/>
        </w:rPr>
        <w:tab/>
        <w:t>In the result, the Court finds that the appeal is devoid of merit and is accordingly dismissed with costs.</w:t>
      </w:r>
    </w:p>
    <w:p w:rsidR="006C4225" w:rsidRDefault="006C4225" w:rsidP="004A6E5E">
      <w:pPr>
        <w:spacing w:after="0" w:line="360" w:lineRule="auto"/>
        <w:jc w:val="both"/>
        <w:rPr>
          <w:sz w:val="28"/>
          <w:szCs w:val="28"/>
        </w:rPr>
      </w:pPr>
    </w:p>
    <w:p w:rsidR="006C4225" w:rsidRDefault="006C4225" w:rsidP="004A6E5E">
      <w:pPr>
        <w:spacing w:after="0" w:line="360" w:lineRule="auto"/>
        <w:jc w:val="both"/>
        <w:rPr>
          <w:sz w:val="28"/>
          <w:szCs w:val="28"/>
        </w:rPr>
      </w:pPr>
    </w:p>
    <w:p w:rsidR="006C4225" w:rsidRDefault="006C4225" w:rsidP="004A6E5E">
      <w:pPr>
        <w:spacing w:after="0" w:line="360" w:lineRule="auto"/>
        <w:jc w:val="both"/>
        <w:rPr>
          <w:sz w:val="28"/>
          <w:szCs w:val="28"/>
        </w:rPr>
      </w:pPr>
      <w:r>
        <w:rPr>
          <w:sz w:val="28"/>
          <w:szCs w:val="28"/>
        </w:rPr>
        <w:t xml:space="preserve">……………………….. </w:t>
      </w:r>
    </w:p>
    <w:p w:rsidR="006C4225" w:rsidRPr="006C4225" w:rsidRDefault="006C4225" w:rsidP="004A6E5E">
      <w:pPr>
        <w:spacing w:after="0" w:line="360" w:lineRule="auto"/>
        <w:jc w:val="both"/>
        <w:rPr>
          <w:b/>
          <w:sz w:val="28"/>
          <w:szCs w:val="28"/>
        </w:rPr>
      </w:pPr>
      <w:r w:rsidRPr="006C4225">
        <w:rPr>
          <w:b/>
          <w:sz w:val="28"/>
          <w:szCs w:val="28"/>
        </w:rPr>
        <w:t>MURASI J</w:t>
      </w:r>
    </w:p>
    <w:p w:rsidR="006C4225" w:rsidRDefault="006C4225" w:rsidP="004A6E5E">
      <w:pPr>
        <w:spacing w:after="0" w:line="360" w:lineRule="auto"/>
        <w:jc w:val="both"/>
        <w:rPr>
          <w:sz w:val="28"/>
          <w:szCs w:val="28"/>
        </w:rPr>
      </w:pPr>
    </w:p>
    <w:p w:rsidR="006C4225" w:rsidRDefault="006C4225" w:rsidP="004A6E5E">
      <w:pPr>
        <w:spacing w:after="0" w:line="360" w:lineRule="auto"/>
        <w:jc w:val="both"/>
        <w:rPr>
          <w:sz w:val="28"/>
          <w:szCs w:val="28"/>
        </w:rPr>
      </w:pPr>
      <w:r>
        <w:rPr>
          <w:sz w:val="28"/>
          <w:szCs w:val="28"/>
        </w:rPr>
        <w:t>………………………  I agree</w:t>
      </w:r>
    </w:p>
    <w:p w:rsidR="006C4225" w:rsidRPr="006C4225" w:rsidRDefault="006C4225" w:rsidP="004A6E5E">
      <w:pPr>
        <w:spacing w:after="0" w:line="360" w:lineRule="auto"/>
        <w:jc w:val="both"/>
        <w:rPr>
          <w:b/>
          <w:sz w:val="28"/>
          <w:szCs w:val="28"/>
        </w:rPr>
      </w:pPr>
      <w:r w:rsidRPr="006C4225">
        <w:rPr>
          <w:b/>
          <w:sz w:val="28"/>
          <w:szCs w:val="28"/>
        </w:rPr>
        <w:t>MUZOFA J</w:t>
      </w:r>
    </w:p>
    <w:p w:rsidR="006C4225" w:rsidRDefault="006C4225" w:rsidP="004A6E5E">
      <w:pPr>
        <w:spacing w:after="0" w:line="360" w:lineRule="auto"/>
        <w:jc w:val="both"/>
        <w:rPr>
          <w:sz w:val="28"/>
          <w:szCs w:val="28"/>
        </w:rPr>
      </w:pPr>
    </w:p>
    <w:p w:rsidR="006C4225" w:rsidRDefault="006C4225" w:rsidP="004A6E5E">
      <w:pPr>
        <w:spacing w:after="0" w:line="360" w:lineRule="auto"/>
        <w:jc w:val="both"/>
        <w:rPr>
          <w:sz w:val="28"/>
          <w:szCs w:val="28"/>
        </w:rPr>
      </w:pPr>
      <w:r>
        <w:rPr>
          <w:sz w:val="28"/>
          <w:szCs w:val="28"/>
        </w:rPr>
        <w:t>……………………..  I agree</w:t>
      </w:r>
    </w:p>
    <w:p w:rsidR="006C4225" w:rsidRDefault="006C4225" w:rsidP="004A6E5E">
      <w:pPr>
        <w:spacing w:after="0" w:line="360" w:lineRule="auto"/>
        <w:jc w:val="both"/>
        <w:rPr>
          <w:b/>
          <w:sz w:val="28"/>
          <w:szCs w:val="28"/>
        </w:rPr>
      </w:pPr>
      <w:r w:rsidRPr="006C4225">
        <w:rPr>
          <w:b/>
          <w:sz w:val="28"/>
          <w:szCs w:val="28"/>
        </w:rPr>
        <w:t>MANYANGADZE J</w:t>
      </w:r>
    </w:p>
    <w:p w:rsidR="006C4225" w:rsidRDefault="006C4225" w:rsidP="004A6E5E">
      <w:pPr>
        <w:spacing w:after="0" w:line="360" w:lineRule="auto"/>
        <w:jc w:val="both"/>
        <w:rPr>
          <w:b/>
          <w:sz w:val="28"/>
          <w:szCs w:val="28"/>
        </w:rPr>
      </w:pPr>
    </w:p>
    <w:p w:rsidR="006C4225" w:rsidRDefault="006C4225" w:rsidP="004A6E5E">
      <w:pPr>
        <w:spacing w:after="0" w:line="360" w:lineRule="auto"/>
        <w:jc w:val="both"/>
        <w:rPr>
          <w:b/>
          <w:i/>
          <w:sz w:val="24"/>
          <w:szCs w:val="24"/>
        </w:rPr>
      </w:pPr>
    </w:p>
    <w:p w:rsidR="006C4225" w:rsidRDefault="006C4225" w:rsidP="004A6E5E">
      <w:pPr>
        <w:spacing w:after="0" w:line="360" w:lineRule="auto"/>
        <w:jc w:val="both"/>
        <w:rPr>
          <w:b/>
          <w:i/>
          <w:sz w:val="24"/>
          <w:szCs w:val="24"/>
        </w:rPr>
      </w:pPr>
      <w:proofErr w:type="spellStart"/>
      <w:r>
        <w:rPr>
          <w:b/>
          <w:i/>
          <w:sz w:val="24"/>
          <w:szCs w:val="24"/>
        </w:rPr>
        <w:t>Matsikid</w:t>
      </w:r>
      <w:r w:rsidR="00947BA5">
        <w:rPr>
          <w:b/>
          <w:i/>
          <w:sz w:val="24"/>
          <w:szCs w:val="24"/>
        </w:rPr>
        <w:t>ze</w:t>
      </w:r>
      <w:proofErr w:type="spellEnd"/>
      <w:r w:rsidR="00947BA5">
        <w:rPr>
          <w:b/>
          <w:i/>
          <w:sz w:val="24"/>
          <w:szCs w:val="24"/>
        </w:rPr>
        <w:t xml:space="preserve"> &amp; </w:t>
      </w:r>
      <w:proofErr w:type="spellStart"/>
      <w:r w:rsidR="00947BA5">
        <w:rPr>
          <w:b/>
          <w:i/>
          <w:sz w:val="24"/>
          <w:szCs w:val="24"/>
        </w:rPr>
        <w:t>Mucheche</w:t>
      </w:r>
      <w:proofErr w:type="spellEnd"/>
      <w:r w:rsidR="00947BA5">
        <w:rPr>
          <w:b/>
          <w:i/>
          <w:sz w:val="24"/>
          <w:szCs w:val="24"/>
        </w:rPr>
        <w:t xml:space="preserve">, </w:t>
      </w:r>
      <w:r w:rsidR="00947BA5" w:rsidRPr="002644CC">
        <w:rPr>
          <w:sz w:val="24"/>
          <w:szCs w:val="24"/>
        </w:rPr>
        <w:t>appellant</w:t>
      </w:r>
      <w:r w:rsidRPr="002644CC">
        <w:rPr>
          <w:sz w:val="24"/>
          <w:szCs w:val="24"/>
        </w:rPr>
        <w:t>s</w:t>
      </w:r>
      <w:r w:rsidR="00947BA5" w:rsidRPr="002644CC">
        <w:rPr>
          <w:sz w:val="24"/>
          <w:szCs w:val="24"/>
        </w:rPr>
        <w:t>’</w:t>
      </w:r>
      <w:r w:rsidRPr="002644CC">
        <w:rPr>
          <w:sz w:val="24"/>
          <w:szCs w:val="24"/>
        </w:rPr>
        <w:t xml:space="preserve"> legal practitioners</w:t>
      </w:r>
    </w:p>
    <w:p w:rsidR="006C4225" w:rsidRPr="002644CC" w:rsidRDefault="006C4225" w:rsidP="004A6E5E">
      <w:pPr>
        <w:spacing w:after="0" w:line="360" w:lineRule="auto"/>
        <w:jc w:val="both"/>
        <w:rPr>
          <w:sz w:val="24"/>
          <w:szCs w:val="24"/>
        </w:rPr>
      </w:pPr>
      <w:proofErr w:type="spellStart"/>
      <w:r>
        <w:rPr>
          <w:b/>
          <w:i/>
          <w:sz w:val="24"/>
          <w:szCs w:val="24"/>
        </w:rPr>
        <w:t>Mutamangira</w:t>
      </w:r>
      <w:proofErr w:type="spellEnd"/>
      <w:r>
        <w:rPr>
          <w:b/>
          <w:i/>
          <w:sz w:val="24"/>
          <w:szCs w:val="24"/>
        </w:rPr>
        <w:t xml:space="preserve"> &amp; Associates, </w:t>
      </w:r>
      <w:r w:rsidRPr="002644CC">
        <w:rPr>
          <w:sz w:val="24"/>
          <w:szCs w:val="24"/>
        </w:rPr>
        <w:t>respondent’s legal practitioner</w:t>
      </w:r>
      <w:r w:rsidR="00947BA5" w:rsidRPr="002644CC">
        <w:rPr>
          <w:sz w:val="24"/>
          <w:szCs w:val="24"/>
        </w:rPr>
        <w:t>s</w:t>
      </w:r>
    </w:p>
    <w:p w:rsidR="00937121" w:rsidRPr="00937121" w:rsidRDefault="00937121" w:rsidP="00937121">
      <w:pPr>
        <w:spacing w:after="0" w:line="360" w:lineRule="auto"/>
        <w:jc w:val="both"/>
        <w:rPr>
          <w:sz w:val="28"/>
          <w:szCs w:val="28"/>
        </w:rPr>
      </w:pPr>
    </w:p>
    <w:p w:rsidR="006D264B" w:rsidRPr="006D264B" w:rsidRDefault="006D264B" w:rsidP="00937121">
      <w:pPr>
        <w:spacing w:after="0" w:line="360" w:lineRule="auto"/>
        <w:jc w:val="both"/>
        <w:rPr>
          <w:sz w:val="28"/>
          <w:szCs w:val="28"/>
        </w:rPr>
      </w:pPr>
    </w:p>
    <w:p w:rsidR="00244197" w:rsidRPr="00244197" w:rsidRDefault="00244197" w:rsidP="00937121">
      <w:pPr>
        <w:spacing w:line="360" w:lineRule="auto"/>
        <w:jc w:val="both"/>
        <w:rPr>
          <w:b/>
          <w:sz w:val="28"/>
          <w:szCs w:val="28"/>
        </w:rPr>
      </w:pPr>
      <w:r>
        <w:rPr>
          <w:b/>
          <w:sz w:val="28"/>
          <w:szCs w:val="28"/>
        </w:rPr>
        <w:tab/>
      </w:r>
      <w:bookmarkStart w:id="0" w:name="_GoBack"/>
      <w:bookmarkEnd w:id="0"/>
    </w:p>
    <w:sectPr w:rsidR="00244197" w:rsidRPr="00244197" w:rsidSect="0012225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92" w:rsidRDefault="006F0292" w:rsidP="00122257">
      <w:pPr>
        <w:spacing w:after="0" w:line="240" w:lineRule="auto"/>
      </w:pPr>
      <w:r>
        <w:separator/>
      </w:r>
    </w:p>
  </w:endnote>
  <w:endnote w:type="continuationSeparator" w:id="0">
    <w:p w:rsidR="006F0292" w:rsidRDefault="006F0292" w:rsidP="0012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798346"/>
      <w:docPartObj>
        <w:docPartGallery w:val="Page Numbers (Bottom of Page)"/>
        <w:docPartUnique/>
      </w:docPartObj>
    </w:sdtPr>
    <w:sdtEndPr>
      <w:rPr>
        <w:noProof/>
      </w:rPr>
    </w:sdtEndPr>
    <w:sdtContent>
      <w:p w:rsidR="004A6E5E" w:rsidRDefault="004A6E5E">
        <w:pPr>
          <w:pStyle w:val="Footer"/>
          <w:jc w:val="right"/>
        </w:pPr>
        <w:r>
          <w:fldChar w:fldCharType="begin"/>
        </w:r>
        <w:r>
          <w:instrText xml:space="preserve"> PAGE   \* MERGEFORMAT </w:instrText>
        </w:r>
        <w:r>
          <w:fldChar w:fldCharType="separate"/>
        </w:r>
        <w:r w:rsidR="002644CC">
          <w:rPr>
            <w:noProof/>
          </w:rPr>
          <w:t>7</w:t>
        </w:r>
        <w:r>
          <w:rPr>
            <w:noProof/>
          </w:rPr>
          <w:fldChar w:fldCharType="end"/>
        </w:r>
      </w:p>
    </w:sdtContent>
  </w:sdt>
  <w:p w:rsidR="004A6E5E" w:rsidRDefault="004A6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92" w:rsidRDefault="006F0292" w:rsidP="00122257">
      <w:pPr>
        <w:spacing w:after="0" w:line="240" w:lineRule="auto"/>
      </w:pPr>
      <w:r>
        <w:separator/>
      </w:r>
    </w:p>
  </w:footnote>
  <w:footnote w:type="continuationSeparator" w:id="0">
    <w:p w:rsidR="006F0292" w:rsidRDefault="006F0292" w:rsidP="00122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5E" w:rsidRDefault="00EE19E4" w:rsidP="00EE19E4">
    <w:pPr>
      <w:spacing w:line="360" w:lineRule="auto"/>
      <w:ind w:left="5040"/>
      <w:jc w:val="both"/>
      <w:rPr>
        <w:b/>
        <w:sz w:val="28"/>
        <w:szCs w:val="28"/>
      </w:rPr>
    </w:pPr>
    <w:r>
      <w:rPr>
        <w:b/>
        <w:sz w:val="28"/>
        <w:szCs w:val="28"/>
      </w:rPr>
      <w:t xml:space="preserve">      </w:t>
    </w:r>
    <w:r w:rsidR="004A6E5E">
      <w:rPr>
        <w:b/>
        <w:sz w:val="28"/>
        <w:szCs w:val="28"/>
      </w:rPr>
      <w:t>JUDGMENT NO LC/H/</w:t>
    </w:r>
    <w:r>
      <w:rPr>
        <w:b/>
        <w:sz w:val="28"/>
        <w:szCs w:val="28"/>
      </w:rPr>
      <w:t>476</w:t>
    </w:r>
    <w:r w:rsidR="004A6E5E">
      <w:rPr>
        <w:b/>
        <w:sz w:val="28"/>
        <w:szCs w:val="28"/>
      </w:rPr>
      <w:t>/14</w:t>
    </w:r>
  </w:p>
  <w:p w:rsidR="004A6E5E" w:rsidRDefault="004A6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97"/>
    <w:rsid w:val="00025782"/>
    <w:rsid w:val="000A6C30"/>
    <w:rsid w:val="00122257"/>
    <w:rsid w:val="001D0021"/>
    <w:rsid w:val="00244197"/>
    <w:rsid w:val="002644CC"/>
    <w:rsid w:val="002A3E89"/>
    <w:rsid w:val="00461622"/>
    <w:rsid w:val="004A6E5E"/>
    <w:rsid w:val="005F54DC"/>
    <w:rsid w:val="0067626D"/>
    <w:rsid w:val="006C4225"/>
    <w:rsid w:val="006D264B"/>
    <w:rsid w:val="006D6A1A"/>
    <w:rsid w:val="006F0292"/>
    <w:rsid w:val="0071300D"/>
    <w:rsid w:val="00937121"/>
    <w:rsid w:val="00947BA5"/>
    <w:rsid w:val="00A82E56"/>
    <w:rsid w:val="00AA02DA"/>
    <w:rsid w:val="00BF3B00"/>
    <w:rsid w:val="00C95124"/>
    <w:rsid w:val="00CC71FC"/>
    <w:rsid w:val="00DB3AB9"/>
    <w:rsid w:val="00EE19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257"/>
  </w:style>
  <w:style w:type="paragraph" w:styleId="Footer">
    <w:name w:val="footer"/>
    <w:basedOn w:val="Normal"/>
    <w:link w:val="FooterChar"/>
    <w:uiPriority w:val="99"/>
    <w:unhideWhenUsed/>
    <w:rsid w:val="00122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257"/>
  </w:style>
  <w:style w:type="paragraph" w:styleId="Footer">
    <w:name w:val="footer"/>
    <w:basedOn w:val="Normal"/>
    <w:link w:val="FooterChar"/>
    <w:uiPriority w:val="99"/>
    <w:unhideWhenUsed/>
    <w:rsid w:val="00122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7</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10</cp:revision>
  <dcterms:created xsi:type="dcterms:W3CDTF">2014-07-14T08:16:00Z</dcterms:created>
  <dcterms:modified xsi:type="dcterms:W3CDTF">2014-07-22T09:20:00Z</dcterms:modified>
</cp:coreProperties>
</file>