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701" w:rsidRDefault="00312669" w:rsidP="00312669">
      <w:pPr>
        <w:spacing w:line="360" w:lineRule="auto"/>
        <w:jc w:val="both"/>
        <w:rPr>
          <w:b/>
          <w:sz w:val="28"/>
          <w:szCs w:val="28"/>
        </w:rPr>
      </w:pPr>
      <w:r>
        <w:rPr>
          <w:b/>
          <w:sz w:val="28"/>
          <w:szCs w:val="28"/>
        </w:rPr>
        <w:t>IN THE LABO</w:t>
      </w:r>
      <w:r w:rsidR="006D446E">
        <w:rPr>
          <w:b/>
          <w:sz w:val="28"/>
          <w:szCs w:val="28"/>
        </w:rPr>
        <w:t>UR COURT OF ZIMBABWE</w:t>
      </w:r>
      <w:r w:rsidR="006D446E">
        <w:rPr>
          <w:b/>
          <w:sz w:val="28"/>
          <w:szCs w:val="28"/>
        </w:rPr>
        <w:tab/>
        <w:t xml:space="preserve">          J</w:t>
      </w:r>
      <w:r>
        <w:rPr>
          <w:b/>
          <w:sz w:val="28"/>
          <w:szCs w:val="28"/>
        </w:rPr>
        <w:t>UDGMENT NO LC/H/</w:t>
      </w:r>
      <w:r w:rsidR="006D446E">
        <w:rPr>
          <w:b/>
          <w:sz w:val="28"/>
          <w:szCs w:val="28"/>
        </w:rPr>
        <w:t>771</w:t>
      </w:r>
      <w:r>
        <w:rPr>
          <w:b/>
          <w:sz w:val="28"/>
          <w:szCs w:val="28"/>
        </w:rPr>
        <w:t>/14</w:t>
      </w:r>
    </w:p>
    <w:p w:rsidR="006D446E" w:rsidRDefault="00312669" w:rsidP="00312669">
      <w:pPr>
        <w:spacing w:line="360" w:lineRule="auto"/>
        <w:jc w:val="both"/>
        <w:rPr>
          <w:b/>
          <w:sz w:val="28"/>
          <w:szCs w:val="28"/>
        </w:rPr>
      </w:pPr>
      <w:r>
        <w:rPr>
          <w:b/>
          <w:sz w:val="28"/>
          <w:szCs w:val="28"/>
        </w:rPr>
        <w:t>HELD AT HARARE 28</w:t>
      </w:r>
      <w:r w:rsidRPr="00312669">
        <w:rPr>
          <w:b/>
          <w:sz w:val="28"/>
          <w:szCs w:val="28"/>
          <w:vertAlign w:val="superscript"/>
        </w:rPr>
        <w:t>TH</w:t>
      </w:r>
      <w:r>
        <w:rPr>
          <w:b/>
          <w:sz w:val="28"/>
          <w:szCs w:val="28"/>
        </w:rPr>
        <w:t xml:space="preserve"> OCTOBER 2014</w:t>
      </w:r>
      <w:r>
        <w:rPr>
          <w:b/>
          <w:sz w:val="28"/>
          <w:szCs w:val="28"/>
        </w:rPr>
        <w:tab/>
      </w:r>
      <w:r>
        <w:rPr>
          <w:b/>
          <w:sz w:val="28"/>
          <w:szCs w:val="28"/>
        </w:rPr>
        <w:tab/>
        <w:t>CASE NO LC/REV/H/138/14</w:t>
      </w:r>
    </w:p>
    <w:p w:rsidR="006D446E" w:rsidRDefault="006D446E" w:rsidP="00312669">
      <w:pPr>
        <w:spacing w:line="360" w:lineRule="auto"/>
        <w:jc w:val="both"/>
        <w:rPr>
          <w:b/>
          <w:sz w:val="28"/>
          <w:szCs w:val="28"/>
        </w:rPr>
      </w:pPr>
      <w:r>
        <w:rPr>
          <w:b/>
          <w:sz w:val="28"/>
          <w:szCs w:val="28"/>
        </w:rPr>
        <w:t>&amp; 21</w:t>
      </w:r>
      <w:r w:rsidRPr="006D446E">
        <w:rPr>
          <w:b/>
          <w:sz w:val="28"/>
          <w:szCs w:val="28"/>
          <w:vertAlign w:val="superscript"/>
        </w:rPr>
        <w:t>ST</w:t>
      </w:r>
      <w:r>
        <w:rPr>
          <w:b/>
          <w:sz w:val="28"/>
          <w:szCs w:val="28"/>
        </w:rPr>
        <w:t xml:space="preserve"> NOVEMBER 2014</w:t>
      </w:r>
    </w:p>
    <w:p w:rsidR="00312669" w:rsidRDefault="00312669" w:rsidP="00312669">
      <w:pPr>
        <w:spacing w:line="360" w:lineRule="auto"/>
        <w:jc w:val="both"/>
        <w:rPr>
          <w:sz w:val="28"/>
          <w:szCs w:val="28"/>
        </w:rPr>
      </w:pPr>
      <w:r>
        <w:rPr>
          <w:sz w:val="28"/>
          <w:szCs w:val="28"/>
        </w:rPr>
        <w:t xml:space="preserve">In the matter between:- </w:t>
      </w:r>
    </w:p>
    <w:p w:rsidR="00312669" w:rsidRDefault="00312669" w:rsidP="00312669">
      <w:pPr>
        <w:spacing w:line="360" w:lineRule="auto"/>
        <w:jc w:val="both"/>
        <w:rPr>
          <w:b/>
          <w:sz w:val="28"/>
          <w:szCs w:val="28"/>
        </w:rPr>
      </w:pPr>
      <w:r>
        <w:rPr>
          <w:b/>
          <w:sz w:val="28"/>
          <w:szCs w:val="28"/>
        </w:rPr>
        <w:t>JACOB MAFUKA</w:t>
      </w:r>
      <w:r>
        <w:rPr>
          <w:b/>
          <w:sz w:val="28"/>
          <w:szCs w:val="28"/>
        </w:rPr>
        <w:tab/>
      </w:r>
      <w:r>
        <w:rPr>
          <w:b/>
          <w:sz w:val="28"/>
          <w:szCs w:val="28"/>
        </w:rPr>
        <w:tab/>
      </w:r>
      <w:r>
        <w:rPr>
          <w:b/>
          <w:sz w:val="28"/>
          <w:szCs w:val="28"/>
        </w:rPr>
        <w:tab/>
      </w:r>
      <w:r>
        <w:rPr>
          <w:b/>
          <w:sz w:val="28"/>
          <w:szCs w:val="28"/>
        </w:rPr>
        <w:tab/>
      </w:r>
      <w:r>
        <w:rPr>
          <w:b/>
          <w:sz w:val="28"/>
          <w:szCs w:val="28"/>
        </w:rPr>
        <w:tab/>
        <w:t>Applicant</w:t>
      </w:r>
    </w:p>
    <w:p w:rsidR="00312669" w:rsidRDefault="00312669" w:rsidP="00312669">
      <w:pPr>
        <w:spacing w:line="360" w:lineRule="auto"/>
        <w:jc w:val="both"/>
        <w:rPr>
          <w:b/>
          <w:sz w:val="28"/>
          <w:szCs w:val="28"/>
        </w:rPr>
      </w:pPr>
      <w:r>
        <w:rPr>
          <w:b/>
          <w:sz w:val="28"/>
          <w:szCs w:val="28"/>
        </w:rPr>
        <w:t>And</w:t>
      </w:r>
    </w:p>
    <w:p w:rsidR="00312669" w:rsidRDefault="00312669" w:rsidP="00312669">
      <w:pPr>
        <w:spacing w:line="360" w:lineRule="auto"/>
        <w:jc w:val="both"/>
        <w:rPr>
          <w:b/>
          <w:sz w:val="28"/>
          <w:szCs w:val="28"/>
        </w:rPr>
      </w:pPr>
      <w:r>
        <w:rPr>
          <w:b/>
          <w:sz w:val="28"/>
          <w:szCs w:val="28"/>
        </w:rPr>
        <w:t>FIRST PACK (PVT) LTD</w:t>
      </w:r>
      <w:r>
        <w:rPr>
          <w:b/>
          <w:sz w:val="28"/>
          <w:szCs w:val="28"/>
        </w:rPr>
        <w:tab/>
      </w:r>
      <w:r>
        <w:rPr>
          <w:b/>
          <w:sz w:val="28"/>
          <w:szCs w:val="28"/>
        </w:rPr>
        <w:tab/>
      </w:r>
      <w:r>
        <w:rPr>
          <w:b/>
          <w:sz w:val="28"/>
          <w:szCs w:val="28"/>
        </w:rPr>
        <w:tab/>
      </w:r>
      <w:r>
        <w:rPr>
          <w:b/>
          <w:sz w:val="28"/>
          <w:szCs w:val="28"/>
        </w:rPr>
        <w:tab/>
        <w:t>Respondent</w:t>
      </w:r>
    </w:p>
    <w:p w:rsidR="00312669" w:rsidRDefault="00312669" w:rsidP="00312669">
      <w:pPr>
        <w:spacing w:line="360" w:lineRule="auto"/>
        <w:jc w:val="both"/>
        <w:rPr>
          <w:sz w:val="28"/>
          <w:szCs w:val="28"/>
        </w:rPr>
      </w:pPr>
      <w:r>
        <w:rPr>
          <w:sz w:val="28"/>
          <w:szCs w:val="28"/>
        </w:rPr>
        <w:t xml:space="preserve">Before The Honourable E </w:t>
      </w:r>
      <w:proofErr w:type="spellStart"/>
      <w:r>
        <w:rPr>
          <w:sz w:val="28"/>
          <w:szCs w:val="28"/>
        </w:rPr>
        <w:t>Muchawa</w:t>
      </w:r>
      <w:proofErr w:type="spellEnd"/>
      <w:r>
        <w:rPr>
          <w:sz w:val="28"/>
          <w:szCs w:val="28"/>
        </w:rPr>
        <w:t>, Judge</w:t>
      </w:r>
    </w:p>
    <w:p w:rsidR="00312669" w:rsidRDefault="00312669" w:rsidP="00312669">
      <w:pPr>
        <w:spacing w:line="360" w:lineRule="auto"/>
        <w:jc w:val="both"/>
        <w:rPr>
          <w:b/>
          <w:sz w:val="28"/>
          <w:szCs w:val="28"/>
        </w:rPr>
      </w:pPr>
      <w:r>
        <w:rPr>
          <w:b/>
          <w:sz w:val="28"/>
          <w:szCs w:val="28"/>
        </w:rPr>
        <w:t>For Applicant</w:t>
      </w:r>
      <w:r>
        <w:rPr>
          <w:b/>
          <w:sz w:val="28"/>
          <w:szCs w:val="28"/>
        </w:rPr>
        <w:tab/>
      </w:r>
      <w:r>
        <w:rPr>
          <w:b/>
          <w:sz w:val="28"/>
          <w:szCs w:val="28"/>
        </w:rPr>
        <w:tab/>
        <w:t xml:space="preserve">James </w:t>
      </w:r>
      <w:proofErr w:type="spellStart"/>
      <w:r>
        <w:rPr>
          <w:b/>
          <w:sz w:val="28"/>
          <w:szCs w:val="28"/>
        </w:rPr>
        <w:t>Mutasa</w:t>
      </w:r>
      <w:proofErr w:type="spellEnd"/>
      <w:r>
        <w:rPr>
          <w:b/>
          <w:sz w:val="28"/>
          <w:szCs w:val="28"/>
        </w:rPr>
        <w:t xml:space="preserve"> (Trade Unionist)</w:t>
      </w:r>
    </w:p>
    <w:p w:rsidR="00312669" w:rsidRDefault="00312669" w:rsidP="00312669">
      <w:pPr>
        <w:spacing w:line="360" w:lineRule="auto"/>
        <w:jc w:val="both"/>
        <w:rPr>
          <w:b/>
          <w:sz w:val="28"/>
          <w:szCs w:val="28"/>
        </w:rPr>
      </w:pPr>
      <w:r>
        <w:rPr>
          <w:b/>
          <w:sz w:val="28"/>
          <w:szCs w:val="28"/>
        </w:rPr>
        <w:t>For Respondent</w:t>
      </w:r>
      <w:r>
        <w:rPr>
          <w:b/>
          <w:sz w:val="28"/>
          <w:szCs w:val="28"/>
        </w:rPr>
        <w:tab/>
      </w:r>
      <w:r>
        <w:rPr>
          <w:b/>
          <w:sz w:val="28"/>
          <w:szCs w:val="28"/>
        </w:rPr>
        <w:tab/>
        <w:t xml:space="preserve">M </w:t>
      </w:r>
      <w:proofErr w:type="spellStart"/>
      <w:r>
        <w:rPr>
          <w:b/>
          <w:sz w:val="28"/>
          <w:szCs w:val="28"/>
        </w:rPr>
        <w:t>Mandevere</w:t>
      </w:r>
      <w:proofErr w:type="spellEnd"/>
      <w:r>
        <w:rPr>
          <w:b/>
          <w:sz w:val="28"/>
          <w:szCs w:val="28"/>
        </w:rPr>
        <w:t xml:space="preserve"> (Legal Practitioner)</w:t>
      </w:r>
    </w:p>
    <w:p w:rsidR="00312669" w:rsidRDefault="00312669" w:rsidP="00312669">
      <w:pPr>
        <w:spacing w:line="360" w:lineRule="auto"/>
        <w:jc w:val="both"/>
        <w:rPr>
          <w:b/>
          <w:sz w:val="28"/>
          <w:szCs w:val="28"/>
        </w:rPr>
      </w:pPr>
    </w:p>
    <w:p w:rsidR="00312669" w:rsidRDefault="00312669" w:rsidP="00312669">
      <w:pPr>
        <w:spacing w:line="360" w:lineRule="auto"/>
        <w:jc w:val="both"/>
        <w:rPr>
          <w:b/>
          <w:sz w:val="28"/>
          <w:szCs w:val="28"/>
        </w:rPr>
      </w:pPr>
      <w:r>
        <w:rPr>
          <w:b/>
          <w:sz w:val="28"/>
          <w:szCs w:val="28"/>
        </w:rPr>
        <w:t>MUCHAWA, J:</w:t>
      </w:r>
    </w:p>
    <w:p w:rsidR="00312669" w:rsidRDefault="00312669" w:rsidP="00312669">
      <w:pPr>
        <w:spacing w:line="360" w:lineRule="auto"/>
        <w:jc w:val="both"/>
        <w:rPr>
          <w:sz w:val="28"/>
          <w:szCs w:val="28"/>
        </w:rPr>
      </w:pPr>
      <w:r>
        <w:rPr>
          <w:b/>
          <w:sz w:val="28"/>
          <w:szCs w:val="28"/>
        </w:rPr>
        <w:tab/>
      </w:r>
      <w:r>
        <w:rPr>
          <w:sz w:val="28"/>
          <w:szCs w:val="28"/>
        </w:rPr>
        <w:t>Before me is an application for review of the decision of the Negotiating Committee of the National Employment Council for the Commercial Sectors.</w:t>
      </w:r>
    </w:p>
    <w:p w:rsidR="008248A7" w:rsidRDefault="008248A7" w:rsidP="00312669">
      <w:pPr>
        <w:spacing w:line="360" w:lineRule="auto"/>
        <w:jc w:val="both"/>
        <w:rPr>
          <w:sz w:val="28"/>
          <w:szCs w:val="28"/>
        </w:rPr>
      </w:pPr>
    </w:p>
    <w:p w:rsidR="00312669" w:rsidRDefault="00312669" w:rsidP="00312669">
      <w:pPr>
        <w:spacing w:line="360" w:lineRule="auto"/>
        <w:jc w:val="both"/>
        <w:rPr>
          <w:sz w:val="28"/>
          <w:szCs w:val="28"/>
        </w:rPr>
      </w:pPr>
      <w:r>
        <w:rPr>
          <w:sz w:val="28"/>
          <w:szCs w:val="28"/>
        </w:rPr>
        <w:tab/>
        <w:t xml:space="preserve">Applicant is a former employee of the respondent.  He was dismissed from employment on allegations of falsifying or changing company documents with fraudulent intent.  Such a decision was upheld on appeal to the Chief Executive Officer, then the </w:t>
      </w:r>
      <w:proofErr w:type="spellStart"/>
      <w:r>
        <w:rPr>
          <w:sz w:val="28"/>
          <w:szCs w:val="28"/>
        </w:rPr>
        <w:t>Mashonaland</w:t>
      </w:r>
      <w:proofErr w:type="spellEnd"/>
      <w:r>
        <w:rPr>
          <w:sz w:val="28"/>
          <w:szCs w:val="28"/>
        </w:rPr>
        <w:t xml:space="preserve"> Local Joint Committee and finally the Negotiating Committee.</w:t>
      </w:r>
    </w:p>
    <w:p w:rsidR="008248A7" w:rsidRDefault="008248A7" w:rsidP="00312669">
      <w:pPr>
        <w:spacing w:line="360" w:lineRule="auto"/>
        <w:jc w:val="both"/>
        <w:rPr>
          <w:sz w:val="28"/>
          <w:szCs w:val="28"/>
        </w:rPr>
      </w:pPr>
    </w:p>
    <w:p w:rsidR="00312669" w:rsidRDefault="00312669" w:rsidP="00312669">
      <w:pPr>
        <w:spacing w:line="360" w:lineRule="auto"/>
        <w:jc w:val="both"/>
        <w:rPr>
          <w:sz w:val="28"/>
          <w:szCs w:val="28"/>
        </w:rPr>
      </w:pPr>
      <w:r>
        <w:rPr>
          <w:sz w:val="28"/>
          <w:szCs w:val="28"/>
        </w:rPr>
        <w:lastRenderedPageBreak/>
        <w:tab/>
        <w:t>The facts giving rise to the charge were that the applicant had indicated in the time log book that he had arrived for work at 08.00 a.m. when he had in fact arr</w:t>
      </w:r>
      <w:r w:rsidR="006D446E">
        <w:rPr>
          <w:sz w:val="28"/>
          <w:szCs w:val="28"/>
        </w:rPr>
        <w:t>ived at 08.10 hours as witnessed</w:t>
      </w:r>
      <w:r>
        <w:rPr>
          <w:sz w:val="28"/>
          <w:szCs w:val="28"/>
        </w:rPr>
        <w:t xml:space="preserve"> by several other co-workers and contained in a report written by him.  It was alleged that the applicant falsified the respondent’s time book with fraudulent intent.</w:t>
      </w:r>
    </w:p>
    <w:p w:rsidR="008248A7" w:rsidRDefault="008248A7" w:rsidP="00312669">
      <w:pPr>
        <w:spacing w:line="360" w:lineRule="auto"/>
        <w:jc w:val="both"/>
        <w:rPr>
          <w:sz w:val="28"/>
          <w:szCs w:val="28"/>
        </w:rPr>
      </w:pPr>
    </w:p>
    <w:p w:rsidR="008248A7" w:rsidRDefault="008248A7" w:rsidP="00312669">
      <w:pPr>
        <w:spacing w:line="360" w:lineRule="auto"/>
        <w:jc w:val="both"/>
        <w:rPr>
          <w:sz w:val="28"/>
          <w:szCs w:val="28"/>
        </w:rPr>
      </w:pPr>
      <w:r>
        <w:rPr>
          <w:sz w:val="28"/>
          <w:szCs w:val="28"/>
        </w:rPr>
        <w:tab/>
        <w:t xml:space="preserve">Two points in </w:t>
      </w:r>
      <w:proofErr w:type="spellStart"/>
      <w:r>
        <w:rPr>
          <w:i/>
          <w:sz w:val="28"/>
          <w:szCs w:val="28"/>
        </w:rPr>
        <w:t>limine</w:t>
      </w:r>
      <w:proofErr w:type="spellEnd"/>
      <w:r>
        <w:rPr>
          <w:sz w:val="28"/>
          <w:szCs w:val="28"/>
        </w:rPr>
        <w:t xml:space="preserve"> were raised at the hearing.  I deal with each below as I reserved my ruling after hearing submissions.</w:t>
      </w:r>
    </w:p>
    <w:p w:rsidR="008248A7" w:rsidRDefault="008248A7" w:rsidP="00312669">
      <w:pPr>
        <w:spacing w:line="360" w:lineRule="auto"/>
        <w:jc w:val="both"/>
        <w:rPr>
          <w:sz w:val="28"/>
          <w:szCs w:val="28"/>
          <w:u w:val="single"/>
        </w:rPr>
      </w:pPr>
      <w:r>
        <w:rPr>
          <w:sz w:val="28"/>
          <w:szCs w:val="28"/>
          <w:u w:val="single"/>
        </w:rPr>
        <w:t>Non – Timeous Filing of Notice of Response</w:t>
      </w:r>
    </w:p>
    <w:p w:rsidR="008248A7" w:rsidRDefault="008248A7" w:rsidP="00312669">
      <w:pPr>
        <w:spacing w:line="360" w:lineRule="auto"/>
        <w:jc w:val="both"/>
        <w:rPr>
          <w:sz w:val="28"/>
          <w:szCs w:val="28"/>
        </w:rPr>
      </w:pPr>
      <w:r>
        <w:rPr>
          <w:sz w:val="28"/>
          <w:szCs w:val="28"/>
        </w:rPr>
        <w:tab/>
        <w:t>A</w:t>
      </w:r>
      <w:r w:rsidR="006D446E">
        <w:rPr>
          <w:sz w:val="28"/>
          <w:szCs w:val="28"/>
        </w:rPr>
        <w:t xml:space="preserve">pplicant raised the point in </w:t>
      </w:r>
      <w:proofErr w:type="spellStart"/>
      <w:r w:rsidR="006D446E" w:rsidRPr="006D446E">
        <w:rPr>
          <w:i/>
          <w:sz w:val="28"/>
          <w:szCs w:val="28"/>
        </w:rPr>
        <w:t>li</w:t>
      </w:r>
      <w:r w:rsidRPr="006D446E">
        <w:rPr>
          <w:i/>
          <w:sz w:val="28"/>
          <w:szCs w:val="28"/>
        </w:rPr>
        <w:t>mine</w:t>
      </w:r>
      <w:proofErr w:type="spellEnd"/>
      <w:r>
        <w:rPr>
          <w:sz w:val="28"/>
          <w:szCs w:val="28"/>
        </w:rPr>
        <w:t xml:space="preserve"> that respondent had filed its notice of response late, some 90 days after the set time.  I was urged to throw the response out and proceed as if the matter is unopposed.</w:t>
      </w:r>
    </w:p>
    <w:p w:rsidR="008248A7" w:rsidRDefault="008248A7" w:rsidP="00312669">
      <w:pPr>
        <w:spacing w:line="360" w:lineRule="auto"/>
        <w:jc w:val="both"/>
        <w:rPr>
          <w:sz w:val="28"/>
          <w:szCs w:val="28"/>
        </w:rPr>
      </w:pPr>
    </w:p>
    <w:p w:rsidR="008248A7" w:rsidRDefault="008248A7" w:rsidP="008248A7">
      <w:pPr>
        <w:spacing w:after="0" w:line="360" w:lineRule="auto"/>
        <w:jc w:val="both"/>
        <w:rPr>
          <w:sz w:val="28"/>
          <w:szCs w:val="28"/>
        </w:rPr>
      </w:pPr>
      <w:r>
        <w:rPr>
          <w:sz w:val="28"/>
          <w:szCs w:val="28"/>
        </w:rPr>
        <w:tab/>
        <w:t xml:space="preserve">The record shows that applicant filed its application for review on the </w:t>
      </w:r>
    </w:p>
    <w:p w:rsidR="008248A7" w:rsidRDefault="008248A7" w:rsidP="008248A7">
      <w:pPr>
        <w:spacing w:after="0" w:line="360" w:lineRule="auto"/>
        <w:jc w:val="both"/>
        <w:rPr>
          <w:sz w:val="28"/>
          <w:szCs w:val="28"/>
        </w:rPr>
      </w:pPr>
      <w:r>
        <w:rPr>
          <w:sz w:val="28"/>
          <w:szCs w:val="28"/>
        </w:rPr>
        <w:t>5 May 2014.   This application was served on the respondent on the 8 May 2014.  Respondent’s response was filed on the 5 August 2014.</w:t>
      </w:r>
    </w:p>
    <w:p w:rsidR="008248A7" w:rsidRDefault="008248A7" w:rsidP="008248A7">
      <w:pPr>
        <w:spacing w:after="0" w:line="360" w:lineRule="auto"/>
        <w:jc w:val="both"/>
        <w:rPr>
          <w:sz w:val="28"/>
          <w:szCs w:val="28"/>
        </w:rPr>
      </w:pPr>
    </w:p>
    <w:p w:rsidR="008248A7" w:rsidRDefault="008248A7" w:rsidP="008248A7">
      <w:pPr>
        <w:spacing w:after="0" w:line="360" w:lineRule="auto"/>
        <w:jc w:val="both"/>
        <w:rPr>
          <w:sz w:val="28"/>
          <w:szCs w:val="28"/>
        </w:rPr>
      </w:pPr>
      <w:r>
        <w:rPr>
          <w:sz w:val="28"/>
          <w:szCs w:val="28"/>
        </w:rPr>
        <w:tab/>
        <w:t>Applicant’s contention is that the response should have been filed within 21 days of the receipt of the application for review by the respondent</w:t>
      </w:r>
      <w:r w:rsidR="002C3ADA">
        <w:rPr>
          <w:sz w:val="28"/>
          <w:szCs w:val="28"/>
        </w:rPr>
        <w:t>.</w:t>
      </w:r>
    </w:p>
    <w:p w:rsidR="002C3ADA" w:rsidRDefault="002C3ADA" w:rsidP="008248A7">
      <w:pPr>
        <w:spacing w:after="0" w:line="360" w:lineRule="auto"/>
        <w:jc w:val="both"/>
        <w:rPr>
          <w:sz w:val="28"/>
          <w:szCs w:val="28"/>
        </w:rPr>
      </w:pPr>
    </w:p>
    <w:p w:rsidR="002C3ADA" w:rsidRDefault="002C3ADA" w:rsidP="008248A7">
      <w:pPr>
        <w:spacing w:after="0" w:line="360" w:lineRule="auto"/>
        <w:jc w:val="both"/>
        <w:rPr>
          <w:sz w:val="28"/>
          <w:szCs w:val="28"/>
        </w:rPr>
      </w:pPr>
      <w:r>
        <w:rPr>
          <w:sz w:val="28"/>
          <w:szCs w:val="28"/>
        </w:rPr>
        <w:tab/>
        <w:t xml:space="preserve">It seems to me that applicant has misread Rule 16 (2) of the Labour Court Rules.  This rule states that the giving of a </w:t>
      </w:r>
      <w:r w:rsidR="006D446E">
        <w:rPr>
          <w:sz w:val="28"/>
          <w:szCs w:val="28"/>
        </w:rPr>
        <w:t xml:space="preserve">notice to respond, </w:t>
      </w:r>
      <w:r>
        <w:rPr>
          <w:sz w:val="28"/>
          <w:szCs w:val="28"/>
        </w:rPr>
        <w:t xml:space="preserve">by the Registrar, is what triggers the notice of response.  A respondent should file </w:t>
      </w:r>
      <w:r>
        <w:rPr>
          <w:sz w:val="28"/>
          <w:szCs w:val="28"/>
        </w:rPr>
        <w:lastRenderedPageBreak/>
        <w:t>such a notice of response within fourteen days of the date when the Registrar gives notice to the respondent.</w:t>
      </w:r>
    </w:p>
    <w:p w:rsidR="002C3ADA" w:rsidRDefault="002C3ADA" w:rsidP="008248A7">
      <w:pPr>
        <w:spacing w:after="0" w:line="360" w:lineRule="auto"/>
        <w:jc w:val="both"/>
        <w:rPr>
          <w:sz w:val="28"/>
          <w:szCs w:val="28"/>
        </w:rPr>
      </w:pPr>
    </w:p>
    <w:p w:rsidR="002C3ADA" w:rsidRDefault="002C3ADA" w:rsidP="008248A7">
      <w:pPr>
        <w:spacing w:after="0" w:line="360" w:lineRule="auto"/>
        <w:jc w:val="both"/>
        <w:rPr>
          <w:sz w:val="28"/>
          <w:szCs w:val="28"/>
        </w:rPr>
      </w:pPr>
      <w:r>
        <w:rPr>
          <w:sz w:val="28"/>
          <w:szCs w:val="28"/>
        </w:rPr>
        <w:tab/>
        <w:t xml:space="preserve">In </w:t>
      </w:r>
      <w:proofErr w:type="spellStart"/>
      <w:r>
        <w:rPr>
          <w:i/>
          <w:sz w:val="28"/>
          <w:szCs w:val="28"/>
        </w:rPr>
        <w:t>casu</w:t>
      </w:r>
      <w:proofErr w:type="spellEnd"/>
      <w:r>
        <w:rPr>
          <w:sz w:val="28"/>
          <w:szCs w:val="28"/>
        </w:rPr>
        <w:t xml:space="preserve"> respondent was served with the notice to respond after the 21 July 2014 (the date of issuing out).</w:t>
      </w:r>
    </w:p>
    <w:p w:rsidR="002C3ADA" w:rsidRDefault="002C3ADA" w:rsidP="008248A7">
      <w:pPr>
        <w:spacing w:after="0" w:line="360" w:lineRule="auto"/>
        <w:jc w:val="both"/>
        <w:rPr>
          <w:sz w:val="28"/>
          <w:szCs w:val="28"/>
        </w:rPr>
      </w:pPr>
    </w:p>
    <w:p w:rsidR="002C3ADA" w:rsidRDefault="002C3ADA" w:rsidP="008248A7">
      <w:pPr>
        <w:spacing w:after="0" w:line="360" w:lineRule="auto"/>
        <w:jc w:val="both"/>
        <w:rPr>
          <w:sz w:val="28"/>
          <w:szCs w:val="28"/>
        </w:rPr>
      </w:pPr>
      <w:r>
        <w:rPr>
          <w:sz w:val="28"/>
          <w:szCs w:val="28"/>
        </w:rPr>
        <w:tab/>
        <w:t xml:space="preserve">I find therefore that the notice of response filed on the 5 August 2014 was filed timeously.  There is therefore no merit in this point in </w:t>
      </w:r>
      <w:proofErr w:type="spellStart"/>
      <w:r w:rsidRPr="002C3ADA">
        <w:rPr>
          <w:i/>
          <w:sz w:val="28"/>
          <w:szCs w:val="28"/>
        </w:rPr>
        <w:t>limine</w:t>
      </w:r>
      <w:proofErr w:type="spellEnd"/>
      <w:r>
        <w:rPr>
          <w:sz w:val="28"/>
          <w:szCs w:val="28"/>
        </w:rPr>
        <w:t xml:space="preserve"> which I accordingly dismiss.</w:t>
      </w:r>
    </w:p>
    <w:p w:rsidR="002C3ADA" w:rsidRDefault="002C3ADA" w:rsidP="008248A7">
      <w:pPr>
        <w:spacing w:after="0" w:line="360" w:lineRule="auto"/>
        <w:jc w:val="both"/>
        <w:rPr>
          <w:sz w:val="28"/>
          <w:szCs w:val="28"/>
        </w:rPr>
      </w:pPr>
    </w:p>
    <w:p w:rsidR="002C3ADA" w:rsidRDefault="002C3ADA" w:rsidP="008248A7">
      <w:pPr>
        <w:spacing w:after="0" w:line="360" w:lineRule="auto"/>
        <w:jc w:val="both"/>
        <w:rPr>
          <w:sz w:val="28"/>
          <w:szCs w:val="28"/>
          <w:u w:val="single"/>
        </w:rPr>
      </w:pPr>
      <w:r>
        <w:rPr>
          <w:sz w:val="28"/>
          <w:szCs w:val="28"/>
          <w:u w:val="single"/>
        </w:rPr>
        <w:t xml:space="preserve">No grounds of Review </w:t>
      </w:r>
      <w:proofErr w:type="gramStart"/>
      <w:r>
        <w:rPr>
          <w:sz w:val="28"/>
          <w:szCs w:val="28"/>
          <w:u w:val="single"/>
        </w:rPr>
        <w:t>Before</w:t>
      </w:r>
      <w:proofErr w:type="gramEnd"/>
      <w:r>
        <w:rPr>
          <w:sz w:val="28"/>
          <w:szCs w:val="28"/>
          <w:u w:val="single"/>
        </w:rPr>
        <w:t xml:space="preserve"> Me</w:t>
      </w:r>
    </w:p>
    <w:p w:rsidR="002C3ADA" w:rsidRDefault="002C3ADA" w:rsidP="008248A7">
      <w:pPr>
        <w:spacing w:after="0" w:line="360" w:lineRule="auto"/>
        <w:jc w:val="both"/>
        <w:rPr>
          <w:sz w:val="28"/>
          <w:szCs w:val="28"/>
        </w:rPr>
      </w:pPr>
      <w:r>
        <w:rPr>
          <w:sz w:val="28"/>
          <w:szCs w:val="28"/>
        </w:rPr>
        <w:tab/>
        <w:t>Respondent avers that there are no grounds of review before me and that applicant has used a wrong procedure.  The application is said to be fatally defective on that account.</w:t>
      </w:r>
    </w:p>
    <w:p w:rsidR="002C3ADA" w:rsidRDefault="002C3ADA" w:rsidP="008248A7">
      <w:pPr>
        <w:spacing w:after="0" w:line="360" w:lineRule="auto"/>
        <w:jc w:val="both"/>
        <w:rPr>
          <w:sz w:val="28"/>
          <w:szCs w:val="28"/>
        </w:rPr>
      </w:pPr>
    </w:p>
    <w:p w:rsidR="002C3ADA" w:rsidRDefault="002C3ADA" w:rsidP="008248A7">
      <w:pPr>
        <w:spacing w:after="0" w:line="360" w:lineRule="auto"/>
        <w:jc w:val="both"/>
        <w:rPr>
          <w:sz w:val="28"/>
          <w:szCs w:val="28"/>
        </w:rPr>
      </w:pPr>
      <w:r>
        <w:rPr>
          <w:sz w:val="28"/>
          <w:szCs w:val="28"/>
        </w:rPr>
        <w:tab/>
        <w:t xml:space="preserve">I was referred to </w:t>
      </w:r>
      <w:proofErr w:type="spellStart"/>
      <w:r>
        <w:rPr>
          <w:i/>
          <w:sz w:val="28"/>
          <w:szCs w:val="28"/>
        </w:rPr>
        <w:t>Herbstein</w:t>
      </w:r>
      <w:proofErr w:type="spellEnd"/>
      <w:r>
        <w:rPr>
          <w:i/>
          <w:sz w:val="28"/>
          <w:szCs w:val="28"/>
        </w:rPr>
        <w:t xml:space="preserve"> and van </w:t>
      </w:r>
      <w:proofErr w:type="spellStart"/>
      <w:r>
        <w:rPr>
          <w:i/>
          <w:sz w:val="28"/>
          <w:szCs w:val="28"/>
        </w:rPr>
        <w:t>Winsen</w:t>
      </w:r>
      <w:proofErr w:type="spellEnd"/>
      <w:r>
        <w:rPr>
          <w:i/>
          <w:sz w:val="28"/>
          <w:szCs w:val="28"/>
        </w:rPr>
        <w:t xml:space="preserve">, </w:t>
      </w:r>
      <w:r>
        <w:rPr>
          <w:sz w:val="28"/>
          <w:szCs w:val="28"/>
        </w:rPr>
        <w:t>Civil Practice of the Supreme Court of South Africa, 4</w:t>
      </w:r>
      <w:r w:rsidRPr="002C3ADA">
        <w:rPr>
          <w:sz w:val="28"/>
          <w:szCs w:val="28"/>
          <w:vertAlign w:val="superscript"/>
        </w:rPr>
        <w:t>th</w:t>
      </w:r>
      <w:r>
        <w:rPr>
          <w:sz w:val="28"/>
          <w:szCs w:val="28"/>
        </w:rPr>
        <w:t xml:space="preserve"> </w:t>
      </w:r>
      <w:proofErr w:type="spellStart"/>
      <w:proofErr w:type="gramStart"/>
      <w:r>
        <w:rPr>
          <w:sz w:val="28"/>
          <w:szCs w:val="28"/>
        </w:rPr>
        <w:t>ed</w:t>
      </w:r>
      <w:proofErr w:type="spellEnd"/>
      <w:proofErr w:type="gramEnd"/>
      <w:r>
        <w:rPr>
          <w:sz w:val="28"/>
          <w:szCs w:val="28"/>
        </w:rPr>
        <w:t>, p 932 on the distinction between an appeal and a review.  It states,</w:t>
      </w:r>
    </w:p>
    <w:p w:rsidR="00B35710" w:rsidRDefault="00BE5057" w:rsidP="00B35710">
      <w:pPr>
        <w:spacing w:after="0" w:line="240" w:lineRule="auto"/>
        <w:ind w:left="720"/>
        <w:jc w:val="both"/>
        <w:rPr>
          <w:sz w:val="28"/>
          <w:szCs w:val="28"/>
        </w:rPr>
      </w:pPr>
      <w:r>
        <w:rPr>
          <w:i/>
          <w:sz w:val="28"/>
          <w:szCs w:val="28"/>
        </w:rPr>
        <w:t>“</w:t>
      </w:r>
      <w:r>
        <w:rPr>
          <w:sz w:val="28"/>
          <w:szCs w:val="28"/>
        </w:rPr>
        <w:t>The reason for brin</w:t>
      </w:r>
      <w:r w:rsidRPr="00BE5057">
        <w:rPr>
          <w:sz w:val="28"/>
          <w:szCs w:val="28"/>
        </w:rPr>
        <w:t>g</w:t>
      </w:r>
      <w:r>
        <w:rPr>
          <w:sz w:val="28"/>
          <w:szCs w:val="28"/>
        </w:rPr>
        <w:t>i</w:t>
      </w:r>
      <w:r w:rsidRPr="00BE5057">
        <w:rPr>
          <w:sz w:val="28"/>
          <w:szCs w:val="28"/>
        </w:rPr>
        <w:t>ng proceedings under review</w:t>
      </w:r>
      <w:r w:rsidR="00B35710">
        <w:rPr>
          <w:sz w:val="28"/>
          <w:szCs w:val="28"/>
        </w:rPr>
        <w:t xml:space="preserve"> or appeal is usually the same, to have the judgment set aside.  Where the reason for wanting this is that the court came to a wrong conclusion on the facts or the law, the appropriate procedure is by way of appeal.  Where, however, the real grievance is against the method of the trial, it is proper to bring the case on review.  The first distinction depends, therefore, on whether it is the result only or rather the method of trial which is being attacked.  Naturally, the method of trial will be attacked on review only when the result of the trial is regarded as unsatisfactory as well.  The giving of a judgment not justified by the evidence would be a matter of appeal and not review, upon this test.  The essential question in review proceedings is not the correctness of the decision </w:t>
      </w:r>
    </w:p>
    <w:p w:rsidR="002C3ADA" w:rsidRDefault="00B35710" w:rsidP="00B35710">
      <w:pPr>
        <w:spacing w:after="0" w:line="240" w:lineRule="auto"/>
        <w:ind w:left="720"/>
        <w:jc w:val="both"/>
        <w:rPr>
          <w:sz w:val="28"/>
          <w:szCs w:val="28"/>
        </w:rPr>
      </w:pPr>
      <w:proofErr w:type="gramStart"/>
      <w:r>
        <w:rPr>
          <w:sz w:val="28"/>
          <w:szCs w:val="28"/>
        </w:rPr>
        <w:t>under</w:t>
      </w:r>
      <w:proofErr w:type="gramEnd"/>
      <w:r>
        <w:rPr>
          <w:sz w:val="28"/>
          <w:szCs w:val="28"/>
        </w:rPr>
        <w:t xml:space="preserve"> review but its validity.”</w:t>
      </w:r>
    </w:p>
    <w:p w:rsidR="00B35710" w:rsidRDefault="00B35710" w:rsidP="00B35710">
      <w:pPr>
        <w:spacing w:after="0" w:line="240" w:lineRule="auto"/>
        <w:ind w:left="720"/>
        <w:jc w:val="both"/>
        <w:rPr>
          <w:sz w:val="28"/>
          <w:szCs w:val="28"/>
        </w:rPr>
      </w:pPr>
    </w:p>
    <w:p w:rsidR="00B35710" w:rsidRDefault="00B35710" w:rsidP="00B35710">
      <w:pPr>
        <w:spacing w:after="0" w:line="360" w:lineRule="auto"/>
        <w:ind w:left="720"/>
        <w:jc w:val="both"/>
        <w:rPr>
          <w:sz w:val="28"/>
          <w:szCs w:val="28"/>
        </w:rPr>
      </w:pPr>
      <w:r>
        <w:rPr>
          <w:sz w:val="28"/>
          <w:szCs w:val="28"/>
        </w:rPr>
        <w:t xml:space="preserve">I have closely looked at the numerous pleadings filed by applicant.  </w:t>
      </w:r>
      <w:proofErr w:type="gramStart"/>
      <w:r>
        <w:rPr>
          <w:sz w:val="28"/>
          <w:szCs w:val="28"/>
        </w:rPr>
        <w:t>these</w:t>
      </w:r>
      <w:proofErr w:type="gramEnd"/>
      <w:r>
        <w:rPr>
          <w:sz w:val="28"/>
          <w:szCs w:val="28"/>
        </w:rPr>
        <w:t xml:space="preserve"> </w:t>
      </w:r>
    </w:p>
    <w:p w:rsidR="00B35710" w:rsidRDefault="00B35710" w:rsidP="00B35710">
      <w:pPr>
        <w:spacing w:after="0" w:line="360" w:lineRule="auto"/>
        <w:jc w:val="both"/>
        <w:rPr>
          <w:sz w:val="28"/>
          <w:szCs w:val="28"/>
        </w:rPr>
      </w:pPr>
      <w:r>
        <w:rPr>
          <w:sz w:val="28"/>
          <w:szCs w:val="28"/>
        </w:rPr>
        <w:t xml:space="preserve">are the Notice of the Application for Review, a document titled “Background to the matter”, another titled “Submissions of The Merits, “Applicant’s Response to respondent’s Supplementary Heads,” “Applicant’s Response to respondent’s Submissions and finally the “Answering Heads of Argument.”  In all these documents I have not come across any grounds that I could classify as calling on me to determine whether there were any reviewable procedural irregularities or any action by the Negotiating Committee which seems to be </w:t>
      </w:r>
      <w:r>
        <w:rPr>
          <w:i/>
          <w:sz w:val="28"/>
          <w:szCs w:val="28"/>
        </w:rPr>
        <w:t>ultra vires</w:t>
      </w:r>
      <w:r>
        <w:rPr>
          <w:sz w:val="28"/>
          <w:szCs w:val="28"/>
        </w:rPr>
        <w:t xml:space="preserve"> the powers allocated to the tribunal.  Rather applicant is delving into the substantive correctness of the decisions.</w:t>
      </w:r>
    </w:p>
    <w:p w:rsidR="00B35710" w:rsidRDefault="00B35710" w:rsidP="00B35710">
      <w:pPr>
        <w:spacing w:after="0" w:line="360" w:lineRule="auto"/>
        <w:jc w:val="both"/>
        <w:rPr>
          <w:sz w:val="28"/>
          <w:szCs w:val="28"/>
        </w:rPr>
      </w:pPr>
    </w:p>
    <w:p w:rsidR="00B35710" w:rsidRDefault="00B35710" w:rsidP="00B35710">
      <w:pPr>
        <w:spacing w:after="0" w:line="360" w:lineRule="auto"/>
        <w:jc w:val="both"/>
        <w:rPr>
          <w:sz w:val="28"/>
          <w:szCs w:val="28"/>
        </w:rPr>
      </w:pPr>
      <w:r>
        <w:rPr>
          <w:sz w:val="28"/>
          <w:szCs w:val="28"/>
        </w:rPr>
        <w:tab/>
        <w:t xml:space="preserve">It is only on the question of a Mr </w:t>
      </w:r>
      <w:proofErr w:type="spellStart"/>
      <w:r>
        <w:rPr>
          <w:sz w:val="28"/>
          <w:szCs w:val="28"/>
        </w:rPr>
        <w:t>Phiri</w:t>
      </w:r>
      <w:proofErr w:type="spellEnd"/>
      <w:r>
        <w:rPr>
          <w:sz w:val="28"/>
          <w:szCs w:val="28"/>
        </w:rPr>
        <w:t xml:space="preserve"> who is said not to have been properly sitting as part of the initial hearing committee that there is a semblance of a review ground.  However this too is not properly before me as it was not brought up before the Chief Executive Officer, the Local Joint Committee and the Negotiating Committee on appeal.  It appears before me for the first time.  (See </w:t>
      </w:r>
      <w:proofErr w:type="spellStart"/>
      <w:r>
        <w:rPr>
          <w:i/>
          <w:sz w:val="28"/>
          <w:szCs w:val="28"/>
        </w:rPr>
        <w:t>Austerlands</w:t>
      </w:r>
      <w:proofErr w:type="spellEnd"/>
      <w:r>
        <w:rPr>
          <w:i/>
          <w:sz w:val="28"/>
          <w:szCs w:val="28"/>
        </w:rPr>
        <w:t xml:space="preserve"> Pvt Ltd v Trade and Investments Bank &amp; </w:t>
      </w:r>
      <w:proofErr w:type="spellStart"/>
      <w:proofErr w:type="gramStart"/>
      <w:r>
        <w:rPr>
          <w:i/>
          <w:sz w:val="28"/>
          <w:szCs w:val="28"/>
        </w:rPr>
        <w:t>Ors</w:t>
      </w:r>
      <w:proofErr w:type="spellEnd"/>
      <w:r>
        <w:rPr>
          <w:i/>
          <w:sz w:val="28"/>
          <w:szCs w:val="28"/>
        </w:rPr>
        <w:t xml:space="preserve"> </w:t>
      </w:r>
      <w:r>
        <w:rPr>
          <w:sz w:val="28"/>
          <w:szCs w:val="28"/>
        </w:rPr>
        <w:t xml:space="preserve"> SC</w:t>
      </w:r>
      <w:proofErr w:type="gramEnd"/>
      <w:r>
        <w:rPr>
          <w:sz w:val="28"/>
          <w:szCs w:val="28"/>
        </w:rPr>
        <w:t xml:space="preserve"> 92 – 05).</w:t>
      </w:r>
    </w:p>
    <w:p w:rsidR="00B35710" w:rsidRDefault="00B35710" w:rsidP="00B35710">
      <w:pPr>
        <w:spacing w:after="0" w:line="360" w:lineRule="auto"/>
        <w:jc w:val="both"/>
        <w:rPr>
          <w:sz w:val="28"/>
          <w:szCs w:val="28"/>
        </w:rPr>
      </w:pPr>
    </w:p>
    <w:p w:rsidR="00B35710" w:rsidRDefault="00B35710" w:rsidP="00B35710">
      <w:pPr>
        <w:spacing w:after="0" w:line="360" w:lineRule="auto"/>
        <w:jc w:val="both"/>
        <w:rPr>
          <w:sz w:val="28"/>
          <w:szCs w:val="28"/>
        </w:rPr>
      </w:pPr>
      <w:r>
        <w:rPr>
          <w:sz w:val="28"/>
          <w:szCs w:val="28"/>
        </w:rPr>
        <w:tab/>
        <w:t>I was not pointed to any prejudice consequently suffered</w:t>
      </w:r>
      <w:r w:rsidR="00A2325B">
        <w:rPr>
          <w:sz w:val="28"/>
          <w:szCs w:val="28"/>
        </w:rPr>
        <w:t>.</w:t>
      </w:r>
    </w:p>
    <w:p w:rsidR="00A2325B" w:rsidRDefault="00A2325B" w:rsidP="00B35710">
      <w:pPr>
        <w:spacing w:after="0" w:line="360" w:lineRule="auto"/>
        <w:jc w:val="both"/>
        <w:rPr>
          <w:sz w:val="28"/>
          <w:szCs w:val="28"/>
        </w:rPr>
      </w:pPr>
    </w:p>
    <w:p w:rsidR="00A2325B" w:rsidRDefault="00A2325B" w:rsidP="00B35710">
      <w:pPr>
        <w:spacing w:after="0" w:line="360" w:lineRule="auto"/>
        <w:jc w:val="both"/>
        <w:rPr>
          <w:sz w:val="28"/>
          <w:szCs w:val="28"/>
        </w:rPr>
      </w:pPr>
      <w:r>
        <w:rPr>
          <w:sz w:val="28"/>
          <w:szCs w:val="28"/>
        </w:rPr>
        <w:tab/>
        <w:t>Applicant sough</w:t>
      </w:r>
      <w:r w:rsidR="006D446E">
        <w:rPr>
          <w:sz w:val="28"/>
          <w:szCs w:val="28"/>
        </w:rPr>
        <w:t>t</w:t>
      </w:r>
      <w:bookmarkStart w:id="0" w:name="_GoBack"/>
      <w:bookmarkEnd w:id="0"/>
      <w:r>
        <w:rPr>
          <w:sz w:val="28"/>
          <w:szCs w:val="28"/>
        </w:rPr>
        <w:t xml:space="preserve"> to argue too that as applicant was not heard orally by the Negotiating </w:t>
      </w:r>
      <w:proofErr w:type="gramStart"/>
      <w:r>
        <w:rPr>
          <w:sz w:val="28"/>
          <w:szCs w:val="28"/>
        </w:rPr>
        <w:t>Committee,</w:t>
      </w:r>
      <w:proofErr w:type="gramEnd"/>
      <w:r>
        <w:rPr>
          <w:sz w:val="28"/>
          <w:szCs w:val="28"/>
        </w:rPr>
        <w:t xml:space="preserve"> and that it is a ground for review.  This only emerged in oral submissions before me.</w:t>
      </w:r>
    </w:p>
    <w:p w:rsidR="00A2325B" w:rsidRDefault="00A2325B" w:rsidP="00B35710">
      <w:pPr>
        <w:spacing w:after="0" w:line="360" w:lineRule="auto"/>
        <w:jc w:val="both"/>
        <w:rPr>
          <w:sz w:val="28"/>
          <w:szCs w:val="28"/>
        </w:rPr>
      </w:pPr>
    </w:p>
    <w:p w:rsidR="00B35710" w:rsidRDefault="00A2325B" w:rsidP="00B35710">
      <w:pPr>
        <w:spacing w:after="0" w:line="360" w:lineRule="auto"/>
        <w:jc w:val="both"/>
        <w:rPr>
          <w:sz w:val="28"/>
          <w:szCs w:val="28"/>
        </w:rPr>
      </w:pPr>
      <w:r>
        <w:rPr>
          <w:sz w:val="28"/>
          <w:szCs w:val="28"/>
        </w:rPr>
        <w:lastRenderedPageBreak/>
        <w:tab/>
        <w:t>Section 7 (3) (2) of the National Employment Council for the Commercial Sectors  Employment Code of Conduct and Grievance Procedures actually provides that an appeal before the Negotiating Committee shall be decided on the papers.  It does not provide for an oral hearing.</w:t>
      </w:r>
    </w:p>
    <w:p w:rsidR="00A2325B" w:rsidRDefault="00A2325B" w:rsidP="00B35710">
      <w:pPr>
        <w:spacing w:after="0" w:line="360" w:lineRule="auto"/>
        <w:jc w:val="both"/>
        <w:rPr>
          <w:sz w:val="28"/>
          <w:szCs w:val="28"/>
        </w:rPr>
      </w:pPr>
    </w:p>
    <w:p w:rsidR="00A2325B" w:rsidRDefault="00A2325B" w:rsidP="00B35710">
      <w:pPr>
        <w:spacing w:after="0" w:line="360" w:lineRule="auto"/>
        <w:jc w:val="both"/>
        <w:rPr>
          <w:sz w:val="28"/>
          <w:szCs w:val="28"/>
        </w:rPr>
      </w:pPr>
      <w:r>
        <w:rPr>
          <w:sz w:val="28"/>
          <w:szCs w:val="28"/>
        </w:rPr>
        <w:tab/>
        <w:t>In the light of the above I find that there is no proper application for review before me, for want of proper grounds of review.  Applicant used a wrong procedure.</w:t>
      </w:r>
    </w:p>
    <w:p w:rsidR="00A2325B" w:rsidRDefault="00A2325B" w:rsidP="00B35710">
      <w:pPr>
        <w:spacing w:after="0" w:line="360" w:lineRule="auto"/>
        <w:jc w:val="both"/>
        <w:rPr>
          <w:sz w:val="28"/>
          <w:szCs w:val="28"/>
        </w:rPr>
      </w:pPr>
    </w:p>
    <w:p w:rsidR="00A2325B" w:rsidRDefault="00A2325B" w:rsidP="00B35710">
      <w:pPr>
        <w:spacing w:after="0" w:line="360" w:lineRule="auto"/>
        <w:jc w:val="both"/>
        <w:rPr>
          <w:sz w:val="28"/>
          <w:szCs w:val="28"/>
        </w:rPr>
      </w:pPr>
      <w:r>
        <w:rPr>
          <w:sz w:val="28"/>
          <w:szCs w:val="28"/>
        </w:rPr>
        <w:tab/>
        <w:t>Accordingly the application for review be and is hereby dismissed with costs.</w:t>
      </w:r>
    </w:p>
    <w:p w:rsidR="00A2325B" w:rsidRDefault="00A2325B" w:rsidP="00B35710">
      <w:pPr>
        <w:spacing w:after="0" w:line="360" w:lineRule="auto"/>
        <w:jc w:val="both"/>
        <w:rPr>
          <w:sz w:val="28"/>
          <w:szCs w:val="28"/>
        </w:rPr>
      </w:pPr>
    </w:p>
    <w:p w:rsidR="00A2325B" w:rsidRDefault="00A2325B" w:rsidP="00B35710">
      <w:pPr>
        <w:spacing w:after="0" w:line="360" w:lineRule="auto"/>
        <w:jc w:val="both"/>
        <w:rPr>
          <w:sz w:val="28"/>
          <w:szCs w:val="28"/>
        </w:rPr>
      </w:pPr>
    </w:p>
    <w:p w:rsidR="00A2325B" w:rsidRPr="00A2325B" w:rsidRDefault="00A2325B" w:rsidP="00B35710">
      <w:pPr>
        <w:spacing w:after="0" w:line="360" w:lineRule="auto"/>
        <w:jc w:val="both"/>
        <w:rPr>
          <w:sz w:val="24"/>
          <w:szCs w:val="24"/>
        </w:rPr>
      </w:pPr>
      <w:proofErr w:type="spellStart"/>
      <w:r>
        <w:rPr>
          <w:b/>
          <w:i/>
          <w:sz w:val="24"/>
          <w:szCs w:val="24"/>
        </w:rPr>
        <w:t>Kadzere</w:t>
      </w:r>
      <w:proofErr w:type="spellEnd"/>
      <w:r>
        <w:rPr>
          <w:b/>
          <w:i/>
          <w:sz w:val="24"/>
          <w:szCs w:val="24"/>
        </w:rPr>
        <w:t xml:space="preserve">, </w:t>
      </w:r>
      <w:proofErr w:type="spellStart"/>
      <w:r>
        <w:rPr>
          <w:b/>
          <w:i/>
          <w:sz w:val="24"/>
          <w:szCs w:val="24"/>
        </w:rPr>
        <w:t>Hungwe</w:t>
      </w:r>
      <w:proofErr w:type="spellEnd"/>
      <w:r>
        <w:rPr>
          <w:b/>
          <w:i/>
          <w:sz w:val="24"/>
          <w:szCs w:val="24"/>
        </w:rPr>
        <w:t xml:space="preserve"> &amp; </w:t>
      </w:r>
      <w:proofErr w:type="spellStart"/>
      <w:r>
        <w:rPr>
          <w:b/>
          <w:i/>
          <w:sz w:val="24"/>
          <w:szCs w:val="24"/>
        </w:rPr>
        <w:t>Mandevere</w:t>
      </w:r>
      <w:proofErr w:type="spellEnd"/>
      <w:proofErr w:type="gramStart"/>
      <w:r>
        <w:rPr>
          <w:b/>
          <w:i/>
          <w:sz w:val="24"/>
          <w:szCs w:val="24"/>
        </w:rPr>
        <w:t xml:space="preserve">, </w:t>
      </w:r>
      <w:r>
        <w:rPr>
          <w:sz w:val="24"/>
          <w:szCs w:val="24"/>
        </w:rPr>
        <w:t xml:space="preserve"> respondent’s</w:t>
      </w:r>
      <w:proofErr w:type="gramEnd"/>
      <w:r>
        <w:rPr>
          <w:sz w:val="24"/>
          <w:szCs w:val="24"/>
        </w:rPr>
        <w:t xml:space="preserve"> legal practitioners</w:t>
      </w:r>
    </w:p>
    <w:p w:rsidR="00A2325B" w:rsidRDefault="00A2325B" w:rsidP="00B35710">
      <w:pPr>
        <w:spacing w:after="0" w:line="360" w:lineRule="auto"/>
        <w:jc w:val="both"/>
        <w:rPr>
          <w:sz w:val="28"/>
          <w:szCs w:val="28"/>
        </w:rPr>
      </w:pPr>
    </w:p>
    <w:p w:rsidR="00A2325B" w:rsidRDefault="00A2325B" w:rsidP="00B35710">
      <w:pPr>
        <w:spacing w:after="0" w:line="360" w:lineRule="auto"/>
        <w:jc w:val="both"/>
        <w:rPr>
          <w:sz w:val="28"/>
          <w:szCs w:val="28"/>
        </w:rPr>
      </w:pPr>
      <w:r>
        <w:rPr>
          <w:sz w:val="28"/>
          <w:szCs w:val="28"/>
        </w:rPr>
        <w:tab/>
      </w:r>
    </w:p>
    <w:p w:rsidR="00B35710" w:rsidRPr="00B35710" w:rsidRDefault="00B35710" w:rsidP="00B35710">
      <w:pPr>
        <w:spacing w:after="0" w:line="360" w:lineRule="auto"/>
        <w:jc w:val="both"/>
        <w:rPr>
          <w:sz w:val="28"/>
          <w:szCs w:val="28"/>
        </w:rPr>
      </w:pPr>
      <w:r>
        <w:rPr>
          <w:sz w:val="28"/>
          <w:szCs w:val="28"/>
        </w:rPr>
        <w:tab/>
      </w:r>
    </w:p>
    <w:p w:rsidR="00B35710" w:rsidRPr="00B35710" w:rsidRDefault="00B35710" w:rsidP="00B35710">
      <w:pPr>
        <w:spacing w:after="0" w:line="360" w:lineRule="auto"/>
        <w:jc w:val="both"/>
        <w:rPr>
          <w:sz w:val="28"/>
          <w:szCs w:val="28"/>
        </w:rPr>
      </w:pPr>
    </w:p>
    <w:p w:rsidR="008248A7" w:rsidRPr="008248A7" w:rsidRDefault="008248A7" w:rsidP="00312669">
      <w:pPr>
        <w:spacing w:line="360" w:lineRule="auto"/>
        <w:jc w:val="both"/>
        <w:rPr>
          <w:sz w:val="28"/>
          <w:szCs w:val="28"/>
        </w:rPr>
      </w:pPr>
      <w:r>
        <w:rPr>
          <w:sz w:val="28"/>
          <w:szCs w:val="28"/>
        </w:rPr>
        <w:tab/>
      </w:r>
    </w:p>
    <w:p w:rsidR="00312669" w:rsidRPr="00312669" w:rsidRDefault="00312669" w:rsidP="00312669">
      <w:pPr>
        <w:spacing w:line="360" w:lineRule="auto"/>
        <w:jc w:val="both"/>
        <w:rPr>
          <w:sz w:val="28"/>
          <w:szCs w:val="28"/>
        </w:rPr>
      </w:pPr>
    </w:p>
    <w:sectPr w:rsidR="00312669" w:rsidRPr="00312669" w:rsidSect="00312669">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6CB" w:rsidRDefault="005B06CB" w:rsidP="00312669">
      <w:pPr>
        <w:spacing w:after="0" w:line="240" w:lineRule="auto"/>
      </w:pPr>
      <w:r>
        <w:separator/>
      </w:r>
    </w:p>
  </w:endnote>
  <w:endnote w:type="continuationSeparator" w:id="0">
    <w:p w:rsidR="005B06CB" w:rsidRDefault="005B06CB" w:rsidP="00312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87938"/>
      <w:docPartObj>
        <w:docPartGallery w:val="Page Numbers (Bottom of Page)"/>
        <w:docPartUnique/>
      </w:docPartObj>
    </w:sdtPr>
    <w:sdtEndPr>
      <w:rPr>
        <w:noProof/>
      </w:rPr>
    </w:sdtEndPr>
    <w:sdtContent>
      <w:p w:rsidR="00EB501E" w:rsidRDefault="00EB501E">
        <w:pPr>
          <w:pStyle w:val="Footer"/>
          <w:jc w:val="right"/>
        </w:pPr>
        <w:r>
          <w:fldChar w:fldCharType="begin"/>
        </w:r>
        <w:r>
          <w:instrText xml:space="preserve"> PAGE   \* MERGEFORMAT </w:instrText>
        </w:r>
        <w:r>
          <w:fldChar w:fldCharType="separate"/>
        </w:r>
        <w:r w:rsidR="006D446E">
          <w:rPr>
            <w:noProof/>
          </w:rPr>
          <w:t>4</w:t>
        </w:r>
        <w:r>
          <w:rPr>
            <w:noProof/>
          </w:rPr>
          <w:fldChar w:fldCharType="end"/>
        </w:r>
      </w:p>
    </w:sdtContent>
  </w:sdt>
  <w:p w:rsidR="00EB501E" w:rsidRDefault="00EB50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6CB" w:rsidRDefault="005B06CB" w:rsidP="00312669">
      <w:pPr>
        <w:spacing w:after="0" w:line="240" w:lineRule="auto"/>
      </w:pPr>
      <w:r>
        <w:separator/>
      </w:r>
    </w:p>
  </w:footnote>
  <w:footnote w:type="continuationSeparator" w:id="0">
    <w:p w:rsidR="005B06CB" w:rsidRDefault="005B06CB" w:rsidP="003126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669" w:rsidRDefault="006D446E" w:rsidP="006D446E">
    <w:pPr>
      <w:spacing w:line="360" w:lineRule="auto"/>
      <w:ind w:left="5040"/>
      <w:jc w:val="both"/>
      <w:rPr>
        <w:b/>
        <w:sz w:val="28"/>
        <w:szCs w:val="28"/>
      </w:rPr>
    </w:pPr>
    <w:r>
      <w:rPr>
        <w:b/>
        <w:sz w:val="28"/>
        <w:szCs w:val="28"/>
      </w:rPr>
      <w:t xml:space="preserve">  </w:t>
    </w:r>
    <w:r w:rsidR="00312669">
      <w:rPr>
        <w:b/>
        <w:sz w:val="28"/>
        <w:szCs w:val="28"/>
      </w:rPr>
      <w:t>JUDGMENT NO LC/H/</w:t>
    </w:r>
    <w:r>
      <w:rPr>
        <w:b/>
        <w:sz w:val="28"/>
        <w:szCs w:val="28"/>
      </w:rPr>
      <w:t>771</w:t>
    </w:r>
    <w:r w:rsidR="00312669">
      <w:rPr>
        <w:b/>
        <w:sz w:val="28"/>
        <w:szCs w:val="28"/>
      </w:rPr>
      <w:t>/14</w:t>
    </w:r>
  </w:p>
  <w:p w:rsidR="00312669" w:rsidRDefault="003126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669"/>
    <w:rsid w:val="00012ECA"/>
    <w:rsid w:val="002C3ADA"/>
    <w:rsid w:val="00312669"/>
    <w:rsid w:val="005B06CB"/>
    <w:rsid w:val="006D446E"/>
    <w:rsid w:val="008248A7"/>
    <w:rsid w:val="00975425"/>
    <w:rsid w:val="00A2325B"/>
    <w:rsid w:val="00AD6855"/>
    <w:rsid w:val="00B35710"/>
    <w:rsid w:val="00BE5057"/>
    <w:rsid w:val="00EB501E"/>
    <w:rsid w:val="00EC7701"/>
    <w:rsid w:val="00F1409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6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669"/>
  </w:style>
  <w:style w:type="paragraph" w:styleId="Footer">
    <w:name w:val="footer"/>
    <w:basedOn w:val="Normal"/>
    <w:link w:val="FooterChar"/>
    <w:uiPriority w:val="99"/>
    <w:unhideWhenUsed/>
    <w:rsid w:val="003126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6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6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669"/>
  </w:style>
  <w:style w:type="paragraph" w:styleId="Footer">
    <w:name w:val="footer"/>
    <w:basedOn w:val="Normal"/>
    <w:link w:val="FooterChar"/>
    <w:uiPriority w:val="99"/>
    <w:unhideWhenUsed/>
    <w:rsid w:val="003126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7</cp:revision>
  <cp:lastPrinted>2014-11-05T09:18:00Z</cp:lastPrinted>
  <dcterms:created xsi:type="dcterms:W3CDTF">2014-11-05T07:39:00Z</dcterms:created>
  <dcterms:modified xsi:type="dcterms:W3CDTF">2014-11-11T06:46:00Z</dcterms:modified>
</cp:coreProperties>
</file>