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BB" w:rsidRDefault="00D65F5B" w:rsidP="00096EA1">
      <w:pPr>
        <w:spacing w:before="0" w:after="200" w:line="276" w:lineRule="auto"/>
        <w:ind w:firstLine="0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 xml:space="preserve">IN THE LABOUR COURT OF ZIMBABWE  </w:t>
      </w:r>
      <w:r w:rsidR="00C702DF">
        <w:rPr>
          <w:b/>
          <w:bCs/>
          <w:color w:val="auto"/>
        </w:rPr>
        <w:t xml:space="preserve">      </w:t>
      </w:r>
      <w:r w:rsidR="000868BB">
        <w:rPr>
          <w:b/>
          <w:bCs/>
          <w:color w:val="auto"/>
        </w:rPr>
        <w:t>JUDGEMENT NO.</w:t>
      </w:r>
      <w:proofErr w:type="gramEnd"/>
      <w:r w:rsidR="000868BB">
        <w:rPr>
          <w:b/>
          <w:bCs/>
          <w:color w:val="auto"/>
        </w:rPr>
        <w:t xml:space="preserve"> </w:t>
      </w:r>
      <w:r w:rsidR="00456AB9">
        <w:rPr>
          <w:b/>
          <w:bCs/>
          <w:color w:val="auto"/>
        </w:rPr>
        <w:t>LC/H/</w:t>
      </w:r>
      <w:r w:rsidR="00C702DF">
        <w:rPr>
          <w:b/>
          <w:bCs/>
          <w:color w:val="auto"/>
        </w:rPr>
        <w:t>1/2020</w:t>
      </w:r>
    </w:p>
    <w:p w:rsidR="004D6EBA" w:rsidRDefault="00D75C6F" w:rsidP="00096EA1">
      <w:pPr>
        <w:spacing w:line="276" w:lineRule="auto"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>HARARE,</w:t>
      </w:r>
      <w:r w:rsidR="000868BB">
        <w:rPr>
          <w:b/>
          <w:bCs/>
          <w:color w:val="auto"/>
        </w:rPr>
        <w:t xml:space="preserve"> </w:t>
      </w:r>
      <w:r w:rsidR="004F65E3">
        <w:rPr>
          <w:b/>
          <w:bCs/>
          <w:color w:val="auto"/>
        </w:rPr>
        <w:t>02 JUNE 2018</w:t>
      </w:r>
      <w:r w:rsidR="000868BB">
        <w:rPr>
          <w:b/>
          <w:bCs/>
          <w:color w:val="auto"/>
        </w:rPr>
        <w:t xml:space="preserve">               </w:t>
      </w:r>
      <w:r w:rsidR="004F65E3">
        <w:rPr>
          <w:b/>
          <w:bCs/>
          <w:color w:val="auto"/>
        </w:rPr>
        <w:t xml:space="preserve">            </w:t>
      </w:r>
      <w:r w:rsidR="000868BB">
        <w:rPr>
          <w:b/>
          <w:bCs/>
          <w:color w:val="auto"/>
        </w:rPr>
        <w:t xml:space="preserve">  </w:t>
      </w:r>
      <w:r w:rsidR="00EE7CFA">
        <w:rPr>
          <w:b/>
          <w:bCs/>
          <w:color w:val="auto"/>
        </w:rPr>
        <w:tab/>
        <w:t xml:space="preserve">    </w:t>
      </w:r>
      <w:r w:rsidR="00C702DF">
        <w:rPr>
          <w:b/>
          <w:bCs/>
          <w:color w:val="auto"/>
        </w:rPr>
        <w:t xml:space="preserve">    </w:t>
      </w:r>
      <w:r w:rsidR="000868BB">
        <w:rPr>
          <w:b/>
          <w:bCs/>
          <w:color w:val="auto"/>
        </w:rPr>
        <w:t xml:space="preserve">CASE NO. </w:t>
      </w:r>
      <w:r w:rsidR="000868BB" w:rsidRPr="000868BB">
        <w:rPr>
          <w:b/>
          <w:bCs/>
          <w:color w:val="auto"/>
        </w:rPr>
        <w:t>LC/</w:t>
      </w:r>
      <w:r w:rsidR="00424594" w:rsidRPr="000868BB">
        <w:rPr>
          <w:b/>
          <w:bCs/>
          <w:color w:val="auto"/>
        </w:rPr>
        <w:t>H</w:t>
      </w:r>
      <w:r w:rsidR="000868BB" w:rsidRPr="000868BB">
        <w:rPr>
          <w:b/>
          <w:bCs/>
          <w:color w:val="auto"/>
        </w:rPr>
        <w:t>/</w:t>
      </w:r>
      <w:r w:rsidR="00424594" w:rsidRPr="000868BB">
        <w:rPr>
          <w:b/>
          <w:bCs/>
          <w:color w:val="auto"/>
        </w:rPr>
        <w:t>LRA</w:t>
      </w:r>
      <w:r w:rsidR="000868BB" w:rsidRPr="000868BB">
        <w:rPr>
          <w:b/>
          <w:bCs/>
          <w:color w:val="auto"/>
        </w:rPr>
        <w:t>/</w:t>
      </w:r>
      <w:r w:rsidR="00424594" w:rsidRPr="000868BB">
        <w:rPr>
          <w:b/>
          <w:bCs/>
          <w:color w:val="auto"/>
        </w:rPr>
        <w:t>81</w:t>
      </w:r>
      <w:r w:rsidR="000868BB" w:rsidRPr="000868BB">
        <w:rPr>
          <w:b/>
          <w:bCs/>
          <w:color w:val="auto"/>
        </w:rPr>
        <w:t>/</w:t>
      </w:r>
      <w:r w:rsidR="00424594" w:rsidRPr="000868BB">
        <w:rPr>
          <w:b/>
          <w:bCs/>
          <w:color w:val="auto"/>
        </w:rPr>
        <w:t>18</w:t>
      </w:r>
    </w:p>
    <w:p w:rsidR="00EE7CFA" w:rsidRDefault="00EE7CFA" w:rsidP="00096EA1">
      <w:pPr>
        <w:spacing w:line="276" w:lineRule="auto"/>
        <w:ind w:firstLine="0"/>
        <w:rPr>
          <w:color w:val="auto"/>
        </w:rPr>
      </w:pPr>
      <w:r>
        <w:rPr>
          <w:b/>
          <w:bCs/>
          <w:color w:val="auto"/>
        </w:rPr>
        <w:t>AND 10 JANUARY 2020</w:t>
      </w:r>
    </w:p>
    <w:p w:rsidR="00424594" w:rsidRPr="004F65E3" w:rsidRDefault="004F65E3" w:rsidP="00936B2E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In the matter </w:t>
      </w:r>
      <w:r w:rsidR="00DB38AD">
        <w:rPr>
          <w:color w:val="auto"/>
        </w:rPr>
        <w:t>between:</w:t>
      </w:r>
      <w:r>
        <w:rPr>
          <w:color w:val="auto"/>
        </w:rPr>
        <w:t xml:space="preserve">- </w:t>
      </w:r>
    </w:p>
    <w:p w:rsidR="00933913" w:rsidRPr="001A33EF" w:rsidRDefault="00CB35CF" w:rsidP="00936B2E">
      <w:pPr>
        <w:spacing w:line="240" w:lineRule="auto"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>JACOB CHAROWA</w:t>
      </w:r>
      <w:r w:rsidR="00F104B6">
        <w:rPr>
          <w:b/>
          <w:bCs/>
          <w:color w:val="auto"/>
        </w:rPr>
        <w:tab/>
      </w:r>
      <w:r w:rsidR="00F104B6">
        <w:rPr>
          <w:b/>
          <w:bCs/>
          <w:color w:val="auto"/>
        </w:rPr>
        <w:tab/>
      </w:r>
      <w:r w:rsidR="00F104B6">
        <w:rPr>
          <w:b/>
          <w:bCs/>
          <w:color w:val="auto"/>
        </w:rPr>
        <w:tab/>
      </w:r>
      <w:r w:rsidR="00F104B6">
        <w:rPr>
          <w:b/>
          <w:bCs/>
          <w:color w:val="auto"/>
        </w:rPr>
        <w:tab/>
      </w:r>
      <w:r w:rsidR="00F104B6">
        <w:rPr>
          <w:b/>
          <w:bCs/>
          <w:color w:val="auto"/>
        </w:rPr>
        <w:tab/>
      </w:r>
      <w:r w:rsidR="00F104B6">
        <w:rPr>
          <w:b/>
          <w:bCs/>
          <w:color w:val="auto"/>
        </w:rPr>
        <w:tab/>
      </w:r>
      <w:r w:rsidR="00933913" w:rsidRPr="001A33EF">
        <w:rPr>
          <w:b/>
          <w:bCs/>
          <w:color w:val="auto"/>
        </w:rPr>
        <w:t xml:space="preserve"> </w:t>
      </w:r>
      <w:r w:rsidR="00C2342B">
        <w:rPr>
          <w:b/>
          <w:bCs/>
          <w:color w:val="auto"/>
        </w:rPr>
        <w:t>A</w:t>
      </w:r>
      <w:r>
        <w:rPr>
          <w:b/>
          <w:bCs/>
          <w:color w:val="auto"/>
        </w:rPr>
        <w:t>pplicant</w:t>
      </w:r>
      <w:r w:rsidR="00933913" w:rsidRPr="001A33EF">
        <w:rPr>
          <w:b/>
          <w:bCs/>
          <w:color w:val="auto"/>
        </w:rPr>
        <w:t xml:space="preserve"> </w:t>
      </w:r>
    </w:p>
    <w:p w:rsidR="00933913" w:rsidRDefault="00933913" w:rsidP="00936B2E">
      <w:pPr>
        <w:spacing w:line="240" w:lineRule="auto"/>
        <w:ind w:firstLine="0"/>
        <w:rPr>
          <w:color w:val="auto"/>
        </w:rPr>
      </w:pPr>
      <w:r>
        <w:rPr>
          <w:color w:val="auto"/>
        </w:rPr>
        <w:t>And</w:t>
      </w:r>
    </w:p>
    <w:p w:rsidR="00F104B6" w:rsidRDefault="00C2342B" w:rsidP="00936B2E">
      <w:pPr>
        <w:spacing w:line="240" w:lineRule="auto"/>
        <w:ind w:firstLine="0"/>
        <w:rPr>
          <w:b/>
          <w:bCs/>
          <w:color w:val="auto"/>
        </w:rPr>
      </w:pPr>
      <w:r w:rsidRPr="00C2342B">
        <w:rPr>
          <w:b/>
          <w:bCs/>
          <w:color w:val="auto"/>
        </w:rPr>
        <w:t>CHRISTIAN</w:t>
      </w:r>
      <w:r w:rsidR="00933913" w:rsidRPr="00C2342B">
        <w:rPr>
          <w:b/>
          <w:bCs/>
          <w:color w:val="auto"/>
        </w:rPr>
        <w:t xml:space="preserve"> </w:t>
      </w:r>
      <w:r w:rsidRPr="00C2342B">
        <w:rPr>
          <w:b/>
          <w:bCs/>
          <w:color w:val="auto"/>
        </w:rPr>
        <w:t>CARE</w:t>
      </w:r>
      <w:r w:rsidR="00CB35CF">
        <w:rPr>
          <w:b/>
          <w:bCs/>
          <w:color w:val="auto"/>
        </w:rPr>
        <w:tab/>
      </w:r>
      <w:r w:rsidR="00CB35CF">
        <w:rPr>
          <w:b/>
          <w:bCs/>
          <w:color w:val="auto"/>
        </w:rPr>
        <w:tab/>
      </w:r>
      <w:r w:rsidR="00CB35CF">
        <w:rPr>
          <w:b/>
          <w:bCs/>
          <w:color w:val="auto"/>
        </w:rPr>
        <w:tab/>
      </w:r>
      <w:r w:rsidR="00CB35CF">
        <w:rPr>
          <w:b/>
          <w:bCs/>
          <w:color w:val="auto"/>
        </w:rPr>
        <w:tab/>
      </w:r>
      <w:r w:rsidR="00CB35CF">
        <w:rPr>
          <w:b/>
          <w:bCs/>
          <w:color w:val="auto"/>
        </w:rPr>
        <w:tab/>
      </w:r>
      <w:r w:rsidR="00CB35CF">
        <w:rPr>
          <w:b/>
          <w:bCs/>
          <w:color w:val="auto"/>
        </w:rPr>
        <w:tab/>
      </w:r>
      <w:r w:rsidR="00933913" w:rsidRPr="00C2342B">
        <w:rPr>
          <w:b/>
          <w:bCs/>
          <w:color w:val="auto"/>
        </w:rPr>
        <w:t xml:space="preserve"> </w:t>
      </w:r>
      <w:r w:rsidR="007C4919">
        <w:rPr>
          <w:b/>
          <w:bCs/>
          <w:color w:val="auto"/>
        </w:rPr>
        <w:t>1</w:t>
      </w:r>
      <w:r w:rsidR="007C4919" w:rsidRPr="00C702DF">
        <w:rPr>
          <w:b/>
          <w:bCs/>
          <w:color w:val="auto"/>
          <w:vertAlign w:val="superscript"/>
        </w:rPr>
        <w:t>st</w:t>
      </w:r>
      <w:r w:rsidR="00933913" w:rsidRPr="00C2342B">
        <w:rPr>
          <w:b/>
          <w:bCs/>
          <w:color w:val="auto"/>
        </w:rPr>
        <w:t xml:space="preserve"> </w:t>
      </w:r>
      <w:r w:rsidRPr="00C2342B">
        <w:rPr>
          <w:b/>
          <w:bCs/>
          <w:color w:val="auto"/>
        </w:rPr>
        <w:t>R</w:t>
      </w:r>
      <w:r w:rsidR="00CB35CF" w:rsidRPr="00C2342B">
        <w:rPr>
          <w:b/>
          <w:bCs/>
          <w:color w:val="auto"/>
        </w:rPr>
        <w:t>espondent</w:t>
      </w:r>
    </w:p>
    <w:p w:rsidR="00933913" w:rsidRPr="00F104B6" w:rsidRDefault="00F104B6" w:rsidP="00936B2E">
      <w:pPr>
        <w:spacing w:line="240" w:lineRule="auto"/>
        <w:ind w:firstLine="0"/>
        <w:rPr>
          <w:bCs/>
          <w:color w:val="auto"/>
        </w:rPr>
      </w:pPr>
      <w:r w:rsidRPr="00F104B6">
        <w:rPr>
          <w:bCs/>
          <w:color w:val="auto"/>
        </w:rPr>
        <w:t xml:space="preserve">And </w:t>
      </w:r>
      <w:r w:rsidR="00CB35CF" w:rsidRPr="00F104B6">
        <w:rPr>
          <w:bCs/>
          <w:color w:val="auto"/>
        </w:rPr>
        <w:t xml:space="preserve"> </w:t>
      </w:r>
    </w:p>
    <w:p w:rsidR="00933913" w:rsidRDefault="007C4919" w:rsidP="00936B2E">
      <w:pPr>
        <w:spacing w:line="240" w:lineRule="auto"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>FLORAH</w:t>
      </w:r>
      <w:r w:rsidR="00933913" w:rsidRPr="00C2342B">
        <w:rPr>
          <w:b/>
          <w:bCs/>
          <w:color w:val="auto"/>
        </w:rPr>
        <w:t xml:space="preserve"> </w:t>
      </w:r>
      <w:r w:rsidR="00CB35CF">
        <w:rPr>
          <w:b/>
          <w:bCs/>
          <w:color w:val="auto"/>
        </w:rPr>
        <w:t>ND</w:t>
      </w:r>
      <w:r>
        <w:rPr>
          <w:b/>
          <w:bCs/>
          <w:color w:val="auto"/>
        </w:rPr>
        <w:t>LOVU</w:t>
      </w:r>
      <w:r w:rsidR="00933913" w:rsidRPr="00C2342B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                                                </w:t>
      </w:r>
      <w:r w:rsidR="00F104B6">
        <w:rPr>
          <w:b/>
          <w:bCs/>
          <w:color w:val="auto"/>
        </w:rPr>
        <w:t xml:space="preserve">  </w:t>
      </w:r>
      <w:r w:rsidR="00933913" w:rsidRPr="00C2342B">
        <w:rPr>
          <w:b/>
          <w:bCs/>
          <w:color w:val="auto"/>
        </w:rPr>
        <w:t>2</w:t>
      </w:r>
      <w:r w:rsidR="00933913" w:rsidRPr="00C702DF">
        <w:rPr>
          <w:b/>
          <w:bCs/>
          <w:color w:val="auto"/>
          <w:vertAlign w:val="superscript"/>
        </w:rPr>
        <w:t>nd</w:t>
      </w:r>
      <w:r w:rsidR="00933913" w:rsidRPr="00C2342B">
        <w:rPr>
          <w:b/>
          <w:bCs/>
          <w:color w:val="auto"/>
        </w:rPr>
        <w:t xml:space="preserve"> </w:t>
      </w:r>
      <w:r w:rsidR="00C2342B">
        <w:rPr>
          <w:b/>
          <w:bCs/>
          <w:color w:val="auto"/>
        </w:rPr>
        <w:t>R</w:t>
      </w:r>
      <w:r w:rsidR="00CB35CF">
        <w:rPr>
          <w:b/>
          <w:bCs/>
          <w:color w:val="auto"/>
        </w:rPr>
        <w:t>espondent</w:t>
      </w:r>
      <w:r w:rsidR="00C2342B">
        <w:rPr>
          <w:b/>
          <w:bCs/>
          <w:color w:val="auto"/>
        </w:rPr>
        <w:t xml:space="preserve"> </w:t>
      </w:r>
    </w:p>
    <w:p w:rsidR="009D6457" w:rsidRPr="009D6457" w:rsidRDefault="009D6457" w:rsidP="00936B2E">
      <w:pPr>
        <w:spacing w:line="240" w:lineRule="auto"/>
        <w:ind w:firstLine="0"/>
        <w:rPr>
          <w:color w:val="auto"/>
        </w:rPr>
      </w:pPr>
      <w:r>
        <w:rPr>
          <w:color w:val="auto"/>
        </w:rPr>
        <w:t>Before Honourable B.T CHIVIZHE, J</w:t>
      </w:r>
    </w:p>
    <w:p w:rsidR="00E66069" w:rsidRPr="009D6457" w:rsidRDefault="00E66069" w:rsidP="00936B2E">
      <w:pPr>
        <w:spacing w:line="240" w:lineRule="auto"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>For</w:t>
      </w:r>
      <w:r w:rsidR="009D6457">
        <w:rPr>
          <w:b/>
          <w:bCs/>
          <w:color w:val="auto"/>
        </w:rPr>
        <w:t xml:space="preserve"> </w:t>
      </w:r>
      <w:r w:rsidR="00DB38AD">
        <w:rPr>
          <w:b/>
          <w:bCs/>
          <w:color w:val="auto"/>
        </w:rPr>
        <w:t>Applicant:</w:t>
      </w:r>
      <w:r w:rsidR="00096EA1">
        <w:rPr>
          <w:b/>
          <w:bCs/>
          <w:color w:val="auto"/>
        </w:rPr>
        <w:tab/>
      </w:r>
      <w:r w:rsidR="00096EA1">
        <w:rPr>
          <w:b/>
          <w:bCs/>
          <w:color w:val="auto"/>
        </w:rPr>
        <w:tab/>
        <w:t>In person</w:t>
      </w:r>
      <w:r>
        <w:rPr>
          <w:b/>
          <w:bCs/>
          <w:color w:val="auto"/>
        </w:rPr>
        <w:t xml:space="preserve"> </w:t>
      </w:r>
    </w:p>
    <w:p w:rsidR="00916970" w:rsidRPr="00B87B02" w:rsidRDefault="00E66069" w:rsidP="00B87B02">
      <w:pPr>
        <w:spacing w:line="240" w:lineRule="auto"/>
        <w:ind w:left="2880" w:hanging="2880"/>
        <w:rPr>
          <w:b/>
          <w:color w:val="auto"/>
        </w:rPr>
      </w:pPr>
      <w:r>
        <w:rPr>
          <w:b/>
          <w:bCs/>
          <w:color w:val="auto"/>
        </w:rPr>
        <w:t>For 1</w:t>
      </w:r>
      <w:r w:rsidRPr="00E66069">
        <w:rPr>
          <w:b/>
          <w:bCs/>
          <w:color w:val="auto"/>
          <w:vertAlign w:val="superscript"/>
        </w:rPr>
        <w:t>st</w:t>
      </w:r>
      <w:r>
        <w:rPr>
          <w:b/>
          <w:bCs/>
          <w:color w:val="auto"/>
        </w:rPr>
        <w:t xml:space="preserve"> Respondent: </w:t>
      </w:r>
      <w:r w:rsidR="00096EA1">
        <w:rPr>
          <w:b/>
          <w:bCs/>
          <w:color w:val="auto"/>
        </w:rPr>
        <w:tab/>
      </w:r>
      <w:r w:rsidR="00916970" w:rsidRPr="00E66069">
        <w:rPr>
          <w:b/>
          <w:bCs/>
          <w:color w:val="auto"/>
        </w:rPr>
        <w:t xml:space="preserve">Mr I. </w:t>
      </w:r>
      <w:proofErr w:type="spellStart"/>
      <w:r w:rsidR="00916970" w:rsidRPr="00E66069">
        <w:rPr>
          <w:b/>
          <w:bCs/>
          <w:color w:val="auto"/>
        </w:rPr>
        <w:t>Chiwara</w:t>
      </w:r>
      <w:proofErr w:type="spellEnd"/>
      <w:r w:rsidR="00916970" w:rsidRPr="00E66069">
        <w:rPr>
          <w:b/>
          <w:bCs/>
          <w:color w:val="auto"/>
        </w:rPr>
        <w:t xml:space="preserve"> &amp; Mr </w:t>
      </w:r>
      <w:r w:rsidR="003C1F2C" w:rsidRPr="00E66069">
        <w:rPr>
          <w:b/>
          <w:bCs/>
          <w:color w:val="auto"/>
        </w:rPr>
        <w:t xml:space="preserve">V.U. </w:t>
      </w:r>
      <w:proofErr w:type="spellStart"/>
      <w:r w:rsidR="003C1F2C" w:rsidRPr="00E66069">
        <w:rPr>
          <w:b/>
          <w:bCs/>
          <w:color w:val="auto"/>
        </w:rPr>
        <w:t>Vhudzijena</w:t>
      </w:r>
      <w:proofErr w:type="spellEnd"/>
      <w:r w:rsidR="003C1F2C">
        <w:rPr>
          <w:color w:val="auto"/>
        </w:rPr>
        <w:t xml:space="preserve"> </w:t>
      </w:r>
      <w:r w:rsidR="00B87B02">
        <w:rPr>
          <w:b/>
          <w:color w:val="auto"/>
        </w:rPr>
        <w:t>(L</w:t>
      </w:r>
      <w:r w:rsidR="00B87B02" w:rsidRPr="00B87B02">
        <w:rPr>
          <w:b/>
          <w:color w:val="auto"/>
        </w:rPr>
        <w:t>egal</w:t>
      </w:r>
      <w:r w:rsidR="00B87B02">
        <w:rPr>
          <w:b/>
          <w:color w:val="auto"/>
        </w:rPr>
        <w:t xml:space="preserve"> Practitioners)</w:t>
      </w:r>
      <w:bookmarkStart w:id="0" w:name="_GoBack"/>
      <w:bookmarkEnd w:id="0"/>
    </w:p>
    <w:p w:rsidR="003C1F2C" w:rsidRDefault="005E13B9" w:rsidP="00936B2E">
      <w:pPr>
        <w:spacing w:line="240" w:lineRule="auto"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>For 2</w:t>
      </w:r>
      <w:r w:rsidRPr="005E13B9">
        <w:rPr>
          <w:b/>
          <w:bCs/>
          <w:color w:val="auto"/>
          <w:vertAlign w:val="superscript"/>
        </w:rPr>
        <w:t>nd</w:t>
      </w:r>
      <w:r>
        <w:rPr>
          <w:b/>
          <w:bCs/>
          <w:color w:val="auto"/>
        </w:rPr>
        <w:t xml:space="preserve"> </w:t>
      </w:r>
      <w:r w:rsidR="00DB38AD">
        <w:rPr>
          <w:b/>
          <w:bCs/>
          <w:color w:val="auto"/>
        </w:rPr>
        <w:t>Respondent:</w:t>
      </w:r>
      <w:r>
        <w:rPr>
          <w:b/>
          <w:bCs/>
          <w:color w:val="auto"/>
        </w:rPr>
        <w:t xml:space="preserve"> </w:t>
      </w:r>
      <w:r w:rsidR="00096EA1">
        <w:rPr>
          <w:b/>
          <w:bCs/>
          <w:color w:val="auto"/>
        </w:rPr>
        <w:tab/>
      </w:r>
      <w:r w:rsidR="003C1F2C" w:rsidRPr="005E13B9">
        <w:rPr>
          <w:b/>
          <w:bCs/>
          <w:color w:val="auto"/>
        </w:rPr>
        <w:t xml:space="preserve">Mr A.T. </w:t>
      </w:r>
      <w:proofErr w:type="spellStart"/>
      <w:r w:rsidR="003C1F2C" w:rsidRPr="005E13B9">
        <w:rPr>
          <w:b/>
          <w:bCs/>
          <w:color w:val="auto"/>
        </w:rPr>
        <w:t>Nhidza</w:t>
      </w:r>
      <w:proofErr w:type="spellEnd"/>
    </w:p>
    <w:p w:rsidR="00096EA1" w:rsidRDefault="00096EA1" w:rsidP="00936B2E">
      <w:pPr>
        <w:spacing w:line="240" w:lineRule="auto"/>
        <w:ind w:firstLine="0"/>
        <w:rPr>
          <w:color w:val="auto"/>
        </w:rPr>
      </w:pPr>
    </w:p>
    <w:p w:rsidR="003C1F2C" w:rsidRPr="004B1FBC" w:rsidRDefault="004B1FBC" w:rsidP="004B1FBC">
      <w:pPr>
        <w:spacing w:line="240" w:lineRule="auto"/>
        <w:ind w:firstLine="0"/>
        <w:rPr>
          <w:b/>
          <w:color w:val="auto"/>
        </w:rPr>
      </w:pPr>
      <w:r>
        <w:rPr>
          <w:b/>
          <w:color w:val="auto"/>
        </w:rPr>
        <w:t>CHIVIZHE, J:</w:t>
      </w:r>
    </w:p>
    <w:p w:rsidR="003C1F2C" w:rsidRDefault="00121D2F" w:rsidP="007A685B">
      <w:pPr>
        <w:rPr>
          <w:color w:val="auto"/>
        </w:rPr>
      </w:pPr>
      <w:r>
        <w:rPr>
          <w:color w:val="auto"/>
        </w:rPr>
        <w:t xml:space="preserve">This is an application for confirmation of a ruling </w:t>
      </w:r>
      <w:r w:rsidR="00BE0E3B">
        <w:rPr>
          <w:color w:val="auto"/>
        </w:rPr>
        <w:t xml:space="preserve">made by the Applicant in his capacity as </w:t>
      </w:r>
      <w:r w:rsidR="00D047C9">
        <w:rPr>
          <w:color w:val="auto"/>
        </w:rPr>
        <w:t>Designated Agent</w:t>
      </w:r>
      <w:r w:rsidR="00F9029B">
        <w:rPr>
          <w:color w:val="auto"/>
        </w:rPr>
        <w:t xml:space="preserve"> for the National Employment Cou</w:t>
      </w:r>
      <w:r w:rsidR="00BE0E3B">
        <w:rPr>
          <w:color w:val="auto"/>
        </w:rPr>
        <w:t>ncil</w:t>
      </w:r>
      <w:r w:rsidR="00F9029B">
        <w:rPr>
          <w:color w:val="auto"/>
        </w:rPr>
        <w:t xml:space="preserve"> for Welfare </w:t>
      </w:r>
      <w:r w:rsidR="0055721F">
        <w:rPr>
          <w:color w:val="auto"/>
        </w:rPr>
        <w:t>and Educational Institutions on</w:t>
      </w:r>
      <w:r w:rsidR="00216841">
        <w:rPr>
          <w:color w:val="auto"/>
        </w:rPr>
        <w:t xml:space="preserve"> (hereafter </w:t>
      </w:r>
      <w:r w:rsidR="00684CCD">
        <w:rPr>
          <w:color w:val="auto"/>
        </w:rPr>
        <w:t>referred to as NEC)</w:t>
      </w:r>
      <w:r w:rsidR="0055721F">
        <w:rPr>
          <w:color w:val="auto"/>
        </w:rPr>
        <w:t xml:space="preserve"> (date). The application is premised on </w:t>
      </w:r>
      <w:r w:rsidR="0055721F" w:rsidRPr="00684CCD">
        <w:rPr>
          <w:b/>
          <w:bCs/>
          <w:color w:val="auto"/>
        </w:rPr>
        <w:t>Section 93(5a)</w:t>
      </w:r>
      <w:r w:rsidR="00DB38AD">
        <w:rPr>
          <w:b/>
          <w:bCs/>
          <w:color w:val="auto"/>
        </w:rPr>
        <w:t xml:space="preserve"> </w:t>
      </w:r>
      <w:r w:rsidR="0055721F" w:rsidRPr="00684CCD">
        <w:rPr>
          <w:b/>
          <w:bCs/>
          <w:color w:val="auto"/>
        </w:rPr>
        <w:t>(b)</w:t>
      </w:r>
      <w:r w:rsidR="0055721F">
        <w:rPr>
          <w:color w:val="auto"/>
        </w:rPr>
        <w:t xml:space="preserve"> of the </w:t>
      </w:r>
      <w:r w:rsidR="0055721F" w:rsidRPr="007803E5">
        <w:rPr>
          <w:b/>
          <w:bCs/>
          <w:color w:val="auto"/>
        </w:rPr>
        <w:t>Labour Act [Cap 28:01]</w:t>
      </w:r>
      <w:r w:rsidR="0055721F">
        <w:rPr>
          <w:color w:val="auto"/>
        </w:rPr>
        <w:t xml:space="preserve"> as amended by the </w:t>
      </w:r>
      <w:r w:rsidR="0055721F" w:rsidRPr="007803E5">
        <w:rPr>
          <w:b/>
          <w:bCs/>
          <w:color w:val="auto"/>
        </w:rPr>
        <w:t xml:space="preserve">Labour Amendment Act </w:t>
      </w:r>
      <w:r w:rsidR="00167EDD" w:rsidRPr="007803E5">
        <w:rPr>
          <w:b/>
          <w:bCs/>
          <w:color w:val="auto"/>
        </w:rPr>
        <w:t>No. 5 of 2015</w:t>
      </w:r>
      <w:r w:rsidR="00167EDD">
        <w:rPr>
          <w:color w:val="auto"/>
        </w:rPr>
        <w:t>. The Appl</w:t>
      </w:r>
      <w:r w:rsidR="008F24B4">
        <w:rPr>
          <w:color w:val="auto"/>
        </w:rPr>
        <w:t>ication is opposed by 1st Respondent and partially supported by the 2nd Respondent.</w:t>
      </w:r>
    </w:p>
    <w:p w:rsidR="008F24B4" w:rsidRPr="0098347B" w:rsidRDefault="008F24B4" w:rsidP="007A685B">
      <w:pPr>
        <w:rPr>
          <w:color w:val="auto"/>
        </w:rPr>
      </w:pPr>
      <w:r>
        <w:rPr>
          <w:color w:val="auto"/>
        </w:rPr>
        <w:t xml:space="preserve">The material background facts to the matter are as follows. The 2nd Respondent was employed by the 1st Respondent. She was </w:t>
      </w:r>
      <w:r w:rsidR="001A681D">
        <w:rPr>
          <w:color w:val="auto"/>
        </w:rPr>
        <w:t xml:space="preserve">initially </w:t>
      </w:r>
      <w:r>
        <w:rPr>
          <w:color w:val="auto"/>
        </w:rPr>
        <w:t>engaged</w:t>
      </w:r>
      <w:r w:rsidR="006E69B0">
        <w:rPr>
          <w:color w:val="auto"/>
        </w:rPr>
        <w:t xml:space="preserve"> on the basis of a permanent contract</w:t>
      </w:r>
      <w:r w:rsidR="00532E6E">
        <w:rPr>
          <w:color w:val="auto"/>
        </w:rPr>
        <w:t xml:space="preserve"> </w:t>
      </w:r>
      <w:r w:rsidR="006E69B0">
        <w:rPr>
          <w:color w:val="auto"/>
        </w:rPr>
        <w:t>which</w:t>
      </w:r>
      <w:r w:rsidR="002E0D7D">
        <w:rPr>
          <w:color w:val="auto"/>
        </w:rPr>
        <w:t xml:space="preserve"> contract</w:t>
      </w:r>
      <w:r w:rsidR="006E69B0">
        <w:rPr>
          <w:color w:val="auto"/>
        </w:rPr>
        <w:t xml:space="preserve"> was later to be converted to</w:t>
      </w:r>
      <w:r w:rsidR="002E0D7D">
        <w:rPr>
          <w:color w:val="auto"/>
        </w:rPr>
        <w:t xml:space="preserve"> a</w:t>
      </w:r>
      <w:r w:rsidR="006E69B0">
        <w:rPr>
          <w:color w:val="auto"/>
        </w:rPr>
        <w:t xml:space="preserve"> fixed term </w:t>
      </w:r>
      <w:r w:rsidR="002E0D7D">
        <w:rPr>
          <w:color w:val="auto"/>
        </w:rPr>
        <w:t>contract</w:t>
      </w:r>
      <w:r w:rsidR="008A43B2">
        <w:rPr>
          <w:color w:val="auto"/>
        </w:rPr>
        <w:t>.</w:t>
      </w:r>
      <w:r w:rsidR="006E69B0">
        <w:rPr>
          <w:color w:val="auto"/>
        </w:rPr>
        <w:t xml:space="preserve"> </w:t>
      </w:r>
      <w:r w:rsidR="008A43B2">
        <w:rPr>
          <w:color w:val="auto"/>
        </w:rPr>
        <w:t xml:space="preserve">There were thereafter fixed term contracts </w:t>
      </w:r>
      <w:r w:rsidR="006E69B0">
        <w:rPr>
          <w:color w:val="auto"/>
        </w:rPr>
        <w:t>which ran from August 1987 to December 2014</w:t>
      </w:r>
      <w:r w:rsidR="00686A0D">
        <w:rPr>
          <w:color w:val="auto"/>
        </w:rPr>
        <w:t xml:space="preserve">. After the termination of the </w:t>
      </w:r>
      <w:r w:rsidR="001F1C23">
        <w:rPr>
          <w:color w:val="auto"/>
        </w:rPr>
        <w:t xml:space="preserve">last </w:t>
      </w:r>
      <w:r w:rsidR="00527A13">
        <w:rPr>
          <w:color w:val="auto"/>
        </w:rPr>
        <w:t xml:space="preserve">such </w:t>
      </w:r>
      <w:r w:rsidR="001F1C23">
        <w:rPr>
          <w:color w:val="auto"/>
        </w:rPr>
        <w:t>contract the 2nd Respondent ref</w:t>
      </w:r>
      <w:r w:rsidR="00570F44">
        <w:rPr>
          <w:color w:val="auto"/>
        </w:rPr>
        <w:t xml:space="preserve">erred a complaint to the NEC on </w:t>
      </w:r>
      <w:r w:rsidR="001F1C23">
        <w:rPr>
          <w:color w:val="auto"/>
        </w:rPr>
        <w:t>10</w:t>
      </w:r>
      <w:r w:rsidR="00570F44" w:rsidRPr="00570F44">
        <w:rPr>
          <w:color w:val="auto"/>
          <w:vertAlign w:val="superscript"/>
        </w:rPr>
        <w:t>th</w:t>
      </w:r>
      <w:r w:rsidR="001F1C23">
        <w:rPr>
          <w:color w:val="auto"/>
        </w:rPr>
        <w:t xml:space="preserve"> September 2016. She was </w:t>
      </w:r>
      <w:r w:rsidR="001F1C23">
        <w:rPr>
          <w:color w:val="auto"/>
        </w:rPr>
        <w:lastRenderedPageBreak/>
        <w:t>claiming for</w:t>
      </w:r>
      <w:r w:rsidR="00527A13">
        <w:rPr>
          <w:color w:val="auto"/>
        </w:rPr>
        <w:t xml:space="preserve"> a</w:t>
      </w:r>
      <w:r w:rsidR="001F1C23">
        <w:rPr>
          <w:color w:val="auto"/>
        </w:rPr>
        <w:t xml:space="preserve"> long-service award, service pay </w:t>
      </w:r>
      <w:r w:rsidR="002D6F42">
        <w:rPr>
          <w:color w:val="auto"/>
        </w:rPr>
        <w:t xml:space="preserve">and her </w:t>
      </w:r>
      <w:r w:rsidR="00527A13">
        <w:rPr>
          <w:color w:val="auto"/>
        </w:rPr>
        <w:t>pension</w:t>
      </w:r>
      <w:r w:rsidR="002D6F42">
        <w:rPr>
          <w:color w:val="auto"/>
        </w:rPr>
        <w:t xml:space="preserve"> contributions. The Applicant after failing to conciliate the dispute issued a certificate of No settlement on 17 M</w:t>
      </w:r>
      <w:r w:rsidR="004E3B1D">
        <w:rPr>
          <w:color w:val="auto"/>
        </w:rPr>
        <w:t xml:space="preserve">arch 2017. The matter was then to be disposed of on the basis of </w:t>
      </w:r>
      <w:r w:rsidR="004E3B1D" w:rsidRPr="0098347B">
        <w:rPr>
          <w:b/>
          <w:bCs/>
          <w:color w:val="auto"/>
        </w:rPr>
        <w:t>Section 93 (5)</w:t>
      </w:r>
      <w:r w:rsidR="00DB38AD">
        <w:rPr>
          <w:b/>
          <w:bCs/>
          <w:color w:val="auto"/>
        </w:rPr>
        <w:t xml:space="preserve"> </w:t>
      </w:r>
      <w:r w:rsidR="004E3B1D" w:rsidRPr="0098347B">
        <w:rPr>
          <w:b/>
          <w:bCs/>
          <w:color w:val="auto"/>
        </w:rPr>
        <w:t>(c)</w:t>
      </w:r>
      <w:r w:rsidR="004E3B1D">
        <w:rPr>
          <w:color w:val="auto"/>
        </w:rPr>
        <w:t xml:space="preserve"> of the </w:t>
      </w:r>
      <w:r w:rsidR="004E3B1D" w:rsidRPr="0098347B">
        <w:rPr>
          <w:b/>
          <w:bCs/>
          <w:color w:val="auto"/>
        </w:rPr>
        <w:t>Labour Act [Cap 28:01]</w:t>
      </w:r>
      <w:r w:rsidR="0098347B">
        <w:rPr>
          <w:color w:val="auto"/>
        </w:rPr>
        <w:t xml:space="preserve">. </w:t>
      </w:r>
    </w:p>
    <w:p w:rsidR="004E3B1D" w:rsidRDefault="0076396F" w:rsidP="007A685B">
      <w:pPr>
        <w:rPr>
          <w:color w:val="auto"/>
        </w:rPr>
      </w:pPr>
      <w:r>
        <w:rPr>
          <w:color w:val="auto"/>
        </w:rPr>
        <w:t xml:space="preserve">Before the Applicant the 2nd Respondent submitted that she had been employed by 2st Respondent for a continuous 27 years. She was therefore claiming a long-service award </w:t>
      </w:r>
      <w:r w:rsidR="00FA1DA5">
        <w:rPr>
          <w:color w:val="auto"/>
        </w:rPr>
        <w:t>as she had served for more than 25years. She was therefore claiming $</w:t>
      </w:r>
      <w:r w:rsidR="00C1049E">
        <w:rPr>
          <w:color w:val="auto"/>
        </w:rPr>
        <w:t>632</w:t>
      </w:r>
      <w:proofErr w:type="gramStart"/>
      <w:r w:rsidR="00C1049E">
        <w:rPr>
          <w:color w:val="auto"/>
        </w:rPr>
        <w:t>,45</w:t>
      </w:r>
      <w:proofErr w:type="gramEnd"/>
      <w:r w:rsidR="00C1049E">
        <w:rPr>
          <w:color w:val="auto"/>
        </w:rPr>
        <w:t xml:space="preserve"> x 5 months </w:t>
      </w:r>
      <w:r w:rsidR="003C0D3D">
        <w:rPr>
          <w:color w:val="auto"/>
        </w:rPr>
        <w:t>= $3162.30</w:t>
      </w:r>
      <w:r w:rsidR="00570F44">
        <w:rPr>
          <w:color w:val="auto"/>
        </w:rPr>
        <w:t>. S</w:t>
      </w:r>
      <w:r w:rsidR="003C0D3D">
        <w:rPr>
          <w:color w:val="auto"/>
        </w:rPr>
        <w:t>he was further claiming</w:t>
      </w:r>
      <w:r w:rsidR="000E3C85">
        <w:rPr>
          <w:color w:val="auto"/>
        </w:rPr>
        <w:t xml:space="preserve"> service pay calculated as $632.45 x 9 years = $</w:t>
      </w:r>
      <w:r w:rsidR="002B102F">
        <w:rPr>
          <w:color w:val="auto"/>
        </w:rPr>
        <w:t xml:space="preserve">5692.05. </w:t>
      </w:r>
      <w:r w:rsidR="00DB38AD">
        <w:rPr>
          <w:color w:val="auto"/>
        </w:rPr>
        <w:t>It</w:t>
      </w:r>
      <w:r w:rsidR="002B102F">
        <w:rPr>
          <w:color w:val="auto"/>
        </w:rPr>
        <w:t xml:space="preserve"> was noted that she was not paid long-service of one month’s salary for each year served (from 2005 to 2014) in terms of company policy. 2nd Respondent was also claiming $1500 being </w:t>
      </w:r>
      <w:r w:rsidR="0025752D">
        <w:rPr>
          <w:color w:val="auto"/>
        </w:rPr>
        <w:t xml:space="preserve">damages </w:t>
      </w:r>
      <w:r w:rsidR="00E16C55">
        <w:rPr>
          <w:color w:val="auto"/>
        </w:rPr>
        <w:t>arising out of</w:t>
      </w:r>
      <w:r w:rsidR="0025752D">
        <w:rPr>
          <w:color w:val="auto"/>
        </w:rPr>
        <w:t xml:space="preserve"> 1st Respondent</w:t>
      </w:r>
      <w:r w:rsidR="00E16C55">
        <w:rPr>
          <w:color w:val="auto"/>
        </w:rPr>
        <w:t>’s</w:t>
      </w:r>
      <w:r w:rsidR="0025752D">
        <w:rPr>
          <w:color w:val="auto"/>
        </w:rPr>
        <w:t xml:space="preserve"> failure to remit all pension contributions to the pension scheme which had resulted in 2nd Resp</w:t>
      </w:r>
      <w:r w:rsidR="00DB38AD">
        <w:rPr>
          <w:color w:val="auto"/>
        </w:rPr>
        <w:t xml:space="preserve">ondent receiving </w:t>
      </w:r>
      <w:proofErr w:type="gramStart"/>
      <w:r w:rsidR="00DB38AD">
        <w:rPr>
          <w:color w:val="auto"/>
        </w:rPr>
        <w:t>less payments</w:t>
      </w:r>
      <w:proofErr w:type="gramEnd"/>
      <w:r w:rsidR="00DB38AD">
        <w:rPr>
          <w:color w:val="auto"/>
        </w:rPr>
        <w:t xml:space="preserve"> </w:t>
      </w:r>
      <w:r w:rsidR="0025752D">
        <w:rPr>
          <w:color w:val="auto"/>
        </w:rPr>
        <w:t>than anticipated. The total cumulative amount</w:t>
      </w:r>
      <w:r w:rsidR="0000595F">
        <w:rPr>
          <w:color w:val="auto"/>
        </w:rPr>
        <w:t xml:space="preserve"> claimed</w:t>
      </w:r>
      <w:r w:rsidR="0025752D">
        <w:rPr>
          <w:color w:val="auto"/>
        </w:rPr>
        <w:t xml:space="preserve"> was $23 824.05.</w:t>
      </w:r>
    </w:p>
    <w:p w:rsidR="0025752D" w:rsidRDefault="0025752D" w:rsidP="007A685B">
      <w:pPr>
        <w:rPr>
          <w:color w:val="auto"/>
        </w:rPr>
      </w:pPr>
      <w:r>
        <w:rPr>
          <w:color w:val="auto"/>
        </w:rPr>
        <w:t xml:space="preserve">The 1st Respondent </w:t>
      </w:r>
      <w:r w:rsidR="00301C5B">
        <w:rPr>
          <w:color w:val="auto"/>
        </w:rPr>
        <w:t>in counter submitted that the 2nd Respondent was raising claims for benefits</w:t>
      </w:r>
      <w:r w:rsidR="00951525">
        <w:rPr>
          <w:color w:val="auto"/>
        </w:rPr>
        <w:t xml:space="preserve"> arising</w:t>
      </w:r>
      <w:r w:rsidR="00301C5B">
        <w:rPr>
          <w:color w:val="auto"/>
        </w:rPr>
        <w:t xml:space="preserve"> from the same set of facts and the same cause of action already addressed by Arbitrator </w:t>
      </w:r>
      <w:proofErr w:type="spellStart"/>
      <w:r w:rsidR="00301C5B">
        <w:rPr>
          <w:color w:val="auto"/>
        </w:rPr>
        <w:t>Honorable</w:t>
      </w:r>
      <w:proofErr w:type="spellEnd"/>
      <w:r w:rsidR="00301C5B">
        <w:rPr>
          <w:color w:val="auto"/>
        </w:rPr>
        <w:t xml:space="preserve"> </w:t>
      </w:r>
      <w:proofErr w:type="spellStart"/>
      <w:r w:rsidR="00301C5B">
        <w:rPr>
          <w:color w:val="auto"/>
        </w:rPr>
        <w:t>Chamisa</w:t>
      </w:r>
      <w:proofErr w:type="spellEnd"/>
      <w:r w:rsidR="00301C5B">
        <w:rPr>
          <w:color w:val="auto"/>
        </w:rPr>
        <w:t xml:space="preserve"> in his award. </w:t>
      </w:r>
      <w:r w:rsidR="005B512A">
        <w:rPr>
          <w:color w:val="auto"/>
        </w:rPr>
        <w:t xml:space="preserve">The award having been challenged </w:t>
      </w:r>
      <w:r w:rsidR="00951525">
        <w:rPr>
          <w:color w:val="auto"/>
        </w:rPr>
        <w:t>on</w:t>
      </w:r>
      <w:r w:rsidR="005B512A">
        <w:rPr>
          <w:color w:val="auto"/>
        </w:rPr>
        <w:t xml:space="preserve"> appeal</w:t>
      </w:r>
      <w:r w:rsidR="00951525">
        <w:rPr>
          <w:color w:val="auto"/>
        </w:rPr>
        <w:t xml:space="preserve"> before the Labour Court that appeal</w:t>
      </w:r>
      <w:r w:rsidR="005B512A">
        <w:rPr>
          <w:color w:val="auto"/>
        </w:rPr>
        <w:t xml:space="preserve"> was yet to be decided at the material time. The 1st Respondent </w:t>
      </w:r>
      <w:r w:rsidR="00E43768">
        <w:rPr>
          <w:color w:val="auto"/>
        </w:rPr>
        <w:t xml:space="preserve">was therefore raising a plea </w:t>
      </w:r>
      <w:r w:rsidR="00570F44">
        <w:rPr>
          <w:color w:val="auto"/>
        </w:rPr>
        <w:t xml:space="preserve">of </w:t>
      </w:r>
      <w:proofErr w:type="spellStart"/>
      <w:r w:rsidR="00570F44">
        <w:rPr>
          <w:i/>
          <w:iCs/>
          <w:color w:val="auto"/>
        </w:rPr>
        <w:t>lis</w:t>
      </w:r>
      <w:proofErr w:type="spellEnd"/>
      <w:r w:rsidR="004B06A0">
        <w:rPr>
          <w:i/>
          <w:iCs/>
          <w:color w:val="auto"/>
        </w:rPr>
        <w:t xml:space="preserve"> alibi </w:t>
      </w:r>
      <w:proofErr w:type="spellStart"/>
      <w:r w:rsidR="004B06A0">
        <w:rPr>
          <w:i/>
          <w:iCs/>
          <w:color w:val="auto"/>
        </w:rPr>
        <w:t>pendes</w:t>
      </w:r>
      <w:proofErr w:type="spellEnd"/>
      <w:r w:rsidR="00E43768">
        <w:rPr>
          <w:color w:val="auto"/>
        </w:rPr>
        <w:t xml:space="preserve">. The 1st Respondent relied on the case of </w:t>
      </w:r>
      <w:r w:rsidR="00E43768" w:rsidRPr="00F42DF5">
        <w:rPr>
          <w:b/>
          <w:bCs/>
          <w:color w:val="auto"/>
        </w:rPr>
        <w:t xml:space="preserve">CABS </w:t>
      </w:r>
      <w:proofErr w:type="spellStart"/>
      <w:r w:rsidR="00E43768" w:rsidRPr="00F42DF5">
        <w:rPr>
          <w:b/>
          <w:bCs/>
          <w:color w:val="auto"/>
        </w:rPr>
        <w:t>vs</w:t>
      </w:r>
      <w:proofErr w:type="spellEnd"/>
      <w:r w:rsidR="00E43768" w:rsidRPr="00F42DF5">
        <w:rPr>
          <w:b/>
          <w:bCs/>
          <w:color w:val="auto"/>
        </w:rPr>
        <w:t xml:space="preserve"> </w:t>
      </w:r>
      <w:proofErr w:type="spellStart"/>
      <w:r w:rsidR="00E43768" w:rsidRPr="00F42DF5">
        <w:rPr>
          <w:b/>
          <w:bCs/>
          <w:color w:val="auto"/>
        </w:rPr>
        <w:t>Mangondo</w:t>
      </w:r>
      <w:proofErr w:type="spellEnd"/>
      <w:r w:rsidR="00E43768" w:rsidRPr="00F42DF5">
        <w:rPr>
          <w:b/>
          <w:bCs/>
          <w:color w:val="auto"/>
        </w:rPr>
        <w:t xml:space="preserve"> HH 333-15</w:t>
      </w:r>
      <w:r w:rsidR="00E43768">
        <w:rPr>
          <w:color w:val="auto"/>
        </w:rPr>
        <w:t xml:space="preserve"> to support its position </w:t>
      </w:r>
      <w:r w:rsidR="00F42DF5">
        <w:rPr>
          <w:color w:val="auto"/>
        </w:rPr>
        <w:t>on</w:t>
      </w:r>
      <w:r w:rsidR="00E43768">
        <w:rPr>
          <w:color w:val="auto"/>
        </w:rPr>
        <w:t xml:space="preserve"> the plea. </w:t>
      </w:r>
      <w:r w:rsidR="00112288">
        <w:rPr>
          <w:color w:val="auto"/>
        </w:rPr>
        <w:t xml:space="preserve">The 1st Respondent also </w:t>
      </w:r>
      <w:proofErr w:type="gramStart"/>
      <w:r w:rsidR="00112288">
        <w:rPr>
          <w:color w:val="auto"/>
        </w:rPr>
        <w:t>raised</w:t>
      </w:r>
      <w:proofErr w:type="gramEnd"/>
      <w:r w:rsidR="00112288">
        <w:rPr>
          <w:color w:val="auto"/>
        </w:rPr>
        <w:t xml:space="preserve"> </w:t>
      </w:r>
      <w:r w:rsidR="00F42DF5">
        <w:rPr>
          <w:color w:val="auto"/>
        </w:rPr>
        <w:t xml:space="preserve">as </w:t>
      </w:r>
      <w:r w:rsidR="00112288">
        <w:rPr>
          <w:color w:val="auto"/>
        </w:rPr>
        <w:t xml:space="preserve">an alternative argument that the claim raised by the 2nd Respondent was </w:t>
      </w:r>
      <w:r w:rsidR="00112288" w:rsidRPr="00DA4CC1">
        <w:rPr>
          <w:i/>
          <w:iCs/>
          <w:color w:val="auto"/>
        </w:rPr>
        <w:t>res judicata</w:t>
      </w:r>
      <w:r w:rsidR="00112288">
        <w:rPr>
          <w:color w:val="auto"/>
        </w:rPr>
        <w:t xml:space="preserve"> as the matter o</w:t>
      </w:r>
      <w:r w:rsidR="009A4723">
        <w:rPr>
          <w:color w:val="auto"/>
        </w:rPr>
        <w:t xml:space="preserve">f the </w:t>
      </w:r>
      <w:r w:rsidR="00DA4CC1">
        <w:rPr>
          <w:color w:val="auto"/>
        </w:rPr>
        <w:t>final</w:t>
      </w:r>
      <w:r w:rsidR="009A4723">
        <w:rPr>
          <w:color w:val="auto"/>
        </w:rPr>
        <w:t xml:space="preserve"> terminal benefits due to </w:t>
      </w:r>
      <w:r w:rsidR="00DA4CC1">
        <w:rPr>
          <w:color w:val="auto"/>
        </w:rPr>
        <w:t>2n</w:t>
      </w:r>
      <w:r w:rsidR="009A4723">
        <w:rPr>
          <w:color w:val="auto"/>
        </w:rPr>
        <w:t>d Respondent had already been decided. The 2nd Respondent therefore moved for the dismissal of the 2nd Respondent claim on the basis of lack of merit.</w:t>
      </w:r>
    </w:p>
    <w:p w:rsidR="009A4723" w:rsidRDefault="002D5902" w:rsidP="007A685B">
      <w:pPr>
        <w:rPr>
          <w:color w:val="auto"/>
        </w:rPr>
      </w:pPr>
      <w:r>
        <w:rPr>
          <w:color w:val="auto"/>
        </w:rPr>
        <w:t xml:space="preserve">The Applicant in his analysis and findings reached a conclusion that considering that there was an appeal </w:t>
      </w:r>
      <w:r w:rsidR="00C42BE9">
        <w:rPr>
          <w:color w:val="auto"/>
        </w:rPr>
        <w:t xml:space="preserve">and application for </w:t>
      </w:r>
      <w:r w:rsidR="00236EE0">
        <w:rPr>
          <w:color w:val="auto"/>
        </w:rPr>
        <w:t>rescission pending</w:t>
      </w:r>
      <w:r w:rsidR="00C42BE9">
        <w:rPr>
          <w:color w:val="auto"/>
        </w:rPr>
        <w:t xml:space="preserve"> before the Labour Court under case references as noted</w:t>
      </w:r>
      <w:r w:rsidR="00B07C64">
        <w:rPr>
          <w:color w:val="auto"/>
        </w:rPr>
        <w:t>;</w:t>
      </w:r>
      <w:r w:rsidR="00C42BE9">
        <w:rPr>
          <w:color w:val="auto"/>
        </w:rPr>
        <w:t xml:space="preserve"> </w:t>
      </w:r>
      <w:r w:rsidR="00B07C64">
        <w:rPr>
          <w:color w:val="auto"/>
        </w:rPr>
        <w:t>further</w:t>
      </w:r>
      <w:r w:rsidR="00C42BE9">
        <w:rPr>
          <w:color w:val="auto"/>
        </w:rPr>
        <w:t xml:space="preserve"> that no application for</w:t>
      </w:r>
      <w:r w:rsidR="00B07C64">
        <w:rPr>
          <w:color w:val="auto"/>
        </w:rPr>
        <w:t xml:space="preserve"> an</w:t>
      </w:r>
      <w:r w:rsidR="00C42BE9">
        <w:rPr>
          <w:color w:val="auto"/>
        </w:rPr>
        <w:t xml:space="preserve"> </w:t>
      </w:r>
      <w:r w:rsidR="00C80A3E">
        <w:rPr>
          <w:color w:val="auto"/>
        </w:rPr>
        <w:t xml:space="preserve">interim </w:t>
      </w:r>
      <w:r w:rsidR="00B07C64">
        <w:rPr>
          <w:color w:val="auto"/>
        </w:rPr>
        <w:t xml:space="preserve">order </w:t>
      </w:r>
      <w:r w:rsidR="00570F44">
        <w:rPr>
          <w:color w:val="auto"/>
        </w:rPr>
        <w:t>having</w:t>
      </w:r>
      <w:r w:rsidR="00C80A3E">
        <w:rPr>
          <w:color w:val="auto"/>
        </w:rPr>
        <w:t xml:space="preserve"> been made before the Labour Court</w:t>
      </w:r>
      <w:r w:rsidR="00904CD1">
        <w:rPr>
          <w:color w:val="auto"/>
        </w:rPr>
        <w:t>;</w:t>
      </w:r>
      <w:r w:rsidR="00C80A3E">
        <w:rPr>
          <w:color w:val="auto"/>
        </w:rPr>
        <w:t xml:space="preserve"> </w:t>
      </w:r>
      <w:r w:rsidR="00C80A3E" w:rsidRPr="00904CD1">
        <w:rPr>
          <w:b/>
          <w:bCs/>
          <w:color w:val="auto"/>
        </w:rPr>
        <w:t>Section 92E</w:t>
      </w:r>
      <w:r w:rsidR="00DB38AD">
        <w:rPr>
          <w:b/>
          <w:bCs/>
          <w:color w:val="auto"/>
        </w:rPr>
        <w:t xml:space="preserve"> </w:t>
      </w:r>
      <w:r w:rsidR="00C80A3E" w:rsidRPr="00904CD1">
        <w:rPr>
          <w:b/>
          <w:bCs/>
          <w:color w:val="auto"/>
        </w:rPr>
        <w:t>(2)</w:t>
      </w:r>
      <w:r w:rsidR="00C80A3E">
        <w:rPr>
          <w:color w:val="auto"/>
        </w:rPr>
        <w:t xml:space="preserve"> of the Act was clear that an appeal against an arbitrator award did not </w:t>
      </w:r>
      <w:r w:rsidR="00514DAB">
        <w:rPr>
          <w:color w:val="auto"/>
        </w:rPr>
        <w:t xml:space="preserve">have the effect of </w:t>
      </w:r>
      <w:r w:rsidR="00514DAB">
        <w:rPr>
          <w:color w:val="auto"/>
        </w:rPr>
        <w:lastRenderedPageBreak/>
        <w:t xml:space="preserve">suspending the award appealed against. He consequently found that the award was extant </w:t>
      </w:r>
      <w:r w:rsidR="005F17DA">
        <w:rPr>
          <w:color w:val="auto"/>
        </w:rPr>
        <w:t>as it had not been set aside by a competent court of Law. He therefore proceeded to determine the matter before him</w:t>
      </w:r>
      <w:r w:rsidR="00FE76CF">
        <w:rPr>
          <w:color w:val="auto"/>
        </w:rPr>
        <w:t xml:space="preserve"> which matter was based on</w:t>
      </w:r>
      <w:r w:rsidR="005F17DA">
        <w:rPr>
          <w:color w:val="auto"/>
        </w:rPr>
        <w:t xml:space="preserve"> the </w:t>
      </w:r>
      <w:proofErr w:type="spellStart"/>
      <w:r w:rsidR="005F17DA">
        <w:rPr>
          <w:color w:val="auto"/>
        </w:rPr>
        <w:t>Chamisa</w:t>
      </w:r>
      <w:proofErr w:type="spellEnd"/>
      <w:r w:rsidR="005F17DA">
        <w:rPr>
          <w:color w:val="auto"/>
        </w:rPr>
        <w:t xml:space="preserve"> award.</w:t>
      </w:r>
    </w:p>
    <w:p w:rsidR="005F17DA" w:rsidRDefault="00A90E94" w:rsidP="007A685B">
      <w:pPr>
        <w:rPr>
          <w:color w:val="auto"/>
        </w:rPr>
      </w:pPr>
      <w:r>
        <w:rPr>
          <w:color w:val="auto"/>
        </w:rPr>
        <w:t xml:space="preserve">In regards the claim for long-service award he found that it was 1st Respondent’s policy to award its employees </w:t>
      </w:r>
      <w:r w:rsidR="00F607AD">
        <w:rPr>
          <w:color w:val="auto"/>
        </w:rPr>
        <w:t xml:space="preserve">for long service. The </w:t>
      </w:r>
      <w:proofErr w:type="spellStart"/>
      <w:r w:rsidR="00F607AD">
        <w:rPr>
          <w:color w:val="auto"/>
        </w:rPr>
        <w:t>Chamisa</w:t>
      </w:r>
      <w:proofErr w:type="spellEnd"/>
      <w:r w:rsidR="00F607AD">
        <w:rPr>
          <w:color w:val="auto"/>
        </w:rPr>
        <w:t xml:space="preserve"> award having determined that 2nd Respondent had served for 27 continuous years</w:t>
      </w:r>
      <w:r w:rsidR="00206036">
        <w:rPr>
          <w:color w:val="auto"/>
        </w:rPr>
        <w:t xml:space="preserve"> the Applicant fou</w:t>
      </w:r>
      <w:r w:rsidR="008A5DEE">
        <w:rPr>
          <w:color w:val="auto"/>
        </w:rPr>
        <w:t>nd that the 2nd Respondent was e</w:t>
      </w:r>
      <w:r w:rsidR="00206036">
        <w:rPr>
          <w:color w:val="auto"/>
        </w:rPr>
        <w:t>ntitled to the amount claimed of $3162.30 (i.e. $632.45 x 5 months = $3162.30)</w:t>
      </w:r>
    </w:p>
    <w:p w:rsidR="00206036" w:rsidRDefault="000B708B" w:rsidP="007A685B">
      <w:pPr>
        <w:rPr>
          <w:color w:val="auto"/>
        </w:rPr>
      </w:pPr>
      <w:r>
        <w:rPr>
          <w:color w:val="auto"/>
        </w:rPr>
        <w:t xml:space="preserve">The Applicant further found that </w:t>
      </w:r>
      <w:r w:rsidR="000D75E8">
        <w:rPr>
          <w:color w:val="auto"/>
        </w:rPr>
        <w:t>on the basis of finding i</w:t>
      </w:r>
      <w:r>
        <w:rPr>
          <w:color w:val="auto"/>
        </w:rPr>
        <w:t xml:space="preserve">n the </w:t>
      </w:r>
      <w:proofErr w:type="spellStart"/>
      <w:r>
        <w:rPr>
          <w:color w:val="auto"/>
        </w:rPr>
        <w:t>Chamisa</w:t>
      </w:r>
      <w:proofErr w:type="spellEnd"/>
      <w:r>
        <w:rPr>
          <w:color w:val="auto"/>
        </w:rPr>
        <w:t xml:space="preserve"> award that 2nd Respondent </w:t>
      </w:r>
      <w:r w:rsidR="008A5DEE">
        <w:rPr>
          <w:color w:val="auto"/>
        </w:rPr>
        <w:t>had served a continuous 27 year</w:t>
      </w:r>
      <w:r>
        <w:rPr>
          <w:color w:val="auto"/>
        </w:rPr>
        <w:t xml:space="preserve">s; the 1st Respondent policy </w:t>
      </w:r>
      <w:r w:rsidR="00037F6D">
        <w:rPr>
          <w:color w:val="auto"/>
        </w:rPr>
        <w:t>being to pay service pay at one month’s salary for each year served; the 2nd Respondent having been paid for the period 1987 to 2005</w:t>
      </w:r>
      <w:r w:rsidR="00E316DE">
        <w:rPr>
          <w:color w:val="auto"/>
        </w:rPr>
        <w:t>; the 2nd Respondent was entitled to the balance for the years of 2006</w:t>
      </w:r>
      <w:r w:rsidR="00BD4BBF">
        <w:rPr>
          <w:color w:val="auto"/>
        </w:rPr>
        <w:t xml:space="preserve"> up</w:t>
      </w:r>
      <w:r w:rsidR="00B0614F">
        <w:rPr>
          <w:color w:val="auto"/>
        </w:rPr>
        <w:t xml:space="preserve"> </w:t>
      </w:r>
      <w:r w:rsidR="00BD4BBF">
        <w:rPr>
          <w:color w:val="auto"/>
        </w:rPr>
        <w:t>to her termination in 2014 i.e</w:t>
      </w:r>
      <w:r w:rsidR="008A5DEE">
        <w:rPr>
          <w:color w:val="auto"/>
        </w:rPr>
        <w:t>.</w:t>
      </w:r>
      <w:r w:rsidR="00BD4BBF">
        <w:rPr>
          <w:color w:val="auto"/>
        </w:rPr>
        <w:t xml:space="preserve"> a period of 9 years multiplied by $632.45 the total </w:t>
      </w:r>
      <w:r w:rsidR="00B0614F">
        <w:rPr>
          <w:color w:val="auto"/>
        </w:rPr>
        <w:t>amount awarded</w:t>
      </w:r>
      <w:r w:rsidR="00BD4BBF">
        <w:rPr>
          <w:color w:val="auto"/>
        </w:rPr>
        <w:t xml:space="preserve"> $5692.05.</w:t>
      </w:r>
    </w:p>
    <w:p w:rsidR="00BD4BBF" w:rsidRDefault="00886807" w:rsidP="007A685B">
      <w:pPr>
        <w:rPr>
          <w:color w:val="auto"/>
        </w:rPr>
      </w:pPr>
      <w:r>
        <w:rPr>
          <w:color w:val="auto"/>
        </w:rPr>
        <w:t xml:space="preserve">With regards the last claim of pension-gratuity the </w:t>
      </w:r>
      <w:proofErr w:type="spellStart"/>
      <w:r>
        <w:rPr>
          <w:color w:val="auto"/>
        </w:rPr>
        <w:t>Chamisa</w:t>
      </w:r>
      <w:proofErr w:type="spellEnd"/>
      <w:r>
        <w:rPr>
          <w:color w:val="auto"/>
        </w:rPr>
        <w:t xml:space="preserve"> award had determined that 2nd Respondent </w:t>
      </w:r>
      <w:r w:rsidR="00294C73">
        <w:rPr>
          <w:color w:val="auto"/>
        </w:rPr>
        <w:t>was entitled</w:t>
      </w:r>
      <w:r w:rsidR="001E340A">
        <w:rPr>
          <w:color w:val="auto"/>
        </w:rPr>
        <w:t xml:space="preserve"> to</w:t>
      </w:r>
      <w:r w:rsidR="00294C73">
        <w:rPr>
          <w:color w:val="auto"/>
        </w:rPr>
        <w:t xml:space="preserve"> gratuity of $ 4 610.02 less gratuity already paid by December 2014. The NEC</w:t>
      </w:r>
      <w:r w:rsidR="001E340A">
        <w:rPr>
          <w:color w:val="auto"/>
        </w:rPr>
        <w:t xml:space="preserve"> </w:t>
      </w:r>
      <w:r w:rsidR="001E340A" w:rsidRPr="001835F6">
        <w:rPr>
          <w:b/>
          <w:bCs/>
          <w:color w:val="auto"/>
        </w:rPr>
        <w:t>Collective Bargaining Agreement</w:t>
      </w:r>
      <w:r w:rsidR="00294C73" w:rsidRPr="001835F6">
        <w:rPr>
          <w:b/>
          <w:bCs/>
          <w:color w:val="auto"/>
        </w:rPr>
        <w:t xml:space="preserve"> Statutory Instrument 102 of 2014</w:t>
      </w:r>
      <w:r w:rsidR="00294C73">
        <w:rPr>
          <w:color w:val="auto"/>
        </w:rPr>
        <w:t xml:space="preserve"> in </w:t>
      </w:r>
      <w:r w:rsidR="00294C73" w:rsidRPr="001835F6">
        <w:rPr>
          <w:b/>
          <w:bCs/>
          <w:color w:val="auto"/>
        </w:rPr>
        <w:t>clause 20(3)</w:t>
      </w:r>
      <w:r w:rsidR="00294C73">
        <w:rPr>
          <w:color w:val="auto"/>
        </w:rPr>
        <w:t xml:space="preserve"> provided that employees under a pension scheme were not entitled to gratuity unless the benefits were less </w:t>
      </w:r>
      <w:r w:rsidR="0030561C">
        <w:rPr>
          <w:color w:val="auto"/>
        </w:rPr>
        <w:t>favourable than the gratuity</w:t>
      </w:r>
      <w:r w:rsidR="001835F6">
        <w:rPr>
          <w:color w:val="auto"/>
        </w:rPr>
        <w:t xml:space="preserve"> provided</w:t>
      </w:r>
      <w:r w:rsidR="0030561C">
        <w:rPr>
          <w:color w:val="auto"/>
        </w:rPr>
        <w:t xml:space="preserve"> in </w:t>
      </w:r>
      <w:r w:rsidR="001835F6">
        <w:rPr>
          <w:color w:val="auto"/>
        </w:rPr>
        <w:t>terms</w:t>
      </w:r>
      <w:r w:rsidR="0030561C">
        <w:rPr>
          <w:color w:val="auto"/>
        </w:rPr>
        <w:t xml:space="preserve"> of statutory instrument. The 2nd Respondent had confirmed receiving $5203.00 paid by Fidelity Pension Scheme. </w:t>
      </w:r>
      <w:r w:rsidR="00F957D7">
        <w:rPr>
          <w:color w:val="auto"/>
        </w:rPr>
        <w:t>The Applicant finding was that it was not his duty as a Designated Agent to determine on the fairnes</w:t>
      </w:r>
      <w:r w:rsidR="00276378">
        <w:rPr>
          <w:color w:val="auto"/>
        </w:rPr>
        <w:t>s of</w:t>
      </w:r>
      <w:r w:rsidR="001835F6">
        <w:rPr>
          <w:color w:val="auto"/>
        </w:rPr>
        <w:t xml:space="preserve"> the</w:t>
      </w:r>
      <w:r w:rsidR="00276378">
        <w:rPr>
          <w:color w:val="auto"/>
        </w:rPr>
        <w:t xml:space="preserve"> pension benefits received. The </w:t>
      </w:r>
      <w:proofErr w:type="spellStart"/>
      <w:r w:rsidR="00276378">
        <w:rPr>
          <w:color w:val="auto"/>
        </w:rPr>
        <w:t>Chamisa</w:t>
      </w:r>
      <w:proofErr w:type="spellEnd"/>
      <w:r w:rsidR="00276378">
        <w:rPr>
          <w:color w:val="auto"/>
        </w:rPr>
        <w:t xml:space="preserve"> award having awarded gratuity the issue was settled and could not be revisited. The </w:t>
      </w:r>
      <w:r w:rsidR="009D352C">
        <w:rPr>
          <w:color w:val="auto"/>
        </w:rPr>
        <w:t xml:space="preserve">2nd Respondent ought to have raised her concerns </w:t>
      </w:r>
      <w:r w:rsidR="00E744D3">
        <w:rPr>
          <w:color w:val="auto"/>
        </w:rPr>
        <w:t>in regards to</w:t>
      </w:r>
      <w:r w:rsidR="009D352C">
        <w:rPr>
          <w:color w:val="auto"/>
        </w:rPr>
        <w:t xml:space="preserve"> the pension scheme at the material time</w:t>
      </w:r>
      <w:r w:rsidR="00E744D3">
        <w:rPr>
          <w:color w:val="auto"/>
        </w:rPr>
        <w:t xml:space="preserve"> when she was paid out</w:t>
      </w:r>
      <w:r w:rsidR="009D352C">
        <w:rPr>
          <w:color w:val="auto"/>
        </w:rPr>
        <w:t xml:space="preserve">. The Applicant accordingly dismissed the 2nd Respondent claim for damages </w:t>
      </w:r>
      <w:r w:rsidR="00581365">
        <w:rPr>
          <w:color w:val="auto"/>
        </w:rPr>
        <w:t>a</w:t>
      </w:r>
      <w:r w:rsidR="009D352C">
        <w:rPr>
          <w:color w:val="auto"/>
        </w:rPr>
        <w:t>rising o</w:t>
      </w:r>
      <w:r w:rsidR="00BF26A1">
        <w:rPr>
          <w:color w:val="auto"/>
        </w:rPr>
        <w:t>u</w:t>
      </w:r>
      <w:r w:rsidR="009D352C">
        <w:rPr>
          <w:color w:val="auto"/>
        </w:rPr>
        <w:t>t of the pension contributions not paid to 2nd Respondent.</w:t>
      </w:r>
    </w:p>
    <w:p w:rsidR="00BF26A1" w:rsidRDefault="00BF26A1" w:rsidP="007A685B">
      <w:pPr>
        <w:rPr>
          <w:color w:val="auto"/>
        </w:rPr>
      </w:pPr>
      <w:r>
        <w:rPr>
          <w:color w:val="auto"/>
        </w:rPr>
        <w:lastRenderedPageBreak/>
        <w:t>The Applicant then handed down a ruling which in its operative part reads as follows;</w:t>
      </w:r>
    </w:p>
    <w:p w:rsidR="00BF26A1" w:rsidRPr="00F246AE" w:rsidRDefault="00BF26A1" w:rsidP="00F246AE">
      <w:pPr>
        <w:spacing w:line="276" w:lineRule="auto"/>
        <w:rPr>
          <w:color w:val="auto"/>
          <w:sz w:val="22"/>
        </w:rPr>
      </w:pPr>
      <w:r w:rsidRPr="00F246AE">
        <w:rPr>
          <w:color w:val="auto"/>
          <w:sz w:val="22"/>
        </w:rPr>
        <w:t>“</w:t>
      </w:r>
      <w:r w:rsidRPr="00F246AE">
        <w:rPr>
          <w:b/>
          <w:bCs/>
          <w:color w:val="auto"/>
          <w:sz w:val="22"/>
        </w:rPr>
        <w:t>RULING</w:t>
      </w:r>
      <w:r w:rsidRPr="00F246AE">
        <w:rPr>
          <w:color w:val="auto"/>
          <w:sz w:val="22"/>
        </w:rPr>
        <w:t xml:space="preserve"> </w:t>
      </w:r>
    </w:p>
    <w:p w:rsidR="00BF26A1" w:rsidRPr="00F246AE" w:rsidRDefault="00DE4686" w:rsidP="00F246AE">
      <w:pPr>
        <w:spacing w:line="276" w:lineRule="auto"/>
        <w:rPr>
          <w:color w:val="auto"/>
          <w:sz w:val="22"/>
        </w:rPr>
      </w:pPr>
      <w:r w:rsidRPr="00F246AE">
        <w:rPr>
          <w:color w:val="auto"/>
          <w:sz w:val="22"/>
        </w:rPr>
        <w:t>Having considered the facts and law it is hereby determined as follows;</w:t>
      </w:r>
    </w:p>
    <w:p w:rsidR="00DE4686" w:rsidRPr="00F246AE" w:rsidRDefault="00DE4686" w:rsidP="00F246AE">
      <w:pPr>
        <w:pStyle w:val="ListParagraph"/>
        <w:numPr>
          <w:ilvl w:val="0"/>
          <w:numId w:val="1"/>
        </w:numPr>
        <w:spacing w:line="276" w:lineRule="auto"/>
        <w:rPr>
          <w:color w:val="auto"/>
          <w:sz w:val="22"/>
        </w:rPr>
      </w:pPr>
      <w:r w:rsidRPr="00F246AE">
        <w:rPr>
          <w:color w:val="auto"/>
          <w:sz w:val="22"/>
        </w:rPr>
        <w:t xml:space="preserve">The claimant is entitled to </w:t>
      </w:r>
      <w:r w:rsidR="004834D3" w:rsidRPr="00F246AE">
        <w:rPr>
          <w:color w:val="auto"/>
          <w:sz w:val="22"/>
        </w:rPr>
        <w:t>$3162.30 being long-service award.</w:t>
      </w:r>
    </w:p>
    <w:p w:rsidR="004834D3" w:rsidRPr="00F246AE" w:rsidRDefault="004834D3" w:rsidP="00F246AE">
      <w:pPr>
        <w:pStyle w:val="ListParagraph"/>
        <w:numPr>
          <w:ilvl w:val="0"/>
          <w:numId w:val="1"/>
        </w:numPr>
        <w:spacing w:line="276" w:lineRule="auto"/>
        <w:rPr>
          <w:color w:val="auto"/>
          <w:sz w:val="22"/>
        </w:rPr>
      </w:pPr>
      <w:r w:rsidRPr="00F246AE">
        <w:rPr>
          <w:color w:val="auto"/>
          <w:sz w:val="22"/>
        </w:rPr>
        <w:t xml:space="preserve">The </w:t>
      </w:r>
      <w:r w:rsidR="00FE59C6" w:rsidRPr="00F246AE">
        <w:rPr>
          <w:color w:val="auto"/>
          <w:sz w:val="22"/>
        </w:rPr>
        <w:t>claimant is entitled to $5692.05 being service pay.</w:t>
      </w:r>
    </w:p>
    <w:p w:rsidR="00FE59C6" w:rsidRPr="00F246AE" w:rsidRDefault="00FE59C6" w:rsidP="00F246AE">
      <w:pPr>
        <w:pStyle w:val="ListParagraph"/>
        <w:numPr>
          <w:ilvl w:val="0"/>
          <w:numId w:val="1"/>
        </w:numPr>
        <w:spacing w:line="276" w:lineRule="auto"/>
        <w:rPr>
          <w:color w:val="auto"/>
          <w:sz w:val="22"/>
        </w:rPr>
      </w:pPr>
      <w:r w:rsidRPr="00F246AE">
        <w:rPr>
          <w:color w:val="auto"/>
          <w:sz w:val="22"/>
        </w:rPr>
        <w:t xml:space="preserve">The claim for </w:t>
      </w:r>
      <w:r w:rsidR="00F74144" w:rsidRPr="00F246AE">
        <w:rPr>
          <w:color w:val="auto"/>
          <w:sz w:val="22"/>
        </w:rPr>
        <w:t>pension contributions</w:t>
      </w:r>
      <w:r w:rsidRPr="00F246AE">
        <w:rPr>
          <w:color w:val="auto"/>
          <w:sz w:val="22"/>
        </w:rPr>
        <w:t xml:space="preserve"> is hereby dismissed </w:t>
      </w:r>
    </w:p>
    <w:p w:rsidR="002E7A35" w:rsidRPr="00F246AE" w:rsidRDefault="002E7A35" w:rsidP="00F246AE">
      <w:pPr>
        <w:pStyle w:val="ListParagraph"/>
        <w:numPr>
          <w:ilvl w:val="0"/>
          <w:numId w:val="1"/>
        </w:numPr>
        <w:spacing w:line="276" w:lineRule="auto"/>
        <w:rPr>
          <w:color w:val="auto"/>
          <w:sz w:val="22"/>
        </w:rPr>
      </w:pPr>
      <w:r w:rsidRPr="00F246AE">
        <w:rPr>
          <w:color w:val="auto"/>
          <w:sz w:val="22"/>
        </w:rPr>
        <w:t>Respondent is ordered to pay the total of $8854.35 within 30 days of receipt of ruling”</w:t>
      </w:r>
    </w:p>
    <w:p w:rsidR="00FE59C6" w:rsidRDefault="002E7A35" w:rsidP="007A685B">
      <w:pPr>
        <w:rPr>
          <w:color w:val="auto"/>
        </w:rPr>
      </w:pPr>
      <w:r>
        <w:rPr>
          <w:color w:val="auto"/>
        </w:rPr>
        <w:t xml:space="preserve">The 1st Respondent having failed to comply with the ruling </w:t>
      </w:r>
      <w:r w:rsidR="00EF055C">
        <w:rPr>
          <w:color w:val="auto"/>
        </w:rPr>
        <w:t>the</w:t>
      </w:r>
      <w:r w:rsidR="00FA72C4">
        <w:rPr>
          <w:color w:val="auto"/>
        </w:rPr>
        <w:t xml:space="preserve"> Applicant </w:t>
      </w:r>
      <w:r w:rsidR="00EF055C">
        <w:rPr>
          <w:color w:val="auto"/>
        </w:rPr>
        <w:t>referred</w:t>
      </w:r>
      <w:r w:rsidR="00FA72C4">
        <w:rPr>
          <w:color w:val="auto"/>
        </w:rPr>
        <w:t xml:space="preserve"> the present </w:t>
      </w:r>
      <w:r w:rsidR="00EA63A7">
        <w:rPr>
          <w:color w:val="auto"/>
        </w:rPr>
        <w:t xml:space="preserve">application </w:t>
      </w:r>
      <w:r w:rsidR="00FA72C4">
        <w:rPr>
          <w:color w:val="auto"/>
        </w:rPr>
        <w:t xml:space="preserve">for confirmation as provided in </w:t>
      </w:r>
      <w:r w:rsidR="00FA72C4" w:rsidRPr="00EA63A7">
        <w:rPr>
          <w:b/>
          <w:bCs/>
          <w:color w:val="auto"/>
        </w:rPr>
        <w:t>Section 93(5</w:t>
      </w:r>
      <w:proofErr w:type="gramStart"/>
      <w:r w:rsidR="00FA72C4" w:rsidRPr="00EA63A7">
        <w:rPr>
          <w:b/>
          <w:bCs/>
          <w:color w:val="auto"/>
        </w:rPr>
        <w:t>)(</w:t>
      </w:r>
      <w:proofErr w:type="gramEnd"/>
      <w:r w:rsidR="00FA72C4" w:rsidRPr="00EA63A7">
        <w:rPr>
          <w:b/>
          <w:bCs/>
          <w:color w:val="auto"/>
        </w:rPr>
        <w:t>c)</w:t>
      </w:r>
      <w:r w:rsidR="00FA72C4">
        <w:rPr>
          <w:color w:val="auto"/>
        </w:rPr>
        <w:t xml:space="preserve"> of the Act. He also prays for an order for costs in the amount of $90 to be paid by 1st Respondent</w:t>
      </w:r>
      <w:r w:rsidR="004478DF">
        <w:rPr>
          <w:color w:val="auto"/>
        </w:rPr>
        <w:t>.</w:t>
      </w:r>
    </w:p>
    <w:p w:rsidR="004478DF" w:rsidRPr="008C2D2D" w:rsidRDefault="004478DF" w:rsidP="007A685B">
      <w:pPr>
        <w:rPr>
          <w:b/>
          <w:bCs/>
          <w:color w:val="auto"/>
        </w:rPr>
      </w:pPr>
      <w:r w:rsidRPr="008C2D2D">
        <w:rPr>
          <w:b/>
          <w:bCs/>
          <w:color w:val="auto"/>
        </w:rPr>
        <w:t>THE APPLICATION</w:t>
      </w:r>
    </w:p>
    <w:p w:rsidR="004478DF" w:rsidRDefault="004478DF" w:rsidP="007A685B">
      <w:pPr>
        <w:rPr>
          <w:color w:val="auto"/>
        </w:rPr>
      </w:pPr>
      <w:r>
        <w:rPr>
          <w:color w:val="auto"/>
        </w:rPr>
        <w:t xml:space="preserve">The application is opposed by 1st Respondent. In the </w:t>
      </w:r>
      <w:r w:rsidR="008C2D2D">
        <w:rPr>
          <w:color w:val="auto"/>
        </w:rPr>
        <w:t>F</w:t>
      </w:r>
      <w:r w:rsidR="008A5DEE">
        <w:rPr>
          <w:color w:val="auto"/>
        </w:rPr>
        <w:t>ounding Affidavit of its Acti</w:t>
      </w:r>
      <w:r w:rsidR="008A019C">
        <w:rPr>
          <w:color w:val="auto"/>
        </w:rPr>
        <w:t>n</w:t>
      </w:r>
      <w:r w:rsidR="008A5DEE">
        <w:rPr>
          <w:color w:val="auto"/>
        </w:rPr>
        <w:t>g</w:t>
      </w:r>
      <w:r w:rsidR="008A019C">
        <w:rPr>
          <w:color w:val="auto"/>
        </w:rPr>
        <w:t xml:space="preserve"> Finance Minister 1st Respondent avers that the Applicant erred </w:t>
      </w:r>
      <w:r w:rsidR="008C2D2D">
        <w:rPr>
          <w:color w:val="auto"/>
        </w:rPr>
        <w:t>and</w:t>
      </w:r>
      <w:r w:rsidR="008A019C">
        <w:rPr>
          <w:color w:val="auto"/>
        </w:rPr>
        <w:t xml:space="preserve"> misdirected himself by deciding issues that had already been determined by Honourable </w:t>
      </w:r>
      <w:proofErr w:type="spellStart"/>
      <w:r w:rsidR="008A019C">
        <w:rPr>
          <w:color w:val="auto"/>
        </w:rPr>
        <w:t>Chamisa</w:t>
      </w:r>
      <w:proofErr w:type="spellEnd"/>
      <w:r w:rsidR="008A019C">
        <w:rPr>
          <w:color w:val="auto"/>
        </w:rPr>
        <w:t xml:space="preserve"> in his award dated 29th June 2015 where he </w:t>
      </w:r>
      <w:r w:rsidR="009E7856">
        <w:rPr>
          <w:color w:val="auto"/>
        </w:rPr>
        <w:t xml:space="preserve">had found that 2nd Respondent had worked continuously for 27 years. The 1st Respondent had appealed this decision to the Labour Court </w:t>
      </w:r>
      <w:r w:rsidR="002C668F">
        <w:rPr>
          <w:color w:val="auto"/>
        </w:rPr>
        <w:t xml:space="preserve">and </w:t>
      </w:r>
      <w:proofErr w:type="spellStart"/>
      <w:r w:rsidR="002C668F">
        <w:rPr>
          <w:color w:val="auto"/>
        </w:rPr>
        <w:t>Kudya</w:t>
      </w:r>
      <w:proofErr w:type="spellEnd"/>
      <w:r w:rsidR="002C668F">
        <w:rPr>
          <w:color w:val="auto"/>
        </w:rPr>
        <w:t xml:space="preserve"> J in her judgement (annexure to the papers) addressed the issues. On this basis the 1st Respondent position was that Applicant should not have proceeded to determine the matter </w:t>
      </w:r>
      <w:r w:rsidR="00E45EF7">
        <w:rPr>
          <w:color w:val="auto"/>
        </w:rPr>
        <w:t xml:space="preserve">which was </w:t>
      </w:r>
      <w:r w:rsidR="008C2D2D">
        <w:rPr>
          <w:color w:val="auto"/>
        </w:rPr>
        <w:t>pending then</w:t>
      </w:r>
      <w:r w:rsidR="00E45EF7">
        <w:rPr>
          <w:color w:val="auto"/>
        </w:rPr>
        <w:t xml:space="preserve"> at the Labour Court at the material time.</w:t>
      </w:r>
    </w:p>
    <w:p w:rsidR="00E45EF7" w:rsidRDefault="0008529A" w:rsidP="007A685B">
      <w:pPr>
        <w:rPr>
          <w:color w:val="auto"/>
        </w:rPr>
      </w:pPr>
      <w:r>
        <w:rPr>
          <w:color w:val="auto"/>
        </w:rPr>
        <w:t>The 1st Respondent</w:t>
      </w:r>
      <w:r w:rsidR="008C2D2D">
        <w:rPr>
          <w:color w:val="auto"/>
        </w:rPr>
        <w:t xml:space="preserve"> makes</w:t>
      </w:r>
      <w:r>
        <w:rPr>
          <w:color w:val="auto"/>
        </w:rPr>
        <w:t xml:space="preserve"> a second alternative averment that even if the ma</w:t>
      </w:r>
      <w:r w:rsidR="00604CDA">
        <w:rPr>
          <w:color w:val="auto"/>
        </w:rPr>
        <w:t>t</w:t>
      </w:r>
      <w:r>
        <w:rPr>
          <w:color w:val="auto"/>
        </w:rPr>
        <w:t xml:space="preserve">ter was properly </w:t>
      </w:r>
      <w:r w:rsidR="00E26CEB">
        <w:rPr>
          <w:color w:val="auto"/>
        </w:rPr>
        <w:t xml:space="preserve">heard by the </w:t>
      </w:r>
      <w:proofErr w:type="gramStart"/>
      <w:r w:rsidR="00E26CEB">
        <w:rPr>
          <w:color w:val="auto"/>
        </w:rPr>
        <w:t>Applicant</w:t>
      </w:r>
      <w:r w:rsidR="0092299C">
        <w:rPr>
          <w:color w:val="auto"/>
        </w:rPr>
        <w:t>,</w:t>
      </w:r>
      <w:proofErr w:type="gramEnd"/>
      <w:r w:rsidR="0092299C">
        <w:rPr>
          <w:color w:val="auto"/>
        </w:rPr>
        <w:t xml:space="preserve"> the Applicant reached a wrong decision which was not supported by evidence. This was so in </w:t>
      </w:r>
      <w:r w:rsidR="00604CDA">
        <w:rPr>
          <w:color w:val="auto"/>
        </w:rPr>
        <w:t>regards to his finding t</w:t>
      </w:r>
      <w:r w:rsidR="008C2D2D">
        <w:rPr>
          <w:color w:val="auto"/>
        </w:rPr>
        <w:t>hat 1st</w:t>
      </w:r>
      <w:r w:rsidR="00604CDA">
        <w:rPr>
          <w:color w:val="auto"/>
        </w:rPr>
        <w:t xml:space="preserve"> Respondent had a policy to award employees for service pay. The Applicant finding </w:t>
      </w:r>
      <w:r w:rsidR="00515904">
        <w:rPr>
          <w:color w:val="auto"/>
        </w:rPr>
        <w:t xml:space="preserve">having been hinged on 2nd Respondent mere say so </w:t>
      </w:r>
      <w:r w:rsidR="004456BA">
        <w:rPr>
          <w:color w:val="auto"/>
        </w:rPr>
        <w:t xml:space="preserve">and in the absent of evidence </w:t>
      </w:r>
      <w:r w:rsidR="00515904">
        <w:rPr>
          <w:color w:val="auto"/>
        </w:rPr>
        <w:t>that finding was said to be wrong.</w:t>
      </w:r>
    </w:p>
    <w:p w:rsidR="00515904" w:rsidRDefault="00515904" w:rsidP="007A685B">
      <w:pPr>
        <w:rPr>
          <w:color w:val="auto"/>
        </w:rPr>
      </w:pPr>
      <w:r>
        <w:rPr>
          <w:color w:val="auto"/>
        </w:rPr>
        <w:lastRenderedPageBreak/>
        <w:t xml:space="preserve">The 1st Respondent further submits that the decision by Honourable </w:t>
      </w:r>
      <w:proofErr w:type="spellStart"/>
      <w:r>
        <w:rPr>
          <w:color w:val="auto"/>
        </w:rPr>
        <w:t>Chamisa</w:t>
      </w:r>
      <w:proofErr w:type="spellEnd"/>
      <w:r>
        <w:rPr>
          <w:color w:val="auto"/>
        </w:rPr>
        <w:t xml:space="preserve"> </w:t>
      </w:r>
      <w:r w:rsidR="00471ED4">
        <w:rPr>
          <w:color w:val="auto"/>
        </w:rPr>
        <w:t xml:space="preserve">of a long service token was held to be flawed by </w:t>
      </w:r>
      <w:proofErr w:type="spellStart"/>
      <w:r w:rsidR="00471ED4">
        <w:rPr>
          <w:color w:val="auto"/>
        </w:rPr>
        <w:t>Kudya</w:t>
      </w:r>
      <w:proofErr w:type="spellEnd"/>
      <w:r w:rsidR="00471ED4">
        <w:rPr>
          <w:color w:val="auto"/>
        </w:rPr>
        <w:t xml:space="preserve"> J. Both partied had in any event before the Applicant made submissions that after 2005 the 2nd Respondent had been engaged in a</w:t>
      </w:r>
      <w:r w:rsidR="00E23BA1">
        <w:rPr>
          <w:color w:val="auto"/>
        </w:rPr>
        <w:t xml:space="preserve"> series of fixed term contracts. </w:t>
      </w:r>
      <w:r w:rsidR="0075490D">
        <w:rPr>
          <w:color w:val="auto"/>
        </w:rPr>
        <w:t>She had already been paid long service award for the period up to 2005. After 2005 she was only entitled gratuity</w:t>
      </w:r>
      <w:r w:rsidR="00C37270">
        <w:rPr>
          <w:color w:val="auto"/>
        </w:rPr>
        <w:t xml:space="preserve"> </w:t>
      </w:r>
      <w:r w:rsidR="009F43A2">
        <w:rPr>
          <w:color w:val="auto"/>
        </w:rPr>
        <w:t xml:space="preserve">this issue </w:t>
      </w:r>
      <w:r w:rsidR="00C37270">
        <w:rPr>
          <w:color w:val="auto"/>
        </w:rPr>
        <w:t>had</w:t>
      </w:r>
      <w:r w:rsidR="00047F80">
        <w:rPr>
          <w:color w:val="auto"/>
        </w:rPr>
        <w:t xml:space="preserve"> also</w:t>
      </w:r>
      <w:r w:rsidR="00C37270">
        <w:rPr>
          <w:color w:val="auto"/>
        </w:rPr>
        <w:t xml:space="preserve"> bee</w:t>
      </w:r>
      <w:r w:rsidR="0010540D">
        <w:rPr>
          <w:color w:val="auto"/>
        </w:rPr>
        <w:t xml:space="preserve">n addressed and determined by </w:t>
      </w:r>
      <w:proofErr w:type="spellStart"/>
      <w:r w:rsidR="0010540D">
        <w:rPr>
          <w:color w:val="auto"/>
        </w:rPr>
        <w:t>Ku</w:t>
      </w:r>
      <w:r w:rsidR="00C37270">
        <w:rPr>
          <w:color w:val="auto"/>
        </w:rPr>
        <w:t>dya</w:t>
      </w:r>
      <w:proofErr w:type="spellEnd"/>
      <w:r w:rsidR="00C37270">
        <w:rPr>
          <w:color w:val="auto"/>
        </w:rPr>
        <w:t xml:space="preserve"> J. The 1st Respondent pos</w:t>
      </w:r>
      <w:r w:rsidR="0010540D">
        <w:rPr>
          <w:color w:val="auto"/>
        </w:rPr>
        <w:t>i</w:t>
      </w:r>
      <w:r w:rsidR="00C37270">
        <w:rPr>
          <w:color w:val="auto"/>
        </w:rPr>
        <w:t xml:space="preserve">tion is that it was not proper therefore </w:t>
      </w:r>
      <w:r w:rsidR="002C049C">
        <w:rPr>
          <w:color w:val="auto"/>
        </w:rPr>
        <w:t xml:space="preserve">for </w:t>
      </w:r>
      <w:r w:rsidR="00C37270">
        <w:rPr>
          <w:color w:val="auto"/>
        </w:rPr>
        <w:t>Applicant to have proceeded to decide on matters that were pending</w:t>
      </w:r>
      <w:r w:rsidR="00AA33EE">
        <w:rPr>
          <w:color w:val="auto"/>
        </w:rPr>
        <w:t xml:space="preserve"> at the time</w:t>
      </w:r>
      <w:r w:rsidR="00C37270">
        <w:rPr>
          <w:color w:val="auto"/>
        </w:rPr>
        <w:t xml:space="preserve"> before the Labour Court. On </w:t>
      </w:r>
      <w:r w:rsidR="001C6345">
        <w:rPr>
          <w:color w:val="auto"/>
        </w:rPr>
        <w:t>this basis 1st Respondent</w:t>
      </w:r>
      <w:r w:rsidR="007960D4">
        <w:rPr>
          <w:color w:val="auto"/>
        </w:rPr>
        <w:t xml:space="preserve"> prays</w:t>
      </w:r>
      <w:r w:rsidR="001C6345">
        <w:rPr>
          <w:color w:val="auto"/>
        </w:rPr>
        <w:t xml:space="preserve"> for dismissal of application with costs.</w:t>
      </w:r>
    </w:p>
    <w:p w:rsidR="001C6345" w:rsidRDefault="001C6345" w:rsidP="007A685B">
      <w:pPr>
        <w:rPr>
          <w:color w:val="auto"/>
        </w:rPr>
      </w:pPr>
      <w:r>
        <w:rPr>
          <w:color w:val="auto"/>
        </w:rPr>
        <w:t xml:space="preserve">The 2nd Respondent is not opposed to the confirmation of the ruling. The 2nd Respondent however </w:t>
      </w:r>
      <w:r w:rsidR="008E5656">
        <w:rPr>
          <w:color w:val="auto"/>
        </w:rPr>
        <w:t xml:space="preserve">submits that the </w:t>
      </w:r>
      <w:r w:rsidR="007960D4">
        <w:rPr>
          <w:color w:val="auto"/>
        </w:rPr>
        <w:t xml:space="preserve">ruling </w:t>
      </w:r>
      <w:r w:rsidR="00C364D3">
        <w:rPr>
          <w:color w:val="auto"/>
        </w:rPr>
        <w:t>ought to be confirmed</w:t>
      </w:r>
      <w:r w:rsidR="008E5656">
        <w:rPr>
          <w:color w:val="auto"/>
        </w:rPr>
        <w:t xml:space="preserve"> with </w:t>
      </w:r>
      <w:r w:rsidR="00C364D3">
        <w:rPr>
          <w:color w:val="auto"/>
        </w:rPr>
        <w:t xml:space="preserve">a </w:t>
      </w:r>
      <w:r w:rsidR="008E5656">
        <w:rPr>
          <w:color w:val="auto"/>
        </w:rPr>
        <w:t xml:space="preserve">variation. The </w:t>
      </w:r>
      <w:r w:rsidR="003D1A44">
        <w:rPr>
          <w:color w:val="auto"/>
        </w:rPr>
        <w:t>2</w:t>
      </w:r>
      <w:r w:rsidR="003D1A44" w:rsidRPr="003D1A44">
        <w:rPr>
          <w:color w:val="auto"/>
          <w:vertAlign w:val="superscript"/>
        </w:rPr>
        <w:t>nd</w:t>
      </w:r>
      <w:r w:rsidR="003D1A44">
        <w:rPr>
          <w:color w:val="auto"/>
        </w:rPr>
        <w:t xml:space="preserve"> Respondent contention is that the 1</w:t>
      </w:r>
      <w:r w:rsidR="003D1A44" w:rsidRPr="003D1A44">
        <w:rPr>
          <w:color w:val="auto"/>
          <w:vertAlign w:val="superscript"/>
        </w:rPr>
        <w:t>st</w:t>
      </w:r>
      <w:r w:rsidR="003D1A44">
        <w:rPr>
          <w:color w:val="auto"/>
        </w:rPr>
        <w:t xml:space="preserve"> Respondent having failed to remit all her pension contributions the Applicant ought to have upheld that point. The </w:t>
      </w:r>
      <w:r w:rsidR="00EA0B3F">
        <w:rPr>
          <w:color w:val="auto"/>
        </w:rPr>
        <w:t xml:space="preserve">Applicant </w:t>
      </w:r>
      <w:r w:rsidR="003F7202">
        <w:rPr>
          <w:color w:val="auto"/>
        </w:rPr>
        <w:t xml:space="preserve">clearly </w:t>
      </w:r>
      <w:r w:rsidR="00EA0B3F">
        <w:rPr>
          <w:color w:val="auto"/>
        </w:rPr>
        <w:t xml:space="preserve">erred on that point alone. </w:t>
      </w:r>
      <w:r w:rsidR="00446535">
        <w:rPr>
          <w:color w:val="auto"/>
        </w:rPr>
        <w:t xml:space="preserve">Applicant ought to have found 1st Respondent liable to pay 2nd Respondent damages for the failure to remit pension contributions to the </w:t>
      </w:r>
      <w:r w:rsidR="00DB38AD">
        <w:rPr>
          <w:color w:val="auto"/>
        </w:rPr>
        <w:t>pension’s</w:t>
      </w:r>
      <w:r w:rsidR="00446535">
        <w:rPr>
          <w:color w:val="auto"/>
        </w:rPr>
        <w:t xml:space="preserve"> fund. The 2nd Respondent in her heads relied on </w:t>
      </w:r>
      <w:r w:rsidR="00446535" w:rsidRPr="005D3F46">
        <w:rPr>
          <w:b/>
          <w:bCs/>
          <w:color w:val="auto"/>
        </w:rPr>
        <w:t>Section 2A</w:t>
      </w:r>
      <w:r w:rsidR="0048297D">
        <w:rPr>
          <w:b/>
          <w:bCs/>
          <w:color w:val="auto"/>
        </w:rPr>
        <w:t xml:space="preserve"> </w:t>
      </w:r>
      <w:r w:rsidR="00446535" w:rsidRPr="005D3F46">
        <w:rPr>
          <w:b/>
          <w:bCs/>
          <w:color w:val="auto"/>
        </w:rPr>
        <w:t>(3)</w:t>
      </w:r>
      <w:r w:rsidR="00446535">
        <w:rPr>
          <w:color w:val="auto"/>
        </w:rPr>
        <w:t xml:space="preserve"> as read </w:t>
      </w:r>
      <w:r w:rsidR="00EF0D1B">
        <w:rPr>
          <w:color w:val="auto"/>
        </w:rPr>
        <w:t xml:space="preserve">in </w:t>
      </w:r>
      <w:r w:rsidR="00EF0D1B" w:rsidRPr="005D3F46">
        <w:rPr>
          <w:b/>
          <w:bCs/>
          <w:color w:val="auto"/>
        </w:rPr>
        <w:t>Section 13</w:t>
      </w:r>
      <w:r w:rsidR="00EF0D1B">
        <w:rPr>
          <w:color w:val="auto"/>
        </w:rPr>
        <w:t xml:space="preserve"> of </w:t>
      </w:r>
      <w:r w:rsidR="00EF0D1B" w:rsidRPr="005D3F46">
        <w:rPr>
          <w:b/>
          <w:bCs/>
          <w:color w:val="auto"/>
        </w:rPr>
        <w:t>Act</w:t>
      </w:r>
      <w:r w:rsidR="00EF0D1B">
        <w:rPr>
          <w:color w:val="auto"/>
        </w:rPr>
        <w:t xml:space="preserve"> to bolster her argument. On the basis of </w:t>
      </w:r>
      <w:r w:rsidR="00EF0D1B" w:rsidRPr="00904EBD">
        <w:rPr>
          <w:b/>
          <w:bCs/>
          <w:color w:val="auto"/>
        </w:rPr>
        <w:t>section 13</w:t>
      </w:r>
      <w:r w:rsidR="00EF0D1B">
        <w:rPr>
          <w:color w:val="auto"/>
        </w:rPr>
        <w:t xml:space="preserve"> </w:t>
      </w:r>
      <w:r w:rsidR="00A5598B">
        <w:rPr>
          <w:color w:val="auto"/>
        </w:rPr>
        <w:t xml:space="preserve">she </w:t>
      </w:r>
      <w:r w:rsidR="00904EBD">
        <w:rPr>
          <w:color w:val="auto"/>
        </w:rPr>
        <w:t>therefore</w:t>
      </w:r>
      <w:r w:rsidR="00D32701">
        <w:rPr>
          <w:color w:val="auto"/>
        </w:rPr>
        <w:t xml:space="preserve"> was entitled to receive her terminal benefits within a reasonable p</w:t>
      </w:r>
      <w:r w:rsidR="00070F7B">
        <w:rPr>
          <w:color w:val="auto"/>
        </w:rPr>
        <w:t>eriod;</w:t>
      </w:r>
      <w:r w:rsidR="00D32701">
        <w:rPr>
          <w:color w:val="auto"/>
        </w:rPr>
        <w:t xml:space="preserve"> a failure by the employer to pay such </w:t>
      </w:r>
      <w:r w:rsidR="004C7C01">
        <w:rPr>
          <w:color w:val="auto"/>
        </w:rPr>
        <w:t>entitlement amounts to an unfair labour practice</w:t>
      </w:r>
      <w:r w:rsidR="00070F7B">
        <w:rPr>
          <w:color w:val="auto"/>
        </w:rPr>
        <w:t>.</w:t>
      </w:r>
      <w:r w:rsidR="004C7C01">
        <w:rPr>
          <w:color w:val="auto"/>
        </w:rPr>
        <w:t xml:space="preserve"> </w:t>
      </w:r>
      <w:r w:rsidR="00070F7B">
        <w:rPr>
          <w:color w:val="auto"/>
        </w:rPr>
        <w:t>O</w:t>
      </w:r>
      <w:r w:rsidR="004C7C01">
        <w:rPr>
          <w:color w:val="auto"/>
        </w:rPr>
        <w:t xml:space="preserve">n this basis the 2nd Respondent contention is Applicant </w:t>
      </w:r>
      <w:r w:rsidR="0020335B">
        <w:rPr>
          <w:color w:val="auto"/>
        </w:rPr>
        <w:t xml:space="preserve">misdirected himself </w:t>
      </w:r>
      <w:r w:rsidR="005E3CC5">
        <w:rPr>
          <w:color w:val="auto"/>
        </w:rPr>
        <w:t xml:space="preserve">in finding that he had no jurisdiction to determine the pension matter. The 2nd Respondent’s further submission was that the </w:t>
      </w:r>
      <w:r w:rsidR="00E656FD">
        <w:rPr>
          <w:color w:val="auto"/>
        </w:rPr>
        <w:t>L</w:t>
      </w:r>
      <w:r w:rsidR="005E3CC5">
        <w:rPr>
          <w:color w:val="auto"/>
        </w:rPr>
        <w:t xml:space="preserve">abour </w:t>
      </w:r>
      <w:r w:rsidR="00E656FD">
        <w:rPr>
          <w:color w:val="auto"/>
        </w:rPr>
        <w:t>C</w:t>
      </w:r>
      <w:r w:rsidR="005E3CC5">
        <w:rPr>
          <w:color w:val="auto"/>
        </w:rPr>
        <w:t xml:space="preserve">ourt </w:t>
      </w:r>
      <w:r w:rsidR="005F428F">
        <w:rPr>
          <w:color w:val="auto"/>
        </w:rPr>
        <w:t xml:space="preserve">has the power based on </w:t>
      </w:r>
      <w:r w:rsidR="005F428F" w:rsidRPr="006B732C">
        <w:rPr>
          <w:b/>
          <w:bCs/>
          <w:color w:val="auto"/>
        </w:rPr>
        <w:t>Section 89(2)(c)(ii)</w:t>
      </w:r>
      <w:r w:rsidR="005F428F">
        <w:rPr>
          <w:color w:val="auto"/>
        </w:rPr>
        <w:t xml:space="preserve"> of the </w:t>
      </w:r>
      <w:r w:rsidR="006B732C" w:rsidRPr="006B732C">
        <w:rPr>
          <w:b/>
          <w:bCs/>
          <w:color w:val="auto"/>
        </w:rPr>
        <w:t>Act</w:t>
      </w:r>
      <w:r w:rsidR="005F428F">
        <w:rPr>
          <w:color w:val="auto"/>
        </w:rPr>
        <w:t xml:space="preserve"> to direct the 1st Respondent to pay 2nd Respondent compensation </w:t>
      </w:r>
      <w:r w:rsidR="008E72E5">
        <w:rPr>
          <w:color w:val="auto"/>
        </w:rPr>
        <w:t>for any loss or prejudice suffered as a result of the unfair labour practice.</w:t>
      </w:r>
    </w:p>
    <w:p w:rsidR="00A5598B" w:rsidRDefault="000715B7" w:rsidP="007A685B">
      <w:pPr>
        <w:rPr>
          <w:color w:val="auto"/>
        </w:rPr>
      </w:pPr>
      <w:r>
        <w:rPr>
          <w:color w:val="auto"/>
        </w:rPr>
        <w:t>The 2nd Respondent pray</w:t>
      </w:r>
      <w:r w:rsidR="00A5598B">
        <w:rPr>
          <w:color w:val="auto"/>
        </w:rPr>
        <w:t>er</w:t>
      </w:r>
      <w:r>
        <w:rPr>
          <w:color w:val="auto"/>
        </w:rPr>
        <w:t xml:space="preserve"> therefore is for confirmation of the ruling subject to a variation that 1st Respondent be directed to</w:t>
      </w:r>
      <w:r w:rsidR="00F6415B">
        <w:rPr>
          <w:color w:val="auto"/>
        </w:rPr>
        <w:t xml:space="preserve"> </w:t>
      </w:r>
      <w:r>
        <w:rPr>
          <w:color w:val="auto"/>
        </w:rPr>
        <w:t xml:space="preserve">pay damages </w:t>
      </w:r>
      <w:r w:rsidR="00EA76B9">
        <w:rPr>
          <w:color w:val="auto"/>
        </w:rPr>
        <w:t xml:space="preserve">for the non-remission of pension contributions. The 2nd Respondent also prays in the alternative </w:t>
      </w:r>
      <w:r w:rsidR="00AD2855">
        <w:rPr>
          <w:color w:val="auto"/>
        </w:rPr>
        <w:t xml:space="preserve">that the court can direct that the parties </w:t>
      </w:r>
      <w:r w:rsidR="002F5E61">
        <w:rPr>
          <w:color w:val="auto"/>
        </w:rPr>
        <w:t xml:space="preserve">to </w:t>
      </w:r>
      <w:r w:rsidR="00AD2855">
        <w:rPr>
          <w:color w:val="auto"/>
        </w:rPr>
        <w:t xml:space="preserve">engage </w:t>
      </w:r>
      <w:r w:rsidR="002F5E61">
        <w:rPr>
          <w:color w:val="auto"/>
        </w:rPr>
        <w:t xml:space="preserve">each </w:t>
      </w:r>
      <w:r w:rsidR="00AD2855">
        <w:rPr>
          <w:color w:val="auto"/>
        </w:rPr>
        <w:t xml:space="preserve">other </w:t>
      </w:r>
      <w:r w:rsidR="002F5E61">
        <w:rPr>
          <w:color w:val="auto"/>
        </w:rPr>
        <w:t xml:space="preserve">within </w:t>
      </w:r>
      <w:r w:rsidR="00AD2855">
        <w:rPr>
          <w:color w:val="auto"/>
        </w:rPr>
        <w:t xml:space="preserve">14 days and agree on the quantum of the said damages </w:t>
      </w:r>
      <w:r w:rsidR="00E6595D">
        <w:rPr>
          <w:color w:val="auto"/>
        </w:rPr>
        <w:t>that are payable in restitution for 1st Respondent failure to</w:t>
      </w:r>
      <w:r w:rsidR="00413FB6">
        <w:rPr>
          <w:color w:val="auto"/>
        </w:rPr>
        <w:t xml:space="preserve"> </w:t>
      </w:r>
      <w:r w:rsidR="00E6595D">
        <w:rPr>
          <w:color w:val="auto"/>
        </w:rPr>
        <w:t>remit pension contributions. In the event of failure to reach settlement</w:t>
      </w:r>
      <w:r w:rsidR="00B449DC">
        <w:rPr>
          <w:color w:val="auto"/>
        </w:rPr>
        <w:t xml:space="preserve"> </w:t>
      </w:r>
      <w:r w:rsidR="00B449DC">
        <w:rPr>
          <w:color w:val="auto"/>
        </w:rPr>
        <w:lastRenderedPageBreak/>
        <w:t>either</w:t>
      </w:r>
      <w:r w:rsidR="00E6595D">
        <w:rPr>
          <w:color w:val="auto"/>
        </w:rPr>
        <w:t xml:space="preserve"> </w:t>
      </w:r>
      <w:r w:rsidR="00413FB6">
        <w:rPr>
          <w:color w:val="auto"/>
        </w:rPr>
        <w:t xml:space="preserve">party </w:t>
      </w:r>
      <w:r w:rsidR="00B449DC">
        <w:rPr>
          <w:color w:val="auto"/>
        </w:rPr>
        <w:t xml:space="preserve">may approach the Labour Court with evidence for determination of the quantum </w:t>
      </w:r>
      <w:r w:rsidR="00413FB6">
        <w:rPr>
          <w:color w:val="auto"/>
        </w:rPr>
        <w:t xml:space="preserve">of </w:t>
      </w:r>
      <w:r w:rsidR="00B449DC">
        <w:rPr>
          <w:color w:val="auto"/>
        </w:rPr>
        <w:t>damages payable.</w:t>
      </w:r>
    </w:p>
    <w:p w:rsidR="008E72E5" w:rsidRDefault="00A5598B" w:rsidP="007A685B">
      <w:pPr>
        <w:rPr>
          <w:color w:val="auto"/>
        </w:rPr>
      </w:pPr>
      <w:r>
        <w:rPr>
          <w:b/>
          <w:color w:val="auto"/>
        </w:rPr>
        <w:t>ANALYSIS/FINDINGS</w:t>
      </w:r>
      <w:r w:rsidR="00B449DC">
        <w:rPr>
          <w:color w:val="auto"/>
        </w:rPr>
        <w:t xml:space="preserve"> </w:t>
      </w:r>
    </w:p>
    <w:p w:rsidR="00FF2F59" w:rsidRDefault="00166F19" w:rsidP="007A685B">
      <w:pPr>
        <w:rPr>
          <w:color w:val="auto"/>
        </w:rPr>
      </w:pPr>
      <w:r>
        <w:rPr>
          <w:color w:val="auto"/>
        </w:rPr>
        <w:t xml:space="preserve">The </w:t>
      </w:r>
      <w:r w:rsidR="00A5598B">
        <w:rPr>
          <w:color w:val="auto"/>
        </w:rPr>
        <w:t xml:space="preserve">pertinent </w:t>
      </w:r>
      <w:r>
        <w:rPr>
          <w:color w:val="auto"/>
        </w:rPr>
        <w:t xml:space="preserve">issue before this court therefore is whether the issues placed before the Applicant were in fact </w:t>
      </w:r>
      <w:r w:rsidR="009D26F7">
        <w:rPr>
          <w:color w:val="auto"/>
        </w:rPr>
        <w:t xml:space="preserve">covered by the plea of </w:t>
      </w:r>
      <w:proofErr w:type="spellStart"/>
      <w:r w:rsidR="003D0A82">
        <w:rPr>
          <w:i/>
          <w:iCs/>
          <w:color w:val="auto"/>
        </w:rPr>
        <w:t>lis</w:t>
      </w:r>
      <w:proofErr w:type="spellEnd"/>
      <w:r w:rsidR="003D0A82">
        <w:rPr>
          <w:i/>
          <w:iCs/>
          <w:color w:val="auto"/>
        </w:rPr>
        <w:t xml:space="preserve"> alibi </w:t>
      </w:r>
      <w:proofErr w:type="spellStart"/>
      <w:r w:rsidR="003D0A82">
        <w:rPr>
          <w:i/>
          <w:iCs/>
          <w:color w:val="auto"/>
        </w:rPr>
        <w:t>pendens</w:t>
      </w:r>
      <w:proofErr w:type="spellEnd"/>
      <w:r>
        <w:rPr>
          <w:color w:val="auto"/>
        </w:rPr>
        <w:t xml:space="preserve"> the material time. The 1st Respondent position is the issues being the same issues were indeed </w:t>
      </w:r>
      <w:r w:rsidR="003D0A82">
        <w:rPr>
          <w:color w:val="auto"/>
        </w:rPr>
        <w:t>covered</w:t>
      </w:r>
      <w:r>
        <w:rPr>
          <w:color w:val="auto"/>
        </w:rPr>
        <w:t xml:space="preserve">. The </w:t>
      </w:r>
      <w:r w:rsidR="00AC3DEB">
        <w:rPr>
          <w:color w:val="auto"/>
        </w:rPr>
        <w:t xml:space="preserve">Applicant and 2nd Respondent do not </w:t>
      </w:r>
      <w:r w:rsidR="003D0A82">
        <w:rPr>
          <w:color w:val="auto"/>
        </w:rPr>
        <w:t>agree. The</w:t>
      </w:r>
      <w:r w:rsidR="00AC3DEB">
        <w:rPr>
          <w:color w:val="auto"/>
        </w:rPr>
        <w:t xml:space="preserve"> 2nd</w:t>
      </w:r>
      <w:r w:rsidR="009C3A1F">
        <w:rPr>
          <w:color w:val="auto"/>
        </w:rPr>
        <w:t xml:space="preserve"> Respondent submits that the is</w:t>
      </w:r>
      <w:r w:rsidR="00AC3DEB">
        <w:rPr>
          <w:color w:val="auto"/>
        </w:rPr>
        <w:t xml:space="preserve">sues were materially different. </w:t>
      </w:r>
      <w:r w:rsidR="00FF2F59">
        <w:rPr>
          <w:color w:val="auto"/>
        </w:rPr>
        <w:t>The Labour Court had only addressed the two issues of gratuity and wage arrears.</w:t>
      </w:r>
    </w:p>
    <w:p w:rsidR="0096068A" w:rsidRDefault="00FF2F59" w:rsidP="007A685B">
      <w:pPr>
        <w:rPr>
          <w:color w:val="auto"/>
        </w:rPr>
      </w:pPr>
      <w:r>
        <w:rPr>
          <w:color w:val="auto"/>
        </w:rPr>
        <w:t xml:space="preserve">A perusal of the record of proceedings before the Labour Court </w:t>
      </w:r>
      <w:r w:rsidR="000938B7">
        <w:rPr>
          <w:color w:val="auto"/>
        </w:rPr>
        <w:t xml:space="preserve">in </w:t>
      </w:r>
      <w:r w:rsidR="000938B7" w:rsidRPr="00C60577">
        <w:rPr>
          <w:color w:val="auto"/>
        </w:rPr>
        <w:t>Labour Court</w:t>
      </w:r>
      <w:r w:rsidR="000B2939" w:rsidRPr="00C60577">
        <w:rPr>
          <w:color w:val="auto"/>
        </w:rPr>
        <w:t>/</w:t>
      </w:r>
      <w:r w:rsidR="000938B7" w:rsidRPr="00C60577">
        <w:rPr>
          <w:color w:val="auto"/>
        </w:rPr>
        <w:t>MC</w:t>
      </w:r>
      <w:r w:rsidR="000B2939" w:rsidRPr="00C60577">
        <w:rPr>
          <w:color w:val="auto"/>
        </w:rPr>
        <w:t>/</w:t>
      </w:r>
      <w:r w:rsidR="000938B7" w:rsidRPr="00C60577">
        <w:rPr>
          <w:color w:val="auto"/>
        </w:rPr>
        <w:t>Appellant</w:t>
      </w:r>
      <w:r w:rsidR="000B2939" w:rsidRPr="00C60577">
        <w:rPr>
          <w:color w:val="auto"/>
        </w:rPr>
        <w:t>/</w:t>
      </w:r>
      <w:r w:rsidR="000938B7" w:rsidRPr="00C60577">
        <w:rPr>
          <w:color w:val="auto"/>
        </w:rPr>
        <w:t>48</w:t>
      </w:r>
      <w:r w:rsidR="000B2939" w:rsidRPr="00C60577">
        <w:rPr>
          <w:color w:val="auto"/>
        </w:rPr>
        <w:t>/</w:t>
      </w:r>
      <w:r w:rsidR="000938B7" w:rsidRPr="00C60577">
        <w:rPr>
          <w:color w:val="auto"/>
        </w:rPr>
        <w:t>16</w:t>
      </w:r>
      <w:r w:rsidR="00C60577">
        <w:rPr>
          <w:color w:val="auto"/>
        </w:rPr>
        <w:t xml:space="preserve"> </w:t>
      </w:r>
      <w:r w:rsidR="000938B7">
        <w:rPr>
          <w:color w:val="auto"/>
        </w:rPr>
        <w:t xml:space="preserve">shows that the two issues on appeal </w:t>
      </w:r>
      <w:r w:rsidR="003A4D56" w:rsidRPr="000F7836">
        <w:rPr>
          <w:color w:val="auto"/>
        </w:rPr>
        <w:t xml:space="preserve"> </w:t>
      </w:r>
      <w:r w:rsidR="004400CB">
        <w:rPr>
          <w:color w:val="auto"/>
        </w:rPr>
        <w:t xml:space="preserve">as highlighted in </w:t>
      </w:r>
      <w:proofErr w:type="spellStart"/>
      <w:r w:rsidR="004400CB">
        <w:rPr>
          <w:color w:val="auto"/>
        </w:rPr>
        <w:t>Kudya</w:t>
      </w:r>
      <w:proofErr w:type="spellEnd"/>
      <w:r w:rsidR="004400CB">
        <w:rPr>
          <w:color w:val="auto"/>
        </w:rPr>
        <w:t xml:space="preserve">, </w:t>
      </w:r>
      <w:r w:rsidR="00EC2F60">
        <w:rPr>
          <w:color w:val="auto"/>
        </w:rPr>
        <w:t>J</w:t>
      </w:r>
      <w:r w:rsidR="004400CB">
        <w:rPr>
          <w:color w:val="auto"/>
        </w:rPr>
        <w:t xml:space="preserve"> Judgement were as follows;</w:t>
      </w:r>
    </w:p>
    <w:p w:rsidR="004400CB" w:rsidRPr="0094344B" w:rsidRDefault="0094344B" w:rsidP="0094344B">
      <w:pPr>
        <w:spacing w:line="276" w:lineRule="auto"/>
        <w:ind w:left="1440" w:hanging="720"/>
        <w:rPr>
          <w:color w:val="auto"/>
          <w:sz w:val="22"/>
        </w:rPr>
      </w:pPr>
      <w:r w:rsidRPr="0094344B">
        <w:rPr>
          <w:color w:val="auto"/>
          <w:sz w:val="22"/>
        </w:rPr>
        <w:t>“1.</w:t>
      </w:r>
      <w:r w:rsidRPr="0094344B">
        <w:rPr>
          <w:color w:val="auto"/>
          <w:sz w:val="22"/>
        </w:rPr>
        <w:tab/>
      </w:r>
      <w:r w:rsidR="004400CB" w:rsidRPr="0094344B">
        <w:rPr>
          <w:color w:val="auto"/>
          <w:sz w:val="22"/>
        </w:rPr>
        <w:t>The arbitrator</w:t>
      </w:r>
      <w:r w:rsidR="003554DB" w:rsidRPr="0094344B">
        <w:rPr>
          <w:color w:val="auto"/>
          <w:sz w:val="22"/>
        </w:rPr>
        <w:t xml:space="preserve"> erred at law in finding that the Respondent was entitled to gratuity in addition to </w:t>
      </w:r>
      <w:r w:rsidR="00A022E9" w:rsidRPr="0094344B">
        <w:rPr>
          <w:color w:val="auto"/>
          <w:sz w:val="22"/>
        </w:rPr>
        <w:t>pension directly paid de</w:t>
      </w:r>
      <w:r w:rsidR="003554DB" w:rsidRPr="0094344B">
        <w:rPr>
          <w:color w:val="auto"/>
          <w:sz w:val="22"/>
        </w:rPr>
        <w:t xml:space="preserve">spite contrary provisions in the applicable </w:t>
      </w:r>
      <w:r w:rsidR="00A022E9" w:rsidRPr="0094344B">
        <w:rPr>
          <w:color w:val="auto"/>
          <w:sz w:val="22"/>
        </w:rPr>
        <w:t xml:space="preserve">Collective Bargaining </w:t>
      </w:r>
      <w:r w:rsidR="00987A49" w:rsidRPr="0094344B">
        <w:rPr>
          <w:color w:val="auto"/>
          <w:sz w:val="22"/>
        </w:rPr>
        <w:t>Agreement.</w:t>
      </w:r>
    </w:p>
    <w:p w:rsidR="00A022E9" w:rsidRPr="0094344B" w:rsidRDefault="0094344B" w:rsidP="0094344B">
      <w:pPr>
        <w:spacing w:line="276" w:lineRule="auto"/>
        <w:ind w:left="1440" w:hanging="660"/>
        <w:rPr>
          <w:color w:val="auto"/>
          <w:sz w:val="22"/>
        </w:rPr>
      </w:pPr>
      <w:r w:rsidRPr="0094344B">
        <w:rPr>
          <w:color w:val="auto"/>
          <w:sz w:val="22"/>
        </w:rPr>
        <w:t>2.</w:t>
      </w:r>
      <w:r w:rsidRPr="0094344B">
        <w:rPr>
          <w:color w:val="auto"/>
          <w:sz w:val="22"/>
        </w:rPr>
        <w:tab/>
      </w:r>
      <w:r w:rsidR="00A022E9" w:rsidRPr="0094344B">
        <w:rPr>
          <w:color w:val="auto"/>
          <w:sz w:val="22"/>
        </w:rPr>
        <w:t xml:space="preserve">Arbitrator erred at law to find that Respondent </w:t>
      </w:r>
      <w:r w:rsidR="00926B98" w:rsidRPr="0094344B">
        <w:rPr>
          <w:color w:val="auto"/>
          <w:sz w:val="22"/>
        </w:rPr>
        <w:t>was underpaid in salarie</w:t>
      </w:r>
      <w:r w:rsidR="00A022E9" w:rsidRPr="0094344B">
        <w:rPr>
          <w:color w:val="auto"/>
          <w:sz w:val="22"/>
        </w:rPr>
        <w:t>s and allowances despite</w:t>
      </w:r>
      <w:r w:rsidR="00926B98" w:rsidRPr="0094344B">
        <w:rPr>
          <w:color w:val="auto"/>
          <w:sz w:val="22"/>
        </w:rPr>
        <w:t xml:space="preserve"> contrary provision in the applicable Statutory Instrument”</w:t>
      </w:r>
      <w:r w:rsidR="00987A49" w:rsidRPr="0094344B">
        <w:rPr>
          <w:color w:val="auto"/>
          <w:sz w:val="22"/>
        </w:rPr>
        <w:t xml:space="preserve">. </w:t>
      </w:r>
    </w:p>
    <w:p w:rsidR="00926B98" w:rsidRDefault="00183936" w:rsidP="007A685B">
      <w:pPr>
        <w:rPr>
          <w:color w:val="auto"/>
        </w:rPr>
      </w:pPr>
      <w:r>
        <w:rPr>
          <w:color w:val="auto"/>
        </w:rPr>
        <w:t xml:space="preserve">The record also shows that in her judgement </w:t>
      </w:r>
      <w:proofErr w:type="spellStart"/>
      <w:r>
        <w:rPr>
          <w:color w:val="auto"/>
        </w:rPr>
        <w:t>Kudya</w:t>
      </w:r>
      <w:proofErr w:type="spellEnd"/>
      <w:r>
        <w:rPr>
          <w:color w:val="auto"/>
        </w:rPr>
        <w:t xml:space="preserve"> J </w:t>
      </w:r>
      <w:r w:rsidR="00CE3009">
        <w:rPr>
          <w:color w:val="auto"/>
        </w:rPr>
        <w:t xml:space="preserve">addressed the issue of gratuity </w:t>
      </w:r>
      <w:proofErr w:type="spellStart"/>
      <w:r w:rsidR="00CE3009">
        <w:rPr>
          <w:color w:val="auto"/>
        </w:rPr>
        <w:t>vis</w:t>
      </w:r>
      <w:proofErr w:type="spellEnd"/>
      <w:r w:rsidR="00CE3009">
        <w:rPr>
          <w:color w:val="auto"/>
        </w:rPr>
        <w:t>-a-</w:t>
      </w:r>
      <w:proofErr w:type="spellStart"/>
      <w:r w:rsidR="00CE3009">
        <w:rPr>
          <w:color w:val="auto"/>
        </w:rPr>
        <w:t>vis</w:t>
      </w:r>
      <w:proofErr w:type="spellEnd"/>
      <w:r w:rsidR="00CE3009">
        <w:rPr>
          <w:color w:val="auto"/>
        </w:rPr>
        <w:t xml:space="preserve"> pension as provided under the applicable scheme. She found that </w:t>
      </w:r>
      <w:r w:rsidR="0095594A">
        <w:rPr>
          <w:color w:val="auto"/>
        </w:rPr>
        <w:t xml:space="preserve">the </w:t>
      </w:r>
      <w:r w:rsidR="00FB49E1">
        <w:rPr>
          <w:color w:val="auto"/>
        </w:rPr>
        <w:t xml:space="preserve">Arbitrator had failed to correctly interpret the provisions of the relevant </w:t>
      </w:r>
      <w:r w:rsidR="004B6D8F">
        <w:rPr>
          <w:color w:val="auto"/>
        </w:rPr>
        <w:t>Collective Bargaining Agreement</w:t>
      </w:r>
      <w:r w:rsidR="00FB49E1">
        <w:rPr>
          <w:color w:val="auto"/>
        </w:rPr>
        <w:t>. She</w:t>
      </w:r>
      <w:r w:rsidR="00C659DD">
        <w:rPr>
          <w:color w:val="auto"/>
        </w:rPr>
        <w:t xml:space="preserve"> therefore upheld</w:t>
      </w:r>
      <w:r w:rsidR="00FB49E1">
        <w:rPr>
          <w:color w:val="auto"/>
        </w:rPr>
        <w:t xml:space="preserve"> 1st Respondent argument based on gratuity. She also upheld the argument based on wages</w:t>
      </w:r>
      <w:r w:rsidR="00C659DD">
        <w:rPr>
          <w:color w:val="auto"/>
        </w:rPr>
        <w:t>. She therefore handed down an order vacating the Arbitral award.</w:t>
      </w:r>
    </w:p>
    <w:p w:rsidR="00C659DD" w:rsidRDefault="00C659DD" w:rsidP="007A685B">
      <w:pPr>
        <w:rPr>
          <w:color w:val="auto"/>
        </w:rPr>
      </w:pPr>
      <w:r>
        <w:rPr>
          <w:color w:val="auto"/>
        </w:rPr>
        <w:t>It is clear on the basis of submissions and facts in the record that Applicant clearly erred in proceeding to determine issues that were otherwise pending before t</w:t>
      </w:r>
      <w:r w:rsidR="00813564">
        <w:rPr>
          <w:color w:val="auto"/>
        </w:rPr>
        <w:t>he Labour Court at the time an</w:t>
      </w:r>
      <w:r>
        <w:rPr>
          <w:color w:val="auto"/>
        </w:rPr>
        <w:t xml:space="preserve">d for which </w:t>
      </w:r>
      <w:r w:rsidR="00286883">
        <w:rPr>
          <w:color w:val="auto"/>
        </w:rPr>
        <w:t xml:space="preserve">the court has since handed down its decision. The issues </w:t>
      </w:r>
      <w:r w:rsidR="003938F5">
        <w:rPr>
          <w:color w:val="auto"/>
        </w:rPr>
        <w:t xml:space="preserve">pending before him having been placed before a Superior Court </w:t>
      </w:r>
      <w:r w:rsidR="009E0C08">
        <w:rPr>
          <w:color w:val="auto"/>
        </w:rPr>
        <w:t xml:space="preserve">the </w:t>
      </w:r>
      <w:r w:rsidR="00286883">
        <w:rPr>
          <w:color w:val="auto"/>
        </w:rPr>
        <w:t>Applicant should not have proceeded to determine the claims. The Applicant</w:t>
      </w:r>
      <w:r w:rsidR="00A47703">
        <w:rPr>
          <w:color w:val="auto"/>
        </w:rPr>
        <w:t>’s</w:t>
      </w:r>
      <w:r w:rsidR="00286883">
        <w:rPr>
          <w:color w:val="auto"/>
        </w:rPr>
        <w:t xml:space="preserve"> reaso</w:t>
      </w:r>
      <w:r w:rsidR="0006431B">
        <w:rPr>
          <w:color w:val="auto"/>
        </w:rPr>
        <w:t xml:space="preserve">n </w:t>
      </w:r>
      <w:r w:rsidR="00A47703">
        <w:rPr>
          <w:color w:val="auto"/>
        </w:rPr>
        <w:t>fo</w:t>
      </w:r>
      <w:r w:rsidR="0006431B">
        <w:rPr>
          <w:color w:val="auto"/>
        </w:rPr>
        <w:t xml:space="preserve">r </w:t>
      </w:r>
      <w:r w:rsidR="00A47703">
        <w:rPr>
          <w:color w:val="auto"/>
        </w:rPr>
        <w:t>so</w:t>
      </w:r>
      <w:r w:rsidR="0006431B">
        <w:rPr>
          <w:color w:val="auto"/>
        </w:rPr>
        <w:t xml:space="preserve"> proceeding is that the award had not been suspended was clearly flawed. The </w:t>
      </w:r>
      <w:r w:rsidR="0006431B" w:rsidRPr="00EB72BA">
        <w:rPr>
          <w:b/>
          <w:bCs/>
          <w:color w:val="auto"/>
        </w:rPr>
        <w:t>L</w:t>
      </w:r>
      <w:r w:rsidR="00813564" w:rsidRPr="00EB72BA">
        <w:rPr>
          <w:b/>
          <w:bCs/>
          <w:color w:val="auto"/>
        </w:rPr>
        <w:t>abour Act</w:t>
      </w:r>
      <w:r w:rsidR="00813564">
        <w:rPr>
          <w:color w:val="auto"/>
        </w:rPr>
        <w:t xml:space="preserve"> </w:t>
      </w:r>
      <w:r w:rsidR="009E0C08">
        <w:rPr>
          <w:color w:val="auto"/>
        </w:rPr>
        <w:t xml:space="preserve">in any event </w:t>
      </w:r>
      <w:r w:rsidR="001F458D">
        <w:rPr>
          <w:color w:val="auto"/>
        </w:rPr>
        <w:t xml:space="preserve">clearly </w:t>
      </w:r>
      <w:r w:rsidR="00813564">
        <w:rPr>
          <w:color w:val="auto"/>
        </w:rPr>
        <w:t>prohibits the convening</w:t>
      </w:r>
      <w:r w:rsidR="001F458D">
        <w:rPr>
          <w:color w:val="auto"/>
        </w:rPr>
        <w:t xml:space="preserve"> of multiple</w:t>
      </w:r>
      <w:r w:rsidR="00813564">
        <w:rPr>
          <w:color w:val="auto"/>
        </w:rPr>
        <w:t xml:space="preserve"> </w:t>
      </w:r>
      <w:r w:rsidR="00813564">
        <w:rPr>
          <w:color w:val="auto"/>
        </w:rPr>
        <w:lastRenderedPageBreak/>
        <w:t xml:space="preserve">proceedings in </w:t>
      </w:r>
      <w:r w:rsidR="00813564" w:rsidRPr="00250A13">
        <w:rPr>
          <w:b/>
          <w:bCs/>
          <w:color w:val="auto"/>
        </w:rPr>
        <w:t>Section 124</w:t>
      </w:r>
      <w:r w:rsidR="00813564">
        <w:rPr>
          <w:color w:val="auto"/>
        </w:rPr>
        <w:t xml:space="preserve"> for the same reason. It is </w:t>
      </w:r>
      <w:r w:rsidR="00457789">
        <w:rPr>
          <w:color w:val="auto"/>
        </w:rPr>
        <w:t xml:space="preserve">clear that </w:t>
      </w:r>
      <w:r w:rsidR="0025240E">
        <w:rPr>
          <w:color w:val="auto"/>
        </w:rPr>
        <w:t>this</w:t>
      </w:r>
      <w:r w:rsidR="00457789">
        <w:rPr>
          <w:color w:val="auto"/>
        </w:rPr>
        <w:t xml:space="preserve"> matter was </w:t>
      </w:r>
      <w:r w:rsidR="006E6D09">
        <w:rPr>
          <w:color w:val="auto"/>
        </w:rPr>
        <w:t xml:space="preserve">indeed </w:t>
      </w:r>
      <w:proofErr w:type="spellStart"/>
      <w:r w:rsidR="00050777">
        <w:rPr>
          <w:i/>
          <w:iCs/>
          <w:color w:val="auto"/>
        </w:rPr>
        <w:t>lis</w:t>
      </w:r>
      <w:proofErr w:type="spellEnd"/>
      <w:r w:rsidR="00050777">
        <w:rPr>
          <w:i/>
          <w:iCs/>
          <w:color w:val="auto"/>
        </w:rPr>
        <w:t xml:space="preserve"> alibi </w:t>
      </w:r>
      <w:proofErr w:type="spellStart"/>
      <w:r w:rsidR="00050777">
        <w:rPr>
          <w:i/>
          <w:iCs/>
          <w:color w:val="auto"/>
        </w:rPr>
        <w:t>pendens</w:t>
      </w:r>
      <w:proofErr w:type="spellEnd"/>
      <w:r w:rsidR="00457789">
        <w:rPr>
          <w:color w:val="auto"/>
        </w:rPr>
        <w:t xml:space="preserve"> in so far as the issues of service pay, gratuity were concerned.</w:t>
      </w:r>
    </w:p>
    <w:p w:rsidR="00457789" w:rsidRDefault="00457789" w:rsidP="007A685B">
      <w:pPr>
        <w:rPr>
          <w:color w:val="auto"/>
        </w:rPr>
      </w:pPr>
      <w:r>
        <w:rPr>
          <w:color w:val="auto"/>
        </w:rPr>
        <w:t>The Applicant also</w:t>
      </w:r>
      <w:r w:rsidR="00E24FE3">
        <w:rPr>
          <w:color w:val="auto"/>
        </w:rPr>
        <w:t xml:space="preserve"> in arriving at his ruling</w:t>
      </w:r>
      <w:r>
        <w:rPr>
          <w:color w:val="auto"/>
        </w:rPr>
        <w:t xml:space="preserve"> made critical errors. Firstly</w:t>
      </w:r>
      <w:r w:rsidR="00050777">
        <w:rPr>
          <w:color w:val="auto"/>
        </w:rPr>
        <w:t>,</w:t>
      </w:r>
      <w:r>
        <w:rPr>
          <w:color w:val="auto"/>
        </w:rPr>
        <w:t xml:space="preserve"> </w:t>
      </w:r>
      <w:r w:rsidR="009A1817">
        <w:rPr>
          <w:color w:val="auto"/>
        </w:rPr>
        <w:t>he</w:t>
      </w:r>
      <w:r>
        <w:rPr>
          <w:color w:val="auto"/>
        </w:rPr>
        <w:t xml:space="preserve"> held that the 1st Respondent’s policy </w:t>
      </w:r>
      <w:r w:rsidR="00395DD7">
        <w:rPr>
          <w:color w:val="auto"/>
        </w:rPr>
        <w:t xml:space="preserve">was to award service pay. When he arrived at that conclusion there had been no evidence led by 2nd Respondent to establish that </w:t>
      </w:r>
      <w:r w:rsidR="009A1817">
        <w:rPr>
          <w:color w:val="auto"/>
        </w:rPr>
        <w:t>fact</w:t>
      </w:r>
      <w:r w:rsidR="00395DD7">
        <w:rPr>
          <w:color w:val="auto"/>
        </w:rPr>
        <w:t xml:space="preserve">. He clearly committed an error of law. It is after all an established principle of law that </w:t>
      </w:r>
      <w:r w:rsidR="009A1817">
        <w:rPr>
          <w:color w:val="auto"/>
        </w:rPr>
        <w:t>it is</w:t>
      </w:r>
      <w:r w:rsidR="00395DD7">
        <w:rPr>
          <w:color w:val="auto"/>
        </w:rPr>
        <w:t xml:space="preserve"> an error of law to make a finding based on </w:t>
      </w:r>
      <w:r w:rsidR="00F04598">
        <w:rPr>
          <w:color w:val="auto"/>
        </w:rPr>
        <w:t xml:space="preserve">no evidence. The court was aptly referred by 1st Respondent to </w:t>
      </w:r>
      <w:proofErr w:type="spellStart"/>
      <w:r w:rsidR="00F04598" w:rsidRPr="00C956CC">
        <w:rPr>
          <w:i/>
          <w:iCs/>
          <w:color w:val="auto"/>
        </w:rPr>
        <w:t>Ruturi</w:t>
      </w:r>
      <w:proofErr w:type="spellEnd"/>
      <w:r w:rsidR="00F04598" w:rsidRPr="00C956CC">
        <w:rPr>
          <w:i/>
          <w:iCs/>
          <w:color w:val="auto"/>
        </w:rPr>
        <w:t xml:space="preserve"> </w:t>
      </w:r>
      <w:proofErr w:type="spellStart"/>
      <w:r w:rsidR="00F04598" w:rsidRPr="00C956CC">
        <w:rPr>
          <w:i/>
          <w:iCs/>
          <w:color w:val="auto"/>
        </w:rPr>
        <w:t>vs</w:t>
      </w:r>
      <w:proofErr w:type="spellEnd"/>
      <w:r w:rsidR="00F04598" w:rsidRPr="00C956CC">
        <w:rPr>
          <w:i/>
          <w:iCs/>
          <w:color w:val="auto"/>
        </w:rPr>
        <w:t xml:space="preserve"> Heritage </w:t>
      </w:r>
      <w:r w:rsidR="002D103D" w:rsidRPr="00C956CC">
        <w:rPr>
          <w:i/>
          <w:iCs/>
          <w:color w:val="auto"/>
        </w:rPr>
        <w:t>Group</w:t>
      </w:r>
      <w:r w:rsidR="00C956CC">
        <w:rPr>
          <w:i/>
          <w:iCs/>
          <w:color w:val="auto"/>
        </w:rPr>
        <w:t xml:space="preserve"> </w:t>
      </w:r>
      <w:r w:rsidR="002D103D" w:rsidRPr="00C956CC">
        <w:rPr>
          <w:i/>
          <w:iCs/>
          <w:color w:val="auto"/>
        </w:rPr>
        <w:t>(</w:t>
      </w:r>
      <w:r w:rsidR="00C956CC">
        <w:rPr>
          <w:i/>
          <w:iCs/>
          <w:color w:val="auto"/>
        </w:rPr>
        <w:t>P</w:t>
      </w:r>
      <w:r w:rsidR="002D103D" w:rsidRPr="00C956CC">
        <w:rPr>
          <w:i/>
          <w:iCs/>
          <w:color w:val="auto"/>
        </w:rPr>
        <w:t>vt) Ltd 1999</w:t>
      </w:r>
      <w:r w:rsidR="00C956CC">
        <w:rPr>
          <w:i/>
          <w:iCs/>
          <w:color w:val="auto"/>
        </w:rPr>
        <w:t xml:space="preserve"> </w:t>
      </w:r>
      <w:r w:rsidR="002D103D" w:rsidRPr="00C956CC">
        <w:rPr>
          <w:i/>
          <w:iCs/>
          <w:color w:val="auto"/>
        </w:rPr>
        <w:t>(2)</w:t>
      </w:r>
      <w:r w:rsidR="00C956CC">
        <w:rPr>
          <w:i/>
          <w:iCs/>
          <w:color w:val="auto"/>
        </w:rPr>
        <w:t xml:space="preserve"> </w:t>
      </w:r>
      <w:r w:rsidR="002D103D" w:rsidRPr="00C956CC">
        <w:rPr>
          <w:i/>
          <w:iCs/>
          <w:color w:val="auto"/>
        </w:rPr>
        <w:t>ZLR</w:t>
      </w:r>
      <w:r w:rsidR="00C956CC">
        <w:rPr>
          <w:i/>
          <w:iCs/>
          <w:color w:val="auto"/>
        </w:rPr>
        <w:t xml:space="preserve"> </w:t>
      </w:r>
      <w:r w:rsidR="002D103D" w:rsidRPr="00C956CC">
        <w:rPr>
          <w:i/>
          <w:iCs/>
          <w:color w:val="auto"/>
        </w:rPr>
        <w:t>374(5)</w:t>
      </w:r>
    </w:p>
    <w:p w:rsidR="008E4733" w:rsidRPr="00591704" w:rsidRDefault="002D103D" w:rsidP="007A685B">
      <w:pPr>
        <w:rPr>
          <w:b/>
          <w:color w:val="auto"/>
        </w:rPr>
      </w:pPr>
      <w:r>
        <w:rPr>
          <w:color w:val="auto"/>
        </w:rPr>
        <w:t xml:space="preserve">The Applicant also committed an error of law when he found that long service award </w:t>
      </w:r>
      <w:r w:rsidR="006D0242">
        <w:rPr>
          <w:color w:val="auto"/>
        </w:rPr>
        <w:t xml:space="preserve">was available to the 2nd Respondent where both the parties had agreed that 2nd Respondent had been engaged on fixed term contracts </w:t>
      </w:r>
      <w:r w:rsidR="007B6900">
        <w:rPr>
          <w:color w:val="auto"/>
        </w:rPr>
        <w:t xml:space="preserve">for the period </w:t>
      </w:r>
      <w:r w:rsidR="006D0242">
        <w:rPr>
          <w:color w:val="auto"/>
        </w:rPr>
        <w:t xml:space="preserve">from 2005 to 2014 and only gratuity was available to employees on fixed term contracts. </w:t>
      </w:r>
      <w:r w:rsidR="008116A1">
        <w:rPr>
          <w:color w:val="auto"/>
        </w:rPr>
        <w:t>The Applicant</w:t>
      </w:r>
      <w:r w:rsidR="006D0242">
        <w:rPr>
          <w:color w:val="auto"/>
        </w:rPr>
        <w:t xml:space="preserve"> thus made a</w:t>
      </w:r>
      <w:r w:rsidR="00591704">
        <w:rPr>
          <w:color w:val="auto"/>
        </w:rPr>
        <w:t xml:space="preserve"> f</w:t>
      </w:r>
      <w:r w:rsidR="008E4733">
        <w:rPr>
          <w:color w:val="auto"/>
        </w:rPr>
        <w:t xml:space="preserve">inding that was </w:t>
      </w:r>
      <w:r w:rsidR="008116A1">
        <w:rPr>
          <w:color w:val="auto"/>
        </w:rPr>
        <w:t xml:space="preserve">clearly </w:t>
      </w:r>
      <w:r w:rsidR="008E4733">
        <w:rPr>
          <w:color w:val="auto"/>
        </w:rPr>
        <w:t>contrary to the evidence placed before him.</w:t>
      </w:r>
    </w:p>
    <w:p w:rsidR="00697D66" w:rsidRDefault="008E4733" w:rsidP="007A685B">
      <w:pPr>
        <w:rPr>
          <w:color w:val="auto"/>
        </w:rPr>
      </w:pPr>
      <w:r>
        <w:rPr>
          <w:color w:val="auto"/>
        </w:rPr>
        <w:t xml:space="preserve">The third error is that the Applicant dismissed the claim of outstanding </w:t>
      </w:r>
      <w:r w:rsidR="00697D66">
        <w:rPr>
          <w:color w:val="auto"/>
        </w:rPr>
        <w:t xml:space="preserve">pension contributions which were not remitted to Fidelity Life Assurance. The Applicant found that </w:t>
      </w:r>
    </w:p>
    <w:p w:rsidR="003752A5" w:rsidRPr="00DA259B" w:rsidRDefault="003752A5" w:rsidP="00DA259B">
      <w:pPr>
        <w:spacing w:line="276" w:lineRule="auto"/>
        <w:ind w:left="720" w:firstLine="0"/>
        <w:rPr>
          <w:color w:val="auto"/>
          <w:sz w:val="22"/>
        </w:rPr>
      </w:pPr>
      <w:r w:rsidRPr="00DA259B">
        <w:rPr>
          <w:color w:val="auto"/>
          <w:sz w:val="22"/>
        </w:rPr>
        <w:t>“</w:t>
      </w:r>
      <w:proofErr w:type="gramStart"/>
      <w:r w:rsidRPr="00DA259B">
        <w:rPr>
          <w:color w:val="auto"/>
          <w:sz w:val="22"/>
        </w:rPr>
        <w:t>claimant</w:t>
      </w:r>
      <w:proofErr w:type="gramEnd"/>
      <w:r w:rsidRPr="00DA259B">
        <w:rPr>
          <w:color w:val="auto"/>
          <w:sz w:val="22"/>
        </w:rPr>
        <w:t xml:space="preserve"> confirmed receiving $5203 paid by Fidelity Life pension scheme. It is not the duty of </w:t>
      </w:r>
      <w:r w:rsidR="0080305B" w:rsidRPr="00DA259B">
        <w:rPr>
          <w:color w:val="auto"/>
          <w:sz w:val="22"/>
        </w:rPr>
        <w:t>the D</w:t>
      </w:r>
      <w:r w:rsidRPr="00DA259B">
        <w:rPr>
          <w:color w:val="auto"/>
          <w:sz w:val="22"/>
        </w:rPr>
        <w:t xml:space="preserve">esignate </w:t>
      </w:r>
      <w:r w:rsidR="0080305B" w:rsidRPr="00DA259B">
        <w:rPr>
          <w:color w:val="auto"/>
          <w:sz w:val="22"/>
        </w:rPr>
        <w:t>Agents</w:t>
      </w:r>
      <w:r w:rsidRPr="00DA259B">
        <w:rPr>
          <w:color w:val="auto"/>
          <w:sz w:val="22"/>
        </w:rPr>
        <w:t xml:space="preserve"> to determine on fairness of the quantum of pension benefits received. </w:t>
      </w:r>
      <w:r w:rsidR="0080305B" w:rsidRPr="00DA259B">
        <w:rPr>
          <w:color w:val="auto"/>
          <w:sz w:val="22"/>
        </w:rPr>
        <w:t>T</w:t>
      </w:r>
      <w:r w:rsidRPr="00DA259B">
        <w:rPr>
          <w:color w:val="auto"/>
          <w:sz w:val="22"/>
        </w:rPr>
        <w:t>he issue of gratuity was awarded and it is now a settled case and cannot be revisited at this stage</w:t>
      </w:r>
      <w:r w:rsidR="0080305B" w:rsidRPr="00DA259B">
        <w:rPr>
          <w:color w:val="auto"/>
          <w:sz w:val="22"/>
        </w:rPr>
        <w:t>’’</w:t>
      </w:r>
    </w:p>
    <w:p w:rsidR="002D103D" w:rsidRDefault="00CB2A22" w:rsidP="007A685B">
      <w:pPr>
        <w:rPr>
          <w:color w:val="auto"/>
        </w:rPr>
      </w:pPr>
      <w:r>
        <w:rPr>
          <w:color w:val="auto"/>
        </w:rPr>
        <w:t xml:space="preserve">An examination of the claims referred to Applicant clearly </w:t>
      </w:r>
      <w:r w:rsidR="00154A85">
        <w:rPr>
          <w:color w:val="auto"/>
        </w:rPr>
        <w:t>indicates that</w:t>
      </w:r>
      <w:r>
        <w:rPr>
          <w:color w:val="auto"/>
        </w:rPr>
        <w:t xml:space="preserve"> 2nd Respondent raised the issue of an unfair labour practise perpetrated by 1st Respondent in regards </w:t>
      </w:r>
      <w:r w:rsidR="007B3041">
        <w:rPr>
          <w:color w:val="auto"/>
        </w:rPr>
        <w:t xml:space="preserve">her </w:t>
      </w:r>
      <w:r>
        <w:rPr>
          <w:color w:val="auto"/>
        </w:rPr>
        <w:t xml:space="preserve">pension </w:t>
      </w:r>
      <w:r w:rsidR="007B3041">
        <w:rPr>
          <w:color w:val="auto"/>
        </w:rPr>
        <w:t xml:space="preserve">contribution which were not </w:t>
      </w:r>
      <w:r>
        <w:rPr>
          <w:color w:val="auto"/>
        </w:rPr>
        <w:t>remitted to Fidelity Life</w:t>
      </w:r>
      <w:r w:rsidR="00A178C1">
        <w:rPr>
          <w:color w:val="auto"/>
        </w:rPr>
        <w:t xml:space="preserve">. </w:t>
      </w:r>
      <w:r w:rsidR="00DB38AD">
        <w:rPr>
          <w:color w:val="auto"/>
        </w:rPr>
        <w:t>The</w:t>
      </w:r>
      <w:r w:rsidR="00A178C1">
        <w:rPr>
          <w:color w:val="auto"/>
        </w:rPr>
        <w:t xml:space="preserve"> Applicant clearly abrogated </w:t>
      </w:r>
      <w:r w:rsidR="00891109">
        <w:rPr>
          <w:color w:val="auto"/>
        </w:rPr>
        <w:t xml:space="preserve">on his duties by failing to address this issue. He ought to have </w:t>
      </w:r>
      <w:r w:rsidR="001D7802">
        <w:rPr>
          <w:color w:val="auto"/>
        </w:rPr>
        <w:t>determined</w:t>
      </w:r>
      <w:r w:rsidR="00891109">
        <w:rPr>
          <w:color w:val="auto"/>
        </w:rPr>
        <w:t xml:space="preserve"> that issue</w:t>
      </w:r>
      <w:r w:rsidR="001D7802">
        <w:rPr>
          <w:color w:val="auto"/>
        </w:rPr>
        <w:t xml:space="preserve"> as placed before him</w:t>
      </w:r>
      <w:r w:rsidR="00891109">
        <w:rPr>
          <w:color w:val="auto"/>
        </w:rPr>
        <w:t>.</w:t>
      </w:r>
    </w:p>
    <w:p w:rsidR="00891109" w:rsidRDefault="00891109" w:rsidP="007A685B">
      <w:pPr>
        <w:rPr>
          <w:color w:val="auto"/>
        </w:rPr>
      </w:pPr>
      <w:r>
        <w:rPr>
          <w:color w:val="auto"/>
        </w:rPr>
        <w:t xml:space="preserve">On this </w:t>
      </w:r>
      <w:r w:rsidR="00EA5B21">
        <w:rPr>
          <w:color w:val="auto"/>
        </w:rPr>
        <w:t xml:space="preserve">basis it is the court’s finding that the draft ruling clearly cannot be confirmed. It has to be set aside on the basis that the </w:t>
      </w:r>
      <w:r w:rsidR="00B6091B">
        <w:rPr>
          <w:color w:val="auto"/>
        </w:rPr>
        <w:t xml:space="preserve">Applicant clearly erred and </w:t>
      </w:r>
      <w:r w:rsidR="00B6091B">
        <w:rPr>
          <w:color w:val="auto"/>
        </w:rPr>
        <w:lastRenderedPageBreak/>
        <w:t xml:space="preserve">misdirected </w:t>
      </w:r>
      <w:proofErr w:type="gramStart"/>
      <w:r w:rsidR="00B6091B">
        <w:rPr>
          <w:color w:val="auto"/>
        </w:rPr>
        <w:t>himself</w:t>
      </w:r>
      <w:proofErr w:type="gramEnd"/>
      <w:r w:rsidR="00B6091B">
        <w:rPr>
          <w:color w:val="auto"/>
        </w:rPr>
        <w:t xml:space="preserve"> in proceeding to determine at the material time issues that were pending </w:t>
      </w:r>
      <w:r w:rsidR="00821188">
        <w:rPr>
          <w:color w:val="auto"/>
        </w:rPr>
        <w:t>before another forum being the Labour Court.</w:t>
      </w:r>
      <w:r w:rsidR="005B7B51">
        <w:rPr>
          <w:color w:val="auto"/>
        </w:rPr>
        <w:t xml:space="preserve"> </w:t>
      </w:r>
      <w:r w:rsidR="00821188">
        <w:rPr>
          <w:color w:val="auto"/>
        </w:rPr>
        <w:t xml:space="preserve">He ought to have dismissed the claim on that basis. </w:t>
      </w:r>
      <w:r w:rsidR="005B7B51">
        <w:rPr>
          <w:color w:val="auto"/>
        </w:rPr>
        <w:t>The Applicant</w:t>
      </w:r>
      <w:r w:rsidR="00D35AD1">
        <w:rPr>
          <w:color w:val="auto"/>
        </w:rPr>
        <w:t xml:space="preserve"> however</w:t>
      </w:r>
      <w:r w:rsidR="005B7B51">
        <w:rPr>
          <w:color w:val="auto"/>
        </w:rPr>
        <w:t xml:space="preserve"> </w:t>
      </w:r>
      <w:r w:rsidR="00D35AD1">
        <w:rPr>
          <w:color w:val="auto"/>
        </w:rPr>
        <w:t>ought</w:t>
      </w:r>
      <w:r w:rsidR="005B7B51">
        <w:rPr>
          <w:color w:val="auto"/>
        </w:rPr>
        <w:t xml:space="preserve"> </w:t>
      </w:r>
      <w:r w:rsidR="00EE7428">
        <w:rPr>
          <w:color w:val="auto"/>
        </w:rPr>
        <w:t xml:space="preserve">to have </w:t>
      </w:r>
      <w:r w:rsidR="007344A2">
        <w:rPr>
          <w:color w:val="auto"/>
        </w:rPr>
        <w:t xml:space="preserve">proceeded to </w:t>
      </w:r>
      <w:r w:rsidR="00E26CEB">
        <w:rPr>
          <w:color w:val="auto"/>
        </w:rPr>
        <w:t>address</w:t>
      </w:r>
      <w:r w:rsidR="00EE7428">
        <w:rPr>
          <w:color w:val="auto"/>
        </w:rPr>
        <w:t xml:space="preserve"> the</w:t>
      </w:r>
      <w:r w:rsidR="007344A2">
        <w:rPr>
          <w:color w:val="auto"/>
        </w:rPr>
        <w:t xml:space="preserve"> one issue of</w:t>
      </w:r>
      <w:r w:rsidR="00EE7428">
        <w:rPr>
          <w:color w:val="auto"/>
        </w:rPr>
        <w:t xml:space="preserve"> non-remittal</w:t>
      </w:r>
      <w:r w:rsidR="007344A2">
        <w:rPr>
          <w:color w:val="auto"/>
        </w:rPr>
        <w:t xml:space="preserve"> of pensions to Fidelity Life. </w:t>
      </w:r>
      <w:r w:rsidR="002F1C78">
        <w:rPr>
          <w:color w:val="auto"/>
        </w:rPr>
        <w:t>The 2</w:t>
      </w:r>
      <w:r w:rsidR="002F1C78" w:rsidRPr="002F1C78">
        <w:rPr>
          <w:color w:val="auto"/>
          <w:vertAlign w:val="superscript"/>
        </w:rPr>
        <w:t>nd</w:t>
      </w:r>
      <w:r w:rsidR="002F1C78">
        <w:rPr>
          <w:color w:val="auto"/>
        </w:rPr>
        <w:t xml:space="preserve"> Respondent having raised the issue of non-remittal of pension benefits, to the extent that pension is a statutory benefit which becomes payable upon termination of employment the 2</w:t>
      </w:r>
      <w:r w:rsidR="002F1C78" w:rsidRPr="002F1C78">
        <w:rPr>
          <w:color w:val="auto"/>
          <w:vertAlign w:val="superscript"/>
        </w:rPr>
        <w:t>nd</w:t>
      </w:r>
      <w:r w:rsidR="002F1C78">
        <w:rPr>
          <w:color w:val="auto"/>
        </w:rPr>
        <w:t xml:space="preserve"> Respondent was essentially raising an unfair labour practice</w:t>
      </w:r>
      <w:r w:rsidR="00270BD4">
        <w:rPr>
          <w:color w:val="auto"/>
        </w:rPr>
        <w:t xml:space="preserve">. The Applicant clearly would have jurisdiction to address the issue. </w:t>
      </w:r>
      <w:r w:rsidR="009302EE">
        <w:rPr>
          <w:color w:val="auto"/>
        </w:rPr>
        <w:t xml:space="preserve">It is therefore necessary and in the interest of justice and finality of litigation for the issue to be determined before the Applicant.  </w:t>
      </w:r>
      <w:r w:rsidR="00377DA7">
        <w:rPr>
          <w:color w:val="auto"/>
        </w:rPr>
        <w:t>F</w:t>
      </w:r>
      <w:r w:rsidR="007344A2">
        <w:rPr>
          <w:color w:val="auto"/>
        </w:rPr>
        <w:t>or that reason therefore the matter is going to be remitted to Applicant for him to determine only that aspect of the claims made before him.</w:t>
      </w:r>
    </w:p>
    <w:p w:rsidR="007344A2" w:rsidRDefault="007344A2" w:rsidP="007A685B">
      <w:pPr>
        <w:rPr>
          <w:color w:val="auto"/>
        </w:rPr>
      </w:pPr>
      <w:r>
        <w:rPr>
          <w:color w:val="auto"/>
        </w:rPr>
        <w:t>It</w:t>
      </w:r>
      <w:r w:rsidR="00E26CEB">
        <w:rPr>
          <w:color w:val="auto"/>
        </w:rPr>
        <w:t xml:space="preserve"> i</w:t>
      </w:r>
      <w:r>
        <w:rPr>
          <w:color w:val="auto"/>
        </w:rPr>
        <w:t xml:space="preserve">s </w:t>
      </w:r>
      <w:r w:rsidR="00DE2C15">
        <w:rPr>
          <w:color w:val="auto"/>
        </w:rPr>
        <w:t>accordingly ordered as follows;</w:t>
      </w:r>
    </w:p>
    <w:p w:rsidR="00AA6A9E" w:rsidRDefault="00D61EFC" w:rsidP="00AA6A9E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 </w:t>
      </w:r>
      <w:r w:rsidR="00AA6A9E">
        <w:rPr>
          <w:color w:val="auto"/>
        </w:rPr>
        <w:t>The application for conformation of ruling of</w:t>
      </w:r>
      <w:r w:rsidR="001E7CDB">
        <w:rPr>
          <w:color w:val="auto"/>
        </w:rPr>
        <w:t xml:space="preserve"> Jacob </w:t>
      </w:r>
      <w:proofErr w:type="spellStart"/>
      <w:r w:rsidR="001E7CDB">
        <w:rPr>
          <w:color w:val="auto"/>
        </w:rPr>
        <w:t>Charowa</w:t>
      </w:r>
      <w:proofErr w:type="spellEnd"/>
      <w:r w:rsidR="001E7CDB">
        <w:rPr>
          <w:color w:val="auto"/>
        </w:rPr>
        <w:t xml:space="preserve"> dated 15.06.2017 </w:t>
      </w:r>
      <w:r w:rsidR="00AA6A9E">
        <w:rPr>
          <w:color w:val="auto"/>
        </w:rPr>
        <w:t xml:space="preserve">is declined. </w:t>
      </w:r>
    </w:p>
    <w:p w:rsidR="00AA6A9E" w:rsidRDefault="00AA6A9E" w:rsidP="00AA6A9E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The draft ruling is consequently </w:t>
      </w:r>
      <w:r w:rsidR="00E74B06">
        <w:rPr>
          <w:color w:val="auto"/>
        </w:rPr>
        <w:t xml:space="preserve">set aside. </w:t>
      </w:r>
    </w:p>
    <w:p w:rsidR="00E74B06" w:rsidRDefault="00C93A10" w:rsidP="00AA6A9E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The matter is however remitted to the Applicant for him to determine the claim of non-remittal of pensions to Fidelity Life.</w:t>
      </w:r>
    </w:p>
    <w:p w:rsidR="00C93A10" w:rsidRDefault="00C93A10" w:rsidP="00AA6A9E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The matter shall consequently be set down before Applicant and </w:t>
      </w:r>
      <w:r w:rsidR="00396B43">
        <w:rPr>
          <w:color w:val="auto"/>
        </w:rPr>
        <w:t>determined within 60 days of the date of this order.</w:t>
      </w:r>
    </w:p>
    <w:p w:rsidR="00396B43" w:rsidRDefault="00396B43" w:rsidP="00AA6A9E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There is no order as to costs.</w:t>
      </w:r>
    </w:p>
    <w:p w:rsidR="00396B43" w:rsidRDefault="00396B43" w:rsidP="00396B43">
      <w:pPr>
        <w:ind w:firstLine="0"/>
        <w:rPr>
          <w:color w:val="auto"/>
        </w:rPr>
      </w:pPr>
    </w:p>
    <w:p w:rsidR="000A39D3" w:rsidRDefault="000A39D3" w:rsidP="00396B43">
      <w:pPr>
        <w:ind w:firstLine="0"/>
        <w:rPr>
          <w:color w:val="auto"/>
        </w:rPr>
      </w:pPr>
    </w:p>
    <w:p w:rsidR="000A39D3" w:rsidRPr="00396B43" w:rsidRDefault="000A39D3" w:rsidP="00396B43">
      <w:pPr>
        <w:ind w:firstLine="0"/>
        <w:rPr>
          <w:color w:val="auto"/>
        </w:rPr>
      </w:pPr>
      <w:proofErr w:type="spellStart"/>
      <w:r w:rsidRPr="000A39D3">
        <w:rPr>
          <w:i/>
          <w:color w:val="auto"/>
        </w:rPr>
        <w:t>Coghlan</w:t>
      </w:r>
      <w:proofErr w:type="spellEnd"/>
      <w:r w:rsidRPr="000A39D3">
        <w:rPr>
          <w:i/>
          <w:color w:val="auto"/>
        </w:rPr>
        <w:t>, Welsh and Guest</w:t>
      </w:r>
      <w:r>
        <w:rPr>
          <w:color w:val="auto"/>
        </w:rPr>
        <w:t>, 1st respondent’s legal practitioners</w:t>
      </w:r>
    </w:p>
    <w:sectPr w:rsidR="000A39D3" w:rsidRPr="00396B43" w:rsidSect="00D5242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0B" w:rsidRDefault="004E550B" w:rsidP="00D5242B">
      <w:pPr>
        <w:spacing w:before="0" w:after="0" w:line="240" w:lineRule="auto"/>
      </w:pPr>
      <w:r>
        <w:separator/>
      </w:r>
    </w:p>
  </w:endnote>
  <w:endnote w:type="continuationSeparator" w:id="0">
    <w:p w:rsidR="004E550B" w:rsidRDefault="004E550B" w:rsidP="00D524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985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59B" w:rsidRDefault="00DA25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B0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242B" w:rsidRDefault="00D52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0B" w:rsidRDefault="004E550B" w:rsidP="00D5242B">
      <w:pPr>
        <w:spacing w:before="0" w:after="0" w:line="240" w:lineRule="auto"/>
      </w:pPr>
      <w:r>
        <w:separator/>
      </w:r>
    </w:p>
  </w:footnote>
  <w:footnote w:type="continuationSeparator" w:id="0">
    <w:p w:rsidR="004E550B" w:rsidRDefault="004E550B" w:rsidP="00D524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4B" w:rsidRDefault="00DA259B">
    <w:pPr>
      <w:pStyle w:val="Header"/>
    </w:pPr>
    <w:r>
      <w:tab/>
    </w:r>
    <w:r>
      <w:tab/>
      <w:t>JUDGMENT NO. LC/H/1/2020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536"/>
    <w:multiLevelType w:val="hybridMultilevel"/>
    <w:tmpl w:val="479ED2BE"/>
    <w:lvl w:ilvl="0" w:tplc="CF044D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534247"/>
    <w:multiLevelType w:val="hybridMultilevel"/>
    <w:tmpl w:val="9A540EF4"/>
    <w:lvl w:ilvl="0" w:tplc="FFFFFFFF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506D18"/>
    <w:multiLevelType w:val="hybridMultilevel"/>
    <w:tmpl w:val="01C8D85C"/>
    <w:lvl w:ilvl="0" w:tplc="D2C8F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94"/>
    <w:rsid w:val="0000595F"/>
    <w:rsid w:val="00014934"/>
    <w:rsid w:val="00037F6D"/>
    <w:rsid w:val="00047F80"/>
    <w:rsid w:val="00050777"/>
    <w:rsid w:val="0006431B"/>
    <w:rsid w:val="00070F7B"/>
    <w:rsid w:val="000715B7"/>
    <w:rsid w:val="0008529A"/>
    <w:rsid w:val="00085B53"/>
    <w:rsid w:val="000868BB"/>
    <w:rsid w:val="00092AE1"/>
    <w:rsid w:val="000938B7"/>
    <w:rsid w:val="00096EA1"/>
    <w:rsid w:val="000A39D3"/>
    <w:rsid w:val="000A7A19"/>
    <w:rsid w:val="000B2939"/>
    <w:rsid w:val="000B708B"/>
    <w:rsid w:val="000D1102"/>
    <w:rsid w:val="000D75E8"/>
    <w:rsid w:val="000E3C85"/>
    <w:rsid w:val="000F7836"/>
    <w:rsid w:val="0010540D"/>
    <w:rsid w:val="00112288"/>
    <w:rsid w:val="00121D2F"/>
    <w:rsid w:val="00154A85"/>
    <w:rsid w:val="00162951"/>
    <w:rsid w:val="00166F19"/>
    <w:rsid w:val="00167EDD"/>
    <w:rsid w:val="0017063C"/>
    <w:rsid w:val="001835F6"/>
    <w:rsid w:val="00183936"/>
    <w:rsid w:val="001A1469"/>
    <w:rsid w:val="001A33EF"/>
    <w:rsid w:val="001A681D"/>
    <w:rsid w:val="001C6345"/>
    <w:rsid w:val="001D7802"/>
    <w:rsid w:val="001E340A"/>
    <w:rsid w:val="001E7CDB"/>
    <w:rsid w:val="001F1C23"/>
    <w:rsid w:val="001F458D"/>
    <w:rsid w:val="0020335B"/>
    <w:rsid w:val="00206036"/>
    <w:rsid w:val="002135C4"/>
    <w:rsid w:val="00216841"/>
    <w:rsid w:val="00236EE0"/>
    <w:rsid w:val="002452CD"/>
    <w:rsid w:val="00250A13"/>
    <w:rsid w:val="0025240E"/>
    <w:rsid w:val="0025752D"/>
    <w:rsid w:val="00270BD4"/>
    <w:rsid w:val="00276378"/>
    <w:rsid w:val="00286883"/>
    <w:rsid w:val="00294C73"/>
    <w:rsid w:val="002B102F"/>
    <w:rsid w:val="002C049C"/>
    <w:rsid w:val="002C35BB"/>
    <w:rsid w:val="002C668F"/>
    <w:rsid w:val="002D103D"/>
    <w:rsid w:val="002D5902"/>
    <w:rsid w:val="002D6F42"/>
    <w:rsid w:val="002E0D7D"/>
    <w:rsid w:val="002E7A35"/>
    <w:rsid w:val="002F1C78"/>
    <w:rsid w:val="002F5E61"/>
    <w:rsid w:val="00301C5B"/>
    <w:rsid w:val="0030561C"/>
    <w:rsid w:val="003554DB"/>
    <w:rsid w:val="003569C8"/>
    <w:rsid w:val="003752A5"/>
    <w:rsid w:val="00377DA7"/>
    <w:rsid w:val="0038129B"/>
    <w:rsid w:val="003938F5"/>
    <w:rsid w:val="00395DD7"/>
    <w:rsid w:val="00396B43"/>
    <w:rsid w:val="003A4D56"/>
    <w:rsid w:val="003C0D3D"/>
    <w:rsid w:val="003C1F2C"/>
    <w:rsid w:val="003D0A82"/>
    <w:rsid w:val="003D1A44"/>
    <w:rsid w:val="003F392F"/>
    <w:rsid w:val="003F7202"/>
    <w:rsid w:val="00413FB6"/>
    <w:rsid w:val="00424594"/>
    <w:rsid w:val="004400CB"/>
    <w:rsid w:val="00440D05"/>
    <w:rsid w:val="004456BA"/>
    <w:rsid w:val="00446535"/>
    <w:rsid w:val="004478DF"/>
    <w:rsid w:val="004561B6"/>
    <w:rsid w:val="00456AB9"/>
    <w:rsid w:val="00457789"/>
    <w:rsid w:val="00471ED4"/>
    <w:rsid w:val="0048297D"/>
    <w:rsid w:val="004834D3"/>
    <w:rsid w:val="004B06A0"/>
    <w:rsid w:val="004B1FBC"/>
    <w:rsid w:val="004B6D8F"/>
    <w:rsid w:val="004C7C01"/>
    <w:rsid w:val="004D6EBA"/>
    <w:rsid w:val="004E3B1D"/>
    <w:rsid w:val="004E550B"/>
    <w:rsid w:val="004F65E3"/>
    <w:rsid w:val="00502787"/>
    <w:rsid w:val="005115A6"/>
    <w:rsid w:val="00514DAB"/>
    <w:rsid w:val="00515904"/>
    <w:rsid w:val="00521EA5"/>
    <w:rsid w:val="00527A13"/>
    <w:rsid w:val="00532E6E"/>
    <w:rsid w:val="00540620"/>
    <w:rsid w:val="0055721F"/>
    <w:rsid w:val="00570F44"/>
    <w:rsid w:val="0057682F"/>
    <w:rsid w:val="00581365"/>
    <w:rsid w:val="00591704"/>
    <w:rsid w:val="005B512A"/>
    <w:rsid w:val="005B7B51"/>
    <w:rsid w:val="005D3F46"/>
    <w:rsid w:val="005E13B9"/>
    <w:rsid w:val="005E3CC5"/>
    <w:rsid w:val="005F17DA"/>
    <w:rsid w:val="005F428F"/>
    <w:rsid w:val="00604CDA"/>
    <w:rsid w:val="00613EED"/>
    <w:rsid w:val="00642550"/>
    <w:rsid w:val="00681FB4"/>
    <w:rsid w:val="00684CCD"/>
    <w:rsid w:val="00686A0D"/>
    <w:rsid w:val="0069199F"/>
    <w:rsid w:val="00697D66"/>
    <w:rsid w:val="006A74E0"/>
    <w:rsid w:val="006B62EB"/>
    <w:rsid w:val="006B732C"/>
    <w:rsid w:val="006D0242"/>
    <w:rsid w:val="006E69B0"/>
    <w:rsid w:val="006E6D09"/>
    <w:rsid w:val="007100CB"/>
    <w:rsid w:val="007211BE"/>
    <w:rsid w:val="007344A2"/>
    <w:rsid w:val="007413C4"/>
    <w:rsid w:val="00744171"/>
    <w:rsid w:val="0075490D"/>
    <w:rsid w:val="0076396F"/>
    <w:rsid w:val="00763CB7"/>
    <w:rsid w:val="007803E5"/>
    <w:rsid w:val="007960D4"/>
    <w:rsid w:val="007A685B"/>
    <w:rsid w:val="007B3041"/>
    <w:rsid w:val="007B6900"/>
    <w:rsid w:val="007B69D7"/>
    <w:rsid w:val="007C4919"/>
    <w:rsid w:val="00802C36"/>
    <w:rsid w:val="0080305B"/>
    <w:rsid w:val="00807C14"/>
    <w:rsid w:val="008116A1"/>
    <w:rsid w:val="00813564"/>
    <w:rsid w:val="00821188"/>
    <w:rsid w:val="0084591A"/>
    <w:rsid w:val="00850DDF"/>
    <w:rsid w:val="00854508"/>
    <w:rsid w:val="00863239"/>
    <w:rsid w:val="00886807"/>
    <w:rsid w:val="00891109"/>
    <w:rsid w:val="008A019C"/>
    <w:rsid w:val="008A0445"/>
    <w:rsid w:val="008A43B2"/>
    <w:rsid w:val="008A5DEE"/>
    <w:rsid w:val="008C2D2D"/>
    <w:rsid w:val="008E4733"/>
    <w:rsid w:val="008E5656"/>
    <w:rsid w:val="008E72E5"/>
    <w:rsid w:val="008F24B4"/>
    <w:rsid w:val="00900B9C"/>
    <w:rsid w:val="009043B0"/>
    <w:rsid w:val="00904CD1"/>
    <w:rsid w:val="00904EBD"/>
    <w:rsid w:val="00904EEA"/>
    <w:rsid w:val="00916970"/>
    <w:rsid w:val="0092299C"/>
    <w:rsid w:val="00926B98"/>
    <w:rsid w:val="00926E51"/>
    <w:rsid w:val="009302EE"/>
    <w:rsid w:val="00933913"/>
    <w:rsid w:val="00936B2E"/>
    <w:rsid w:val="0094344B"/>
    <w:rsid w:val="00951525"/>
    <w:rsid w:val="009558D3"/>
    <w:rsid w:val="0095594A"/>
    <w:rsid w:val="0096068A"/>
    <w:rsid w:val="0098347B"/>
    <w:rsid w:val="00987A49"/>
    <w:rsid w:val="009A1817"/>
    <w:rsid w:val="009A372B"/>
    <w:rsid w:val="009A4723"/>
    <w:rsid w:val="009C3A1F"/>
    <w:rsid w:val="009D26F7"/>
    <w:rsid w:val="009D352C"/>
    <w:rsid w:val="009D6457"/>
    <w:rsid w:val="009E0C08"/>
    <w:rsid w:val="009E3120"/>
    <w:rsid w:val="009E7856"/>
    <w:rsid w:val="009F43A2"/>
    <w:rsid w:val="00A022E9"/>
    <w:rsid w:val="00A11D72"/>
    <w:rsid w:val="00A178C1"/>
    <w:rsid w:val="00A461E9"/>
    <w:rsid w:val="00A47703"/>
    <w:rsid w:val="00A5598B"/>
    <w:rsid w:val="00A90E94"/>
    <w:rsid w:val="00AA33EE"/>
    <w:rsid w:val="00AA6A9E"/>
    <w:rsid w:val="00AC3DEB"/>
    <w:rsid w:val="00AD2855"/>
    <w:rsid w:val="00B02DF9"/>
    <w:rsid w:val="00B0614F"/>
    <w:rsid w:val="00B07C64"/>
    <w:rsid w:val="00B449DC"/>
    <w:rsid w:val="00B6091B"/>
    <w:rsid w:val="00B87B02"/>
    <w:rsid w:val="00BB11BA"/>
    <w:rsid w:val="00BC673A"/>
    <w:rsid w:val="00BD4BBF"/>
    <w:rsid w:val="00BD5065"/>
    <w:rsid w:val="00BE0E3B"/>
    <w:rsid w:val="00BE19CA"/>
    <w:rsid w:val="00BF26A1"/>
    <w:rsid w:val="00BF6A0F"/>
    <w:rsid w:val="00C1049E"/>
    <w:rsid w:val="00C2342B"/>
    <w:rsid w:val="00C364D3"/>
    <w:rsid w:val="00C37270"/>
    <w:rsid w:val="00C42BE9"/>
    <w:rsid w:val="00C4357E"/>
    <w:rsid w:val="00C60577"/>
    <w:rsid w:val="00C659DD"/>
    <w:rsid w:val="00C66B7F"/>
    <w:rsid w:val="00C702DF"/>
    <w:rsid w:val="00C80A3E"/>
    <w:rsid w:val="00C93A10"/>
    <w:rsid w:val="00C956CC"/>
    <w:rsid w:val="00CB2A22"/>
    <w:rsid w:val="00CB35CF"/>
    <w:rsid w:val="00CE3009"/>
    <w:rsid w:val="00D047C9"/>
    <w:rsid w:val="00D32701"/>
    <w:rsid w:val="00D35AD1"/>
    <w:rsid w:val="00D44156"/>
    <w:rsid w:val="00D46429"/>
    <w:rsid w:val="00D5242B"/>
    <w:rsid w:val="00D61EFC"/>
    <w:rsid w:val="00D65F5B"/>
    <w:rsid w:val="00D75C6F"/>
    <w:rsid w:val="00D859AE"/>
    <w:rsid w:val="00DA259B"/>
    <w:rsid w:val="00DA3480"/>
    <w:rsid w:val="00DA4CC1"/>
    <w:rsid w:val="00DB38AD"/>
    <w:rsid w:val="00DD3457"/>
    <w:rsid w:val="00DE2C15"/>
    <w:rsid w:val="00DE2EA9"/>
    <w:rsid w:val="00DE4686"/>
    <w:rsid w:val="00DF7C52"/>
    <w:rsid w:val="00E05A80"/>
    <w:rsid w:val="00E16C55"/>
    <w:rsid w:val="00E23BA1"/>
    <w:rsid w:val="00E24FE3"/>
    <w:rsid w:val="00E26CEB"/>
    <w:rsid w:val="00E316DE"/>
    <w:rsid w:val="00E43768"/>
    <w:rsid w:val="00E45EF7"/>
    <w:rsid w:val="00E656FD"/>
    <w:rsid w:val="00E6595D"/>
    <w:rsid w:val="00E66069"/>
    <w:rsid w:val="00E744D3"/>
    <w:rsid w:val="00E74B06"/>
    <w:rsid w:val="00EA0B3F"/>
    <w:rsid w:val="00EA5B21"/>
    <w:rsid w:val="00EA63A7"/>
    <w:rsid w:val="00EA76B9"/>
    <w:rsid w:val="00EB1283"/>
    <w:rsid w:val="00EB72BA"/>
    <w:rsid w:val="00EC2F60"/>
    <w:rsid w:val="00EE7428"/>
    <w:rsid w:val="00EE7CFA"/>
    <w:rsid w:val="00EF055C"/>
    <w:rsid w:val="00EF0D1B"/>
    <w:rsid w:val="00EF601B"/>
    <w:rsid w:val="00F03F8A"/>
    <w:rsid w:val="00F04598"/>
    <w:rsid w:val="00F104B6"/>
    <w:rsid w:val="00F246AE"/>
    <w:rsid w:val="00F35716"/>
    <w:rsid w:val="00F42DF5"/>
    <w:rsid w:val="00F607AD"/>
    <w:rsid w:val="00F6415B"/>
    <w:rsid w:val="00F74144"/>
    <w:rsid w:val="00F9029B"/>
    <w:rsid w:val="00F957D7"/>
    <w:rsid w:val="00FA1DA5"/>
    <w:rsid w:val="00FA72C4"/>
    <w:rsid w:val="00FB49E1"/>
    <w:rsid w:val="00FD150C"/>
    <w:rsid w:val="00FE59C6"/>
    <w:rsid w:val="00FE76CF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51"/>
    <w:pPr>
      <w:spacing w:before="120" w:after="240" w:line="360" w:lineRule="auto"/>
      <w:ind w:firstLine="720"/>
      <w:jc w:val="both"/>
    </w:pPr>
    <w:rPr>
      <w:rFonts w:ascii="Tahoma" w:hAnsi="Tahoma"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4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2B"/>
    <w:rPr>
      <w:rFonts w:ascii="Tahoma" w:hAnsi="Tahoma"/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D524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2B"/>
    <w:rPr>
      <w:rFonts w:ascii="Tahoma" w:hAnsi="Tahoma"/>
      <w:color w:val="7F7F7F" w:themeColor="text1" w:themeTint="80"/>
      <w:sz w:val="24"/>
    </w:rPr>
  </w:style>
  <w:style w:type="paragraph" w:styleId="NoSpacing">
    <w:name w:val="No Spacing"/>
    <w:link w:val="NoSpacingChar"/>
    <w:uiPriority w:val="1"/>
    <w:qFormat/>
    <w:rsid w:val="00D5242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5242B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51"/>
    <w:pPr>
      <w:spacing w:before="120" w:after="240" w:line="360" w:lineRule="auto"/>
      <w:ind w:firstLine="720"/>
      <w:jc w:val="both"/>
    </w:pPr>
    <w:rPr>
      <w:rFonts w:ascii="Tahoma" w:hAnsi="Tahoma"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4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2B"/>
    <w:rPr>
      <w:rFonts w:ascii="Tahoma" w:hAnsi="Tahoma"/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D524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2B"/>
    <w:rPr>
      <w:rFonts w:ascii="Tahoma" w:hAnsi="Tahoma"/>
      <w:color w:val="7F7F7F" w:themeColor="text1" w:themeTint="80"/>
      <w:sz w:val="24"/>
    </w:rPr>
  </w:style>
  <w:style w:type="paragraph" w:styleId="NoSpacing">
    <w:name w:val="No Spacing"/>
    <w:link w:val="NoSpacingChar"/>
    <w:uiPriority w:val="1"/>
    <w:qFormat/>
    <w:rsid w:val="00D5242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5242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9F9B-B564-4B7A-AD0E-72E21C86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</dc:creator>
  <cp:lastModifiedBy>HP</cp:lastModifiedBy>
  <cp:revision>3</cp:revision>
  <dcterms:created xsi:type="dcterms:W3CDTF">2020-01-03T13:38:00Z</dcterms:created>
  <dcterms:modified xsi:type="dcterms:W3CDTF">2020-01-07T09:49:00Z</dcterms:modified>
</cp:coreProperties>
</file>