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35835" w14:textId="657FC04D" w:rsidR="008720F4" w:rsidRDefault="008720F4" w:rsidP="008720F4">
      <w:pPr>
        <w:spacing w:after="0"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w:t>
      </w:r>
      <w:r w:rsidRPr="003862E4">
        <w:rPr>
          <w:rFonts w:ascii="Times New Roman" w:hAnsi="Times New Roman" w:cs="Times New Roman"/>
          <w:b/>
          <w:sz w:val="24"/>
          <w:szCs w:val="24"/>
          <w:u w:val="single"/>
        </w:rPr>
        <w:t>BLE</w:t>
      </w:r>
      <w:r w:rsidRPr="003862E4">
        <w:rPr>
          <w:rFonts w:ascii="Times New Roman" w:hAnsi="Times New Roman" w:cs="Times New Roman"/>
          <w:b/>
          <w:sz w:val="24"/>
          <w:szCs w:val="24"/>
        </w:rPr>
        <w:tab/>
      </w:r>
      <w:r w:rsidRPr="003862E4">
        <w:rPr>
          <w:rFonts w:ascii="Times New Roman" w:hAnsi="Times New Roman" w:cs="Times New Roman"/>
          <w:b/>
          <w:sz w:val="24"/>
          <w:szCs w:val="24"/>
        </w:rPr>
        <w:tab/>
        <w:t>(</w:t>
      </w:r>
      <w:r>
        <w:rPr>
          <w:rFonts w:ascii="Times New Roman" w:hAnsi="Times New Roman" w:cs="Times New Roman"/>
          <w:b/>
          <w:sz w:val="24"/>
          <w:szCs w:val="24"/>
        </w:rPr>
        <w:t>43</w:t>
      </w:r>
      <w:r w:rsidRPr="003862E4">
        <w:rPr>
          <w:rFonts w:ascii="Times New Roman" w:hAnsi="Times New Roman" w:cs="Times New Roman"/>
          <w:b/>
          <w:sz w:val="24"/>
          <w:szCs w:val="24"/>
        </w:rPr>
        <w:t xml:space="preserve">) </w:t>
      </w:r>
    </w:p>
    <w:p w14:paraId="1135FC17" w14:textId="77777777" w:rsidR="008A26C9" w:rsidRPr="000001CB" w:rsidRDefault="008A26C9" w:rsidP="008A26C9">
      <w:pPr>
        <w:autoSpaceDE w:val="0"/>
        <w:autoSpaceDN w:val="0"/>
        <w:adjustRightInd w:val="0"/>
        <w:spacing w:after="0" w:line="480" w:lineRule="auto"/>
        <w:jc w:val="both"/>
        <w:rPr>
          <w:rFonts w:ascii="Times New Roman" w:hAnsi="Times New Roman" w:cs="Times New Roman"/>
          <w:b/>
          <w:sz w:val="24"/>
          <w:szCs w:val="24"/>
        </w:rPr>
      </w:pPr>
    </w:p>
    <w:p w14:paraId="5F14C5C3" w14:textId="77777777" w:rsidR="00E42400" w:rsidRPr="000001CB" w:rsidRDefault="00E42400" w:rsidP="00D61092">
      <w:pPr>
        <w:spacing w:after="0"/>
        <w:rPr>
          <w:rFonts w:ascii="Times New Roman" w:hAnsi="Times New Roman" w:cs="Times New Roman"/>
          <w:sz w:val="24"/>
          <w:szCs w:val="24"/>
        </w:rPr>
      </w:pPr>
    </w:p>
    <w:p w14:paraId="3AF3A7A7" w14:textId="77777777" w:rsidR="00E42400" w:rsidRPr="000001CB" w:rsidRDefault="00E42400" w:rsidP="00D61092">
      <w:pPr>
        <w:spacing w:after="0"/>
        <w:jc w:val="both"/>
        <w:rPr>
          <w:rFonts w:ascii="Times New Roman" w:hAnsi="Times New Roman" w:cs="Times New Roman"/>
          <w:sz w:val="24"/>
          <w:szCs w:val="24"/>
        </w:rPr>
      </w:pPr>
    </w:p>
    <w:p w14:paraId="30737508" w14:textId="6FD0626F" w:rsidR="00E42400" w:rsidRPr="000001CB" w:rsidRDefault="00B4798C" w:rsidP="00B4798C">
      <w:pPr>
        <w:spacing w:after="0" w:line="240" w:lineRule="auto"/>
        <w:ind w:left="360"/>
        <w:jc w:val="center"/>
        <w:rPr>
          <w:rFonts w:ascii="Times New Roman" w:hAnsi="Times New Roman" w:cs="Times New Roman"/>
          <w:b/>
          <w:sz w:val="24"/>
          <w:szCs w:val="24"/>
        </w:rPr>
      </w:pPr>
      <w:r w:rsidRPr="000001CB">
        <w:rPr>
          <w:rFonts w:ascii="Times New Roman" w:hAnsi="Times New Roman" w:cs="Times New Roman"/>
          <w:b/>
          <w:sz w:val="24"/>
          <w:szCs w:val="24"/>
        </w:rPr>
        <w:t>JACOB</w:t>
      </w:r>
      <w:r w:rsidR="00FD0929" w:rsidRPr="000001CB">
        <w:rPr>
          <w:rFonts w:ascii="Times New Roman" w:hAnsi="Times New Roman" w:cs="Times New Roman"/>
          <w:b/>
          <w:sz w:val="24"/>
          <w:szCs w:val="24"/>
        </w:rPr>
        <w:t xml:space="preserve">     </w:t>
      </w:r>
      <w:r w:rsidRPr="000001CB">
        <w:rPr>
          <w:rFonts w:ascii="Times New Roman" w:hAnsi="Times New Roman" w:cs="Times New Roman"/>
          <w:b/>
          <w:sz w:val="24"/>
          <w:szCs w:val="24"/>
        </w:rPr>
        <w:t>BETHEL</w:t>
      </w:r>
      <w:r w:rsidR="00FD0929" w:rsidRPr="000001CB">
        <w:rPr>
          <w:rFonts w:ascii="Times New Roman" w:hAnsi="Times New Roman" w:cs="Times New Roman"/>
          <w:b/>
          <w:sz w:val="24"/>
          <w:szCs w:val="24"/>
        </w:rPr>
        <w:t xml:space="preserve">     </w:t>
      </w:r>
      <w:r w:rsidRPr="000001CB">
        <w:rPr>
          <w:rFonts w:ascii="Times New Roman" w:hAnsi="Times New Roman" w:cs="Times New Roman"/>
          <w:b/>
          <w:sz w:val="24"/>
          <w:szCs w:val="24"/>
        </w:rPr>
        <w:t>CORPORATION</w:t>
      </w:r>
    </w:p>
    <w:p w14:paraId="585D72B2" w14:textId="77777777" w:rsidR="00E42400" w:rsidRPr="000001CB" w:rsidRDefault="00E42400" w:rsidP="00E97632">
      <w:pPr>
        <w:spacing w:after="0" w:line="240" w:lineRule="auto"/>
        <w:jc w:val="center"/>
        <w:rPr>
          <w:rFonts w:ascii="Times New Roman" w:hAnsi="Times New Roman" w:cs="Times New Roman"/>
          <w:b/>
          <w:sz w:val="24"/>
          <w:szCs w:val="24"/>
        </w:rPr>
      </w:pPr>
      <w:r w:rsidRPr="000001CB">
        <w:rPr>
          <w:rFonts w:ascii="Times New Roman" w:hAnsi="Times New Roman" w:cs="Times New Roman"/>
          <w:b/>
          <w:sz w:val="24"/>
          <w:szCs w:val="24"/>
        </w:rPr>
        <w:t>v</w:t>
      </w:r>
    </w:p>
    <w:p w14:paraId="1405F8C0" w14:textId="1AB579C8" w:rsidR="00E42400" w:rsidRPr="000001CB" w:rsidRDefault="00B4798C" w:rsidP="00B4798C">
      <w:pPr>
        <w:spacing w:after="0" w:line="240" w:lineRule="auto"/>
        <w:ind w:left="360"/>
        <w:jc w:val="center"/>
        <w:rPr>
          <w:rFonts w:ascii="Times New Roman" w:hAnsi="Times New Roman" w:cs="Times New Roman"/>
          <w:sz w:val="24"/>
          <w:szCs w:val="24"/>
        </w:rPr>
      </w:pPr>
      <w:r w:rsidRPr="000001CB">
        <w:rPr>
          <w:rFonts w:ascii="Times New Roman" w:hAnsi="Times New Roman" w:cs="Times New Roman"/>
          <w:b/>
          <w:sz w:val="24"/>
          <w:szCs w:val="24"/>
        </w:rPr>
        <w:t>EMMANUEL</w:t>
      </w:r>
      <w:r w:rsidR="007D720E" w:rsidRPr="000001CB">
        <w:rPr>
          <w:rFonts w:ascii="Times New Roman" w:hAnsi="Times New Roman" w:cs="Times New Roman"/>
          <w:b/>
          <w:sz w:val="24"/>
          <w:szCs w:val="24"/>
        </w:rPr>
        <w:t xml:space="preserve">     </w:t>
      </w:r>
      <w:r w:rsidRPr="000001CB">
        <w:rPr>
          <w:rFonts w:ascii="Times New Roman" w:hAnsi="Times New Roman" w:cs="Times New Roman"/>
          <w:b/>
          <w:sz w:val="24"/>
          <w:szCs w:val="24"/>
        </w:rPr>
        <w:t>CHIKUYA</w:t>
      </w:r>
      <w:r w:rsidR="00010D8B" w:rsidRPr="000001CB">
        <w:rPr>
          <w:rFonts w:ascii="Times New Roman" w:hAnsi="Times New Roman" w:cs="Times New Roman"/>
          <w:b/>
          <w:sz w:val="24"/>
          <w:szCs w:val="24"/>
        </w:rPr>
        <w:t xml:space="preserve">     </w:t>
      </w:r>
    </w:p>
    <w:p w14:paraId="4424884F" w14:textId="77777777" w:rsidR="00E42400" w:rsidRPr="000001CB" w:rsidRDefault="00E42400" w:rsidP="00D61092">
      <w:pPr>
        <w:spacing w:after="0"/>
        <w:jc w:val="center"/>
        <w:rPr>
          <w:rFonts w:ascii="Times New Roman" w:hAnsi="Times New Roman" w:cs="Times New Roman"/>
          <w:sz w:val="24"/>
          <w:szCs w:val="24"/>
        </w:rPr>
      </w:pPr>
    </w:p>
    <w:p w14:paraId="488E1F22" w14:textId="77777777" w:rsidR="00E97632" w:rsidRPr="000001CB" w:rsidRDefault="00E97632" w:rsidP="00D61092">
      <w:pPr>
        <w:spacing w:after="0"/>
        <w:jc w:val="center"/>
        <w:rPr>
          <w:rFonts w:ascii="Times New Roman" w:hAnsi="Times New Roman" w:cs="Times New Roman"/>
          <w:sz w:val="24"/>
          <w:szCs w:val="24"/>
        </w:rPr>
      </w:pPr>
    </w:p>
    <w:p w14:paraId="0F4D2C6D" w14:textId="77777777" w:rsidR="00E97632" w:rsidRPr="000001CB" w:rsidRDefault="00E97632" w:rsidP="00D61092">
      <w:pPr>
        <w:spacing w:after="0"/>
        <w:jc w:val="center"/>
        <w:rPr>
          <w:rFonts w:ascii="Times New Roman" w:hAnsi="Times New Roman" w:cs="Times New Roman"/>
          <w:sz w:val="24"/>
          <w:szCs w:val="24"/>
        </w:rPr>
      </w:pPr>
    </w:p>
    <w:p w14:paraId="1EAE199B" w14:textId="77777777" w:rsidR="00E42400" w:rsidRPr="000001CB" w:rsidRDefault="00E42400" w:rsidP="00D61092">
      <w:pPr>
        <w:spacing w:after="0"/>
        <w:jc w:val="both"/>
        <w:rPr>
          <w:rFonts w:ascii="Times New Roman" w:hAnsi="Times New Roman" w:cs="Times New Roman"/>
          <w:b/>
          <w:sz w:val="24"/>
          <w:szCs w:val="24"/>
        </w:rPr>
      </w:pPr>
      <w:r w:rsidRPr="000001CB">
        <w:rPr>
          <w:rFonts w:ascii="Times New Roman" w:hAnsi="Times New Roman" w:cs="Times New Roman"/>
          <w:b/>
          <w:sz w:val="24"/>
          <w:szCs w:val="24"/>
        </w:rPr>
        <w:t>SUPREME COURT OF ZIMBABWE</w:t>
      </w:r>
    </w:p>
    <w:p w14:paraId="18191824" w14:textId="4ED5FF2A" w:rsidR="00E42400" w:rsidRPr="000001CB" w:rsidRDefault="00EA6497" w:rsidP="00D61092">
      <w:pPr>
        <w:spacing w:after="0"/>
        <w:jc w:val="both"/>
        <w:rPr>
          <w:rFonts w:ascii="Times New Roman" w:hAnsi="Times New Roman" w:cs="Times New Roman"/>
          <w:b/>
          <w:sz w:val="24"/>
          <w:szCs w:val="24"/>
        </w:rPr>
      </w:pPr>
      <w:r w:rsidRPr="000001CB">
        <w:rPr>
          <w:rFonts w:ascii="Times New Roman" w:hAnsi="Times New Roman" w:cs="Times New Roman"/>
          <w:b/>
          <w:sz w:val="24"/>
          <w:szCs w:val="24"/>
        </w:rPr>
        <w:t>MAKARAU</w:t>
      </w:r>
      <w:r w:rsidR="0029214C" w:rsidRPr="000001CB">
        <w:rPr>
          <w:rFonts w:ascii="Times New Roman" w:hAnsi="Times New Roman" w:cs="Times New Roman"/>
          <w:b/>
          <w:sz w:val="24"/>
          <w:szCs w:val="24"/>
        </w:rPr>
        <w:t xml:space="preserve"> JA, </w:t>
      </w:r>
      <w:r w:rsidRPr="000001CB">
        <w:rPr>
          <w:rFonts w:ascii="Times New Roman" w:hAnsi="Times New Roman" w:cs="Times New Roman"/>
          <w:b/>
          <w:sz w:val="24"/>
          <w:szCs w:val="24"/>
        </w:rPr>
        <w:t>GOWORA</w:t>
      </w:r>
      <w:r w:rsidR="0029214C" w:rsidRPr="000001CB">
        <w:rPr>
          <w:rFonts w:ascii="Times New Roman" w:hAnsi="Times New Roman" w:cs="Times New Roman"/>
          <w:b/>
          <w:sz w:val="24"/>
          <w:szCs w:val="24"/>
        </w:rPr>
        <w:t xml:space="preserve"> JA &amp; </w:t>
      </w:r>
      <w:r w:rsidRPr="000001CB">
        <w:rPr>
          <w:rFonts w:ascii="Times New Roman" w:hAnsi="Times New Roman" w:cs="Times New Roman"/>
          <w:b/>
          <w:sz w:val="24"/>
          <w:szCs w:val="24"/>
        </w:rPr>
        <w:t>BERE</w:t>
      </w:r>
      <w:r w:rsidR="005C7F74" w:rsidRPr="000001CB">
        <w:rPr>
          <w:rFonts w:ascii="Times New Roman" w:hAnsi="Times New Roman" w:cs="Times New Roman"/>
          <w:b/>
          <w:sz w:val="24"/>
          <w:szCs w:val="24"/>
        </w:rPr>
        <w:t xml:space="preserve"> JA</w:t>
      </w:r>
    </w:p>
    <w:p w14:paraId="15BFE5D6" w14:textId="5808781D" w:rsidR="00E42400" w:rsidRPr="000001CB" w:rsidRDefault="00F20EAD" w:rsidP="00D61092">
      <w:pPr>
        <w:spacing w:after="0"/>
        <w:jc w:val="both"/>
        <w:rPr>
          <w:rFonts w:ascii="Times New Roman" w:hAnsi="Times New Roman" w:cs="Times New Roman"/>
          <w:sz w:val="24"/>
          <w:szCs w:val="24"/>
        </w:rPr>
      </w:pPr>
      <w:r w:rsidRPr="000001CB">
        <w:rPr>
          <w:rFonts w:ascii="Times New Roman" w:hAnsi="Times New Roman" w:cs="Times New Roman"/>
          <w:b/>
          <w:sz w:val="24"/>
          <w:szCs w:val="24"/>
        </w:rPr>
        <w:t xml:space="preserve">HARARE: </w:t>
      </w:r>
      <w:r w:rsidR="001578BC" w:rsidRPr="000001CB">
        <w:rPr>
          <w:rFonts w:ascii="Times New Roman" w:hAnsi="Times New Roman" w:cs="Times New Roman"/>
          <w:b/>
          <w:sz w:val="24"/>
          <w:szCs w:val="24"/>
        </w:rPr>
        <w:t>OCTO</w:t>
      </w:r>
      <w:r w:rsidR="0029214C" w:rsidRPr="000001CB">
        <w:rPr>
          <w:rFonts w:ascii="Times New Roman" w:hAnsi="Times New Roman" w:cs="Times New Roman"/>
          <w:b/>
          <w:sz w:val="24"/>
          <w:szCs w:val="24"/>
        </w:rPr>
        <w:t>BER</w:t>
      </w:r>
      <w:r w:rsidRPr="000001CB">
        <w:rPr>
          <w:rFonts w:ascii="Times New Roman" w:hAnsi="Times New Roman" w:cs="Times New Roman"/>
          <w:b/>
          <w:sz w:val="24"/>
          <w:szCs w:val="24"/>
        </w:rPr>
        <w:t xml:space="preserve"> </w:t>
      </w:r>
      <w:r w:rsidR="003B78F4" w:rsidRPr="000001CB">
        <w:rPr>
          <w:rFonts w:ascii="Times New Roman" w:hAnsi="Times New Roman" w:cs="Times New Roman"/>
          <w:b/>
          <w:sz w:val="24"/>
          <w:szCs w:val="24"/>
        </w:rPr>
        <w:t>11</w:t>
      </w:r>
      <w:r w:rsidR="0029214C" w:rsidRPr="000001CB">
        <w:rPr>
          <w:rFonts w:ascii="Times New Roman" w:hAnsi="Times New Roman" w:cs="Times New Roman"/>
          <w:b/>
          <w:sz w:val="24"/>
          <w:szCs w:val="24"/>
        </w:rPr>
        <w:t>, 201</w:t>
      </w:r>
      <w:r w:rsidR="003B78F4" w:rsidRPr="000001CB">
        <w:rPr>
          <w:rFonts w:ascii="Times New Roman" w:hAnsi="Times New Roman" w:cs="Times New Roman"/>
          <w:b/>
          <w:sz w:val="24"/>
          <w:szCs w:val="24"/>
        </w:rPr>
        <w:t>8</w:t>
      </w:r>
      <w:r w:rsidR="00E42400" w:rsidRPr="000001CB">
        <w:rPr>
          <w:rFonts w:ascii="Times New Roman" w:hAnsi="Times New Roman" w:cs="Times New Roman"/>
          <w:b/>
          <w:sz w:val="24"/>
          <w:szCs w:val="24"/>
        </w:rPr>
        <w:t xml:space="preserve">, </w:t>
      </w:r>
      <w:r w:rsidR="00C36385" w:rsidRPr="000001CB">
        <w:rPr>
          <w:rFonts w:ascii="Times New Roman" w:hAnsi="Times New Roman" w:cs="Times New Roman"/>
          <w:b/>
          <w:sz w:val="24"/>
          <w:szCs w:val="24"/>
        </w:rPr>
        <w:t xml:space="preserve">&amp; </w:t>
      </w:r>
      <w:r w:rsidR="0044142D" w:rsidRPr="000001CB">
        <w:rPr>
          <w:rFonts w:ascii="Times New Roman" w:hAnsi="Times New Roman" w:cs="Times New Roman"/>
          <w:b/>
          <w:sz w:val="24"/>
          <w:szCs w:val="24"/>
        </w:rPr>
        <w:t>JUNE 3</w:t>
      </w:r>
      <w:r w:rsidR="004E3A8C" w:rsidRPr="000001CB">
        <w:rPr>
          <w:rFonts w:ascii="Times New Roman" w:hAnsi="Times New Roman" w:cs="Times New Roman"/>
          <w:b/>
          <w:sz w:val="24"/>
          <w:szCs w:val="24"/>
        </w:rPr>
        <w:t>, 201</w:t>
      </w:r>
      <w:r w:rsidR="004668E1" w:rsidRPr="000001CB">
        <w:rPr>
          <w:rFonts w:ascii="Times New Roman" w:hAnsi="Times New Roman" w:cs="Times New Roman"/>
          <w:b/>
          <w:sz w:val="24"/>
          <w:szCs w:val="24"/>
        </w:rPr>
        <w:t>9</w:t>
      </w:r>
    </w:p>
    <w:p w14:paraId="7DE10487" w14:textId="77777777" w:rsidR="00E42400" w:rsidRPr="000001CB" w:rsidRDefault="00E42400" w:rsidP="00D61092">
      <w:pPr>
        <w:spacing w:after="0"/>
        <w:jc w:val="both"/>
        <w:rPr>
          <w:rFonts w:ascii="Times New Roman" w:hAnsi="Times New Roman" w:cs="Times New Roman"/>
          <w:sz w:val="24"/>
          <w:szCs w:val="24"/>
        </w:rPr>
      </w:pPr>
    </w:p>
    <w:p w14:paraId="3C779B51" w14:textId="77777777" w:rsidR="00E42400" w:rsidRPr="000001CB" w:rsidRDefault="00E42400" w:rsidP="00D61092">
      <w:pPr>
        <w:spacing w:after="0"/>
        <w:jc w:val="both"/>
        <w:rPr>
          <w:rFonts w:ascii="Times New Roman" w:hAnsi="Times New Roman" w:cs="Times New Roman"/>
          <w:sz w:val="24"/>
          <w:szCs w:val="24"/>
        </w:rPr>
      </w:pPr>
    </w:p>
    <w:p w14:paraId="538E3809" w14:textId="77777777" w:rsidR="00E97632" w:rsidRPr="000001CB" w:rsidRDefault="00E97632" w:rsidP="00D61092">
      <w:pPr>
        <w:spacing w:after="0"/>
        <w:jc w:val="both"/>
        <w:rPr>
          <w:rFonts w:ascii="Times New Roman" w:hAnsi="Times New Roman" w:cs="Times New Roman"/>
          <w:sz w:val="24"/>
          <w:szCs w:val="24"/>
        </w:rPr>
      </w:pPr>
    </w:p>
    <w:p w14:paraId="3680840B" w14:textId="430D36E8" w:rsidR="00287B32" w:rsidRPr="000001CB" w:rsidRDefault="00287B32" w:rsidP="00287B32">
      <w:pPr>
        <w:spacing w:after="0" w:line="480" w:lineRule="auto"/>
        <w:rPr>
          <w:rFonts w:ascii="Times New Roman" w:hAnsi="Times New Roman" w:cs="Times New Roman"/>
          <w:sz w:val="24"/>
          <w:szCs w:val="24"/>
        </w:rPr>
      </w:pPr>
      <w:r w:rsidRPr="000001CB">
        <w:rPr>
          <w:rFonts w:ascii="Times New Roman" w:hAnsi="Times New Roman" w:cs="Times New Roman"/>
          <w:i/>
          <w:sz w:val="24"/>
          <w:szCs w:val="24"/>
        </w:rPr>
        <w:t>T Mpofu</w:t>
      </w:r>
      <w:r w:rsidRPr="000001CB">
        <w:rPr>
          <w:rFonts w:ascii="Times New Roman" w:hAnsi="Times New Roman" w:cs="Times New Roman"/>
          <w:sz w:val="24"/>
          <w:szCs w:val="24"/>
        </w:rPr>
        <w:t xml:space="preserve"> </w:t>
      </w:r>
      <w:r w:rsidR="00645542" w:rsidRPr="000001CB">
        <w:rPr>
          <w:rFonts w:ascii="Times New Roman" w:hAnsi="Times New Roman" w:cs="Times New Roman"/>
          <w:sz w:val="24"/>
          <w:szCs w:val="24"/>
        </w:rPr>
        <w:t>&amp;</w:t>
      </w:r>
      <w:r w:rsidRPr="000001CB">
        <w:rPr>
          <w:rFonts w:ascii="Times New Roman" w:hAnsi="Times New Roman" w:cs="Times New Roman"/>
          <w:sz w:val="24"/>
          <w:szCs w:val="24"/>
        </w:rPr>
        <w:t xml:space="preserve"> </w:t>
      </w:r>
      <w:r w:rsidRPr="000001CB">
        <w:rPr>
          <w:rFonts w:ascii="Times New Roman" w:hAnsi="Times New Roman" w:cs="Times New Roman"/>
          <w:i/>
          <w:sz w:val="24"/>
          <w:szCs w:val="24"/>
        </w:rPr>
        <w:t>S M Hashiti</w:t>
      </w:r>
      <w:r w:rsidRPr="000001CB">
        <w:rPr>
          <w:rFonts w:ascii="Times New Roman" w:hAnsi="Times New Roman" w:cs="Times New Roman"/>
          <w:sz w:val="24"/>
          <w:szCs w:val="24"/>
        </w:rPr>
        <w:t xml:space="preserve"> for the appellant</w:t>
      </w:r>
    </w:p>
    <w:p w14:paraId="7B566A8A" w14:textId="77777777" w:rsidR="00287B32" w:rsidRPr="000001CB" w:rsidRDefault="00287B32" w:rsidP="00287B32">
      <w:pPr>
        <w:spacing w:after="0" w:line="480" w:lineRule="auto"/>
        <w:rPr>
          <w:rFonts w:ascii="Times New Roman" w:hAnsi="Times New Roman" w:cs="Times New Roman"/>
          <w:sz w:val="24"/>
          <w:szCs w:val="24"/>
        </w:rPr>
      </w:pPr>
      <w:r w:rsidRPr="000001CB">
        <w:rPr>
          <w:rFonts w:ascii="Times New Roman" w:hAnsi="Times New Roman" w:cs="Times New Roman"/>
          <w:i/>
          <w:sz w:val="24"/>
          <w:szCs w:val="24"/>
        </w:rPr>
        <w:t>F Mahere</w:t>
      </w:r>
      <w:r w:rsidRPr="000001CB">
        <w:rPr>
          <w:rFonts w:ascii="Times New Roman" w:hAnsi="Times New Roman" w:cs="Times New Roman"/>
          <w:sz w:val="24"/>
          <w:szCs w:val="24"/>
        </w:rPr>
        <w:t xml:space="preserve"> for the respondent.</w:t>
      </w:r>
    </w:p>
    <w:p w14:paraId="3519422F" w14:textId="77777777" w:rsidR="00E42400" w:rsidRPr="000001CB" w:rsidRDefault="00E42400" w:rsidP="00D61092">
      <w:pPr>
        <w:spacing w:after="0"/>
        <w:jc w:val="both"/>
        <w:rPr>
          <w:rFonts w:ascii="Times New Roman" w:hAnsi="Times New Roman" w:cs="Times New Roman"/>
          <w:sz w:val="24"/>
          <w:szCs w:val="24"/>
        </w:rPr>
      </w:pPr>
    </w:p>
    <w:p w14:paraId="250CC8BD" w14:textId="77777777" w:rsidR="00660ECD" w:rsidRPr="000001CB" w:rsidRDefault="00660ECD" w:rsidP="00287B32">
      <w:pPr>
        <w:spacing w:after="0" w:line="240" w:lineRule="auto"/>
        <w:jc w:val="both"/>
        <w:rPr>
          <w:rFonts w:ascii="Times New Roman" w:hAnsi="Times New Roman" w:cs="Times New Roman"/>
          <w:sz w:val="24"/>
          <w:szCs w:val="24"/>
        </w:rPr>
      </w:pPr>
    </w:p>
    <w:p w14:paraId="4EADE4F7" w14:textId="77777777" w:rsidR="00E42400" w:rsidRPr="000001CB" w:rsidRDefault="00E42400" w:rsidP="00D61092">
      <w:pPr>
        <w:spacing w:after="0"/>
        <w:jc w:val="both"/>
        <w:rPr>
          <w:rFonts w:ascii="Times New Roman" w:hAnsi="Times New Roman" w:cs="Times New Roman"/>
          <w:sz w:val="24"/>
          <w:szCs w:val="24"/>
        </w:rPr>
      </w:pPr>
    </w:p>
    <w:p w14:paraId="0035AA3B" w14:textId="2BD0FAA6" w:rsidR="000E5241" w:rsidRPr="000001CB" w:rsidRDefault="001852DC" w:rsidP="00287B32">
      <w:pPr>
        <w:spacing w:after="0" w:line="240" w:lineRule="auto"/>
        <w:ind w:firstLine="1134"/>
        <w:rPr>
          <w:rFonts w:ascii="Times New Roman" w:hAnsi="Times New Roman" w:cs="Times New Roman"/>
          <w:b/>
          <w:sz w:val="24"/>
          <w:szCs w:val="24"/>
        </w:rPr>
      </w:pPr>
      <w:r w:rsidRPr="000001CB">
        <w:rPr>
          <w:rFonts w:ascii="Times New Roman" w:hAnsi="Times New Roman" w:cs="Times New Roman"/>
          <w:b/>
          <w:sz w:val="24"/>
          <w:szCs w:val="24"/>
        </w:rPr>
        <w:t>MAKARAU JA</w:t>
      </w:r>
    </w:p>
    <w:p w14:paraId="4A257D7E" w14:textId="77777777" w:rsidR="000E7FFB" w:rsidRPr="000001CB" w:rsidRDefault="000E7FFB" w:rsidP="00287B32">
      <w:pPr>
        <w:spacing w:after="0" w:line="240" w:lineRule="auto"/>
        <w:ind w:firstLine="1134"/>
        <w:rPr>
          <w:rFonts w:ascii="Times New Roman" w:hAnsi="Times New Roman" w:cs="Times New Roman"/>
          <w:b/>
          <w:sz w:val="24"/>
          <w:szCs w:val="24"/>
        </w:rPr>
      </w:pPr>
    </w:p>
    <w:p w14:paraId="25D04C63" w14:textId="77777777" w:rsidR="000E5241" w:rsidRPr="000001CB" w:rsidRDefault="000E5241" w:rsidP="000E7FFB">
      <w:pPr>
        <w:spacing w:after="0" w:line="240" w:lineRule="auto"/>
        <w:ind w:left="851"/>
        <w:jc w:val="both"/>
        <w:rPr>
          <w:rFonts w:ascii="Times New Roman" w:hAnsi="Times New Roman" w:cs="Times New Roman"/>
          <w:sz w:val="24"/>
          <w:szCs w:val="24"/>
        </w:rPr>
      </w:pPr>
      <w:r w:rsidRPr="000001CB">
        <w:rPr>
          <w:rFonts w:ascii="Times New Roman" w:hAnsi="Times New Roman" w:cs="Times New Roman"/>
          <w:sz w:val="24"/>
          <w:szCs w:val="24"/>
        </w:rPr>
        <w:t>“This matter demonstrates the challenges which emerge from parties pursuing the same issue before different judges who may each be seized with different aspects of their appeals. The result is divergent judgments from the same court.</w:t>
      </w:r>
    </w:p>
    <w:p w14:paraId="660B532F" w14:textId="77777777" w:rsidR="000E7FFB" w:rsidRPr="000001CB" w:rsidRDefault="000E7FFB" w:rsidP="000E5241">
      <w:pPr>
        <w:spacing w:after="0" w:line="240" w:lineRule="auto"/>
        <w:jc w:val="both"/>
        <w:rPr>
          <w:rFonts w:ascii="Times New Roman" w:hAnsi="Times New Roman" w:cs="Times New Roman"/>
          <w:sz w:val="24"/>
          <w:szCs w:val="24"/>
        </w:rPr>
      </w:pPr>
    </w:p>
    <w:p w14:paraId="430F3939" w14:textId="7869281F" w:rsidR="000E5241" w:rsidRPr="000001CB" w:rsidRDefault="000E5241" w:rsidP="000E7FFB">
      <w:pPr>
        <w:spacing w:after="0" w:line="240" w:lineRule="auto"/>
        <w:ind w:left="851"/>
        <w:jc w:val="both"/>
        <w:rPr>
          <w:rFonts w:ascii="Times New Roman" w:hAnsi="Times New Roman" w:cs="Times New Roman"/>
          <w:sz w:val="24"/>
          <w:szCs w:val="24"/>
        </w:rPr>
      </w:pPr>
      <w:r w:rsidRPr="000001CB">
        <w:rPr>
          <w:rFonts w:ascii="Times New Roman" w:hAnsi="Times New Roman" w:cs="Times New Roman"/>
          <w:sz w:val="24"/>
          <w:szCs w:val="24"/>
        </w:rPr>
        <w:t xml:space="preserve">Whereas </w:t>
      </w:r>
      <w:r w:rsidR="00202995">
        <w:rPr>
          <w:rFonts w:ascii="Times New Roman" w:hAnsi="Times New Roman" w:cs="Times New Roman"/>
          <w:sz w:val="24"/>
          <w:szCs w:val="24"/>
        </w:rPr>
        <w:t>CHIV</w:t>
      </w:r>
      <w:r w:rsidR="001631D5" w:rsidRPr="000001CB">
        <w:rPr>
          <w:rFonts w:ascii="Times New Roman" w:hAnsi="Times New Roman" w:cs="Times New Roman"/>
          <w:sz w:val="24"/>
          <w:szCs w:val="24"/>
        </w:rPr>
        <w:t>IZHE</w:t>
      </w:r>
      <w:r w:rsidRPr="000001CB">
        <w:rPr>
          <w:rFonts w:ascii="Times New Roman" w:hAnsi="Times New Roman" w:cs="Times New Roman"/>
          <w:sz w:val="24"/>
          <w:szCs w:val="24"/>
        </w:rPr>
        <w:t xml:space="preserve"> J made a finding that bonus is payable at the discretion of the employee and is not an entitlement, I made the decision that, in this case, it was a contractual entitlement given the circumstances of the case. ……..”</w:t>
      </w:r>
    </w:p>
    <w:p w14:paraId="3A131DF8" w14:textId="77777777" w:rsidR="000E5241" w:rsidRPr="000001CB" w:rsidRDefault="000E5241" w:rsidP="000E5241">
      <w:pPr>
        <w:spacing w:after="0" w:line="240" w:lineRule="auto"/>
        <w:jc w:val="both"/>
        <w:rPr>
          <w:rFonts w:ascii="Times New Roman" w:hAnsi="Times New Roman" w:cs="Times New Roman"/>
          <w:i/>
          <w:sz w:val="24"/>
          <w:szCs w:val="24"/>
        </w:rPr>
      </w:pPr>
    </w:p>
    <w:p w14:paraId="0AC1DB43" w14:textId="77777777" w:rsidR="00826699" w:rsidRPr="000001CB" w:rsidRDefault="00826699" w:rsidP="000E5241">
      <w:pPr>
        <w:spacing w:after="0" w:line="240" w:lineRule="auto"/>
        <w:jc w:val="both"/>
        <w:rPr>
          <w:rFonts w:ascii="Times New Roman" w:hAnsi="Times New Roman" w:cs="Times New Roman"/>
          <w:i/>
          <w:sz w:val="24"/>
          <w:szCs w:val="24"/>
        </w:rPr>
      </w:pPr>
    </w:p>
    <w:p w14:paraId="0A7179E8" w14:textId="77777777" w:rsidR="000E5241" w:rsidRPr="000001CB" w:rsidRDefault="000E5241" w:rsidP="000E5241">
      <w:pPr>
        <w:spacing w:after="0" w:line="240" w:lineRule="auto"/>
        <w:jc w:val="both"/>
        <w:rPr>
          <w:rFonts w:ascii="Times New Roman" w:hAnsi="Times New Roman" w:cs="Times New Roman"/>
          <w:i/>
          <w:sz w:val="24"/>
          <w:szCs w:val="24"/>
        </w:rPr>
      </w:pPr>
    </w:p>
    <w:p w14:paraId="3E5E5F58" w14:textId="28E110CA" w:rsidR="000E5241" w:rsidRPr="000001CB" w:rsidRDefault="000E5241" w:rsidP="00826699">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 xml:space="preserve">The above remarks, made by the court </w:t>
      </w:r>
      <w:r w:rsidRPr="000001CB">
        <w:rPr>
          <w:rFonts w:ascii="Times New Roman" w:hAnsi="Times New Roman" w:cs="Times New Roman"/>
          <w:i/>
          <w:sz w:val="24"/>
          <w:szCs w:val="24"/>
        </w:rPr>
        <w:t>a quo</w:t>
      </w:r>
      <w:r w:rsidR="000E7FFB" w:rsidRPr="000001CB">
        <w:rPr>
          <w:rFonts w:ascii="Times New Roman" w:hAnsi="Times New Roman" w:cs="Times New Roman"/>
          <w:sz w:val="24"/>
          <w:szCs w:val="24"/>
        </w:rPr>
        <w:t xml:space="preserve"> in its ruling </w:t>
      </w:r>
      <w:r w:rsidRPr="000001CB">
        <w:rPr>
          <w:rFonts w:ascii="Times New Roman" w:hAnsi="Times New Roman" w:cs="Times New Roman"/>
          <w:sz w:val="24"/>
          <w:szCs w:val="24"/>
        </w:rPr>
        <w:t xml:space="preserve">granting the appellant leave to appeal in this matter, aptly summarises the situation that arises in this appeal. Two conflicting judgements were handed down by the Labour Court regarding whether or not the appellant is liable to the respondent for the payment of bonus and damages related to bonus.  The two judgments were given on different dates. One was given in an appeal against an award by an arbitrator on the merits of the award. The other was given in a judgment quantifying the </w:t>
      </w:r>
      <w:r w:rsidRPr="000001CB">
        <w:rPr>
          <w:rFonts w:ascii="Times New Roman" w:hAnsi="Times New Roman" w:cs="Times New Roman"/>
          <w:sz w:val="24"/>
          <w:szCs w:val="24"/>
        </w:rPr>
        <w:lastRenderedPageBreak/>
        <w:t>award. The latter, handed down on 3 June 2017, quantifying and awarding a bonus shortfall and damages in respect of the bonus to the respondent, is the subject of this appeal.</w:t>
      </w:r>
    </w:p>
    <w:p w14:paraId="457C974C" w14:textId="77777777" w:rsidR="000E5241" w:rsidRPr="000001CB" w:rsidRDefault="000E5241" w:rsidP="000E5241">
      <w:pPr>
        <w:spacing w:after="0" w:line="480" w:lineRule="auto"/>
        <w:jc w:val="both"/>
        <w:rPr>
          <w:rFonts w:ascii="Times New Roman" w:hAnsi="Times New Roman" w:cs="Times New Roman"/>
          <w:sz w:val="24"/>
          <w:szCs w:val="24"/>
        </w:rPr>
      </w:pPr>
    </w:p>
    <w:p w14:paraId="4086D718" w14:textId="7E70AD32" w:rsidR="000E5241" w:rsidRPr="000001CB" w:rsidRDefault="000E5241" w:rsidP="000E7FFB">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The facts giving rise to this appeal are largely common cause.</w:t>
      </w:r>
      <w:r w:rsidR="000E7FFB" w:rsidRPr="000001CB">
        <w:rPr>
          <w:rFonts w:ascii="Times New Roman" w:hAnsi="Times New Roman" w:cs="Times New Roman"/>
          <w:sz w:val="24"/>
          <w:szCs w:val="24"/>
        </w:rPr>
        <w:t xml:space="preserve"> </w:t>
      </w:r>
      <w:r w:rsidRPr="000001CB">
        <w:rPr>
          <w:rFonts w:ascii="Times New Roman" w:hAnsi="Times New Roman" w:cs="Times New Roman"/>
          <w:sz w:val="24"/>
          <w:szCs w:val="24"/>
        </w:rPr>
        <w:t xml:space="preserve">In 2008, the respondent was employed by the appellant as a sales and marketing manager. On 1 June 2010, he was moved to operations as a manager.  Feeling side-lined and demoted by this move, he reported the matter to a labour officer. Failing conciliation, the matter was referred to arbitration. </w:t>
      </w:r>
      <w:r w:rsidR="000E7FFB" w:rsidRPr="000001CB">
        <w:rPr>
          <w:rFonts w:ascii="Times New Roman" w:hAnsi="Times New Roman" w:cs="Times New Roman"/>
          <w:sz w:val="24"/>
          <w:szCs w:val="24"/>
        </w:rPr>
        <w:t>On 11 </w:t>
      </w:r>
      <w:r w:rsidRPr="000001CB">
        <w:rPr>
          <w:rFonts w:ascii="Times New Roman" w:hAnsi="Times New Roman" w:cs="Times New Roman"/>
          <w:sz w:val="24"/>
          <w:szCs w:val="24"/>
        </w:rPr>
        <w:t>October 2011, the arbitrator ordered inter alia, that the respondent “suspends the demotion exercise” and negotiate a new contract with the respondent. He further ordered that in the event that the parties failed to negotiate a new contract, they were to negotiate the quantum of damages payable to the respondent in lieu of reinstatement to his former position as sales and marketing manager. Quite separately and as a substantive order, the arbitrator ordered that the respondent be paid as a bonus, an amount equivalent to 30</w:t>
      </w:r>
      <w:r w:rsidR="00826699" w:rsidRPr="000001CB">
        <w:rPr>
          <w:rFonts w:ascii="Times New Roman" w:hAnsi="Times New Roman" w:cs="Times New Roman"/>
          <w:sz w:val="24"/>
          <w:szCs w:val="24"/>
        </w:rPr>
        <w:t xml:space="preserve"> percent</w:t>
      </w:r>
      <w:r w:rsidRPr="000001CB">
        <w:rPr>
          <w:rFonts w:ascii="Times New Roman" w:hAnsi="Times New Roman" w:cs="Times New Roman"/>
          <w:sz w:val="24"/>
          <w:szCs w:val="24"/>
        </w:rPr>
        <w:t xml:space="preserve"> of his salary, less any payments made over the period of employment as a 13</w:t>
      </w:r>
      <w:r w:rsidRPr="000001CB">
        <w:rPr>
          <w:rFonts w:ascii="Times New Roman" w:hAnsi="Times New Roman" w:cs="Times New Roman"/>
          <w:sz w:val="24"/>
          <w:szCs w:val="24"/>
          <w:vertAlign w:val="superscript"/>
        </w:rPr>
        <w:t>th</w:t>
      </w:r>
      <w:r w:rsidRPr="000001CB">
        <w:rPr>
          <w:rFonts w:ascii="Times New Roman" w:hAnsi="Times New Roman" w:cs="Times New Roman"/>
          <w:sz w:val="24"/>
          <w:szCs w:val="24"/>
        </w:rPr>
        <w:t xml:space="preserve"> cheque.</w:t>
      </w:r>
    </w:p>
    <w:p w14:paraId="0FF69009" w14:textId="77777777" w:rsidR="000E5241" w:rsidRPr="000001CB" w:rsidRDefault="000E5241" w:rsidP="000E5241">
      <w:pPr>
        <w:spacing w:after="0" w:line="480" w:lineRule="auto"/>
        <w:jc w:val="both"/>
        <w:rPr>
          <w:rFonts w:ascii="Times New Roman" w:hAnsi="Times New Roman" w:cs="Times New Roman"/>
          <w:sz w:val="24"/>
          <w:szCs w:val="24"/>
        </w:rPr>
      </w:pPr>
    </w:p>
    <w:p w14:paraId="0100545C" w14:textId="11D74B0D" w:rsidR="000E5241" w:rsidRPr="000001CB" w:rsidRDefault="000E5241" w:rsidP="00940D09">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The appellant appealed against the substantive award of a bonus to the respondent, arguing that the respondent was not entitled to a bonus. Whilst that appeal was pending, the respondent approached an arbitrator for quantification of the damages due to him in terms of the entire award. This he did on the bas</w:t>
      </w:r>
      <w:r w:rsidR="00D8343D" w:rsidRPr="000001CB">
        <w:rPr>
          <w:rFonts w:ascii="Times New Roman" w:hAnsi="Times New Roman" w:cs="Times New Roman"/>
          <w:sz w:val="24"/>
          <w:szCs w:val="24"/>
        </w:rPr>
        <w:t>i</w:t>
      </w:r>
      <w:r w:rsidRPr="000001CB">
        <w:rPr>
          <w:rFonts w:ascii="Times New Roman" w:hAnsi="Times New Roman" w:cs="Times New Roman"/>
          <w:sz w:val="24"/>
          <w:szCs w:val="24"/>
        </w:rPr>
        <w:t xml:space="preserve">s firstly, that the parties had failed to agree on both the terms of a new contract and the damages payable and secondly, that the appellant had not applied for an order suspending the operation of the award after filing the appeal. He contended that he was within his rights to have the damages awarded quantified notwithstanding the noting of the appeal against the award of the bonus.  </w:t>
      </w:r>
    </w:p>
    <w:p w14:paraId="04B0EB8C" w14:textId="77777777" w:rsidR="000E5241" w:rsidRPr="000001CB" w:rsidRDefault="000E5241" w:rsidP="000E5241">
      <w:pPr>
        <w:spacing w:after="0" w:line="480" w:lineRule="auto"/>
        <w:jc w:val="both"/>
        <w:rPr>
          <w:rFonts w:ascii="Times New Roman" w:hAnsi="Times New Roman" w:cs="Times New Roman"/>
          <w:sz w:val="24"/>
          <w:szCs w:val="24"/>
        </w:rPr>
      </w:pPr>
    </w:p>
    <w:p w14:paraId="12490E17" w14:textId="3C12B7A5" w:rsidR="000E5241" w:rsidRPr="000001CB" w:rsidRDefault="000E5241" w:rsidP="007C4808">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lastRenderedPageBreak/>
        <w:t xml:space="preserve">Agreeing with him, the court </w:t>
      </w:r>
      <w:r w:rsidRPr="000001CB">
        <w:rPr>
          <w:rFonts w:ascii="Times New Roman" w:hAnsi="Times New Roman" w:cs="Times New Roman"/>
          <w:i/>
          <w:sz w:val="24"/>
          <w:szCs w:val="24"/>
        </w:rPr>
        <w:t>a quo</w:t>
      </w:r>
      <w:r w:rsidRPr="000001CB">
        <w:rPr>
          <w:rFonts w:ascii="Times New Roman" w:hAnsi="Times New Roman" w:cs="Times New Roman"/>
          <w:sz w:val="24"/>
          <w:szCs w:val="24"/>
        </w:rPr>
        <w:t xml:space="preserve"> quantified the damages due to the respondent in the sum of US104 829.52. The appellant noted an appeal again</w:t>
      </w:r>
      <w:r w:rsidR="00AD4962" w:rsidRPr="000001CB">
        <w:rPr>
          <w:rFonts w:ascii="Times New Roman" w:hAnsi="Times New Roman" w:cs="Times New Roman"/>
          <w:sz w:val="24"/>
          <w:szCs w:val="24"/>
        </w:rPr>
        <w:t>st this second award. On 4 July </w:t>
      </w:r>
      <w:r w:rsidRPr="000001CB">
        <w:rPr>
          <w:rFonts w:ascii="Times New Roman" w:hAnsi="Times New Roman" w:cs="Times New Roman"/>
          <w:sz w:val="24"/>
          <w:szCs w:val="24"/>
        </w:rPr>
        <w:t xml:space="preserve">2014, the award was set aside in part. The part of the award finding the appellant liable to pay the bonus and damages in relation to the bonus was upheld. The exact amount payable under this head was to be calculated at a given rate and in the event that the parties failed to agree on the quantum, they were to approach the court for quantification. The parties failed to agree </w:t>
      </w:r>
      <w:r w:rsidR="00895338" w:rsidRPr="000001CB">
        <w:rPr>
          <w:rFonts w:ascii="Times New Roman" w:hAnsi="Times New Roman" w:cs="Times New Roman"/>
          <w:sz w:val="24"/>
          <w:szCs w:val="24"/>
        </w:rPr>
        <w:t>and as invited in the order,</w:t>
      </w:r>
      <w:r w:rsidRPr="000001CB">
        <w:rPr>
          <w:rFonts w:ascii="Times New Roman" w:hAnsi="Times New Roman" w:cs="Times New Roman"/>
          <w:sz w:val="24"/>
          <w:szCs w:val="24"/>
        </w:rPr>
        <w:t xml:space="preserve"> approached the court </w:t>
      </w:r>
      <w:r w:rsidRPr="000001CB">
        <w:rPr>
          <w:rFonts w:ascii="Times New Roman" w:hAnsi="Times New Roman" w:cs="Times New Roman"/>
          <w:i/>
          <w:sz w:val="24"/>
          <w:szCs w:val="24"/>
        </w:rPr>
        <w:t>a quo</w:t>
      </w:r>
      <w:r w:rsidRPr="000001CB">
        <w:rPr>
          <w:rFonts w:ascii="Times New Roman" w:hAnsi="Times New Roman" w:cs="Times New Roman"/>
          <w:sz w:val="24"/>
          <w:szCs w:val="24"/>
        </w:rPr>
        <w:t xml:space="preserve"> for quantification.</w:t>
      </w:r>
    </w:p>
    <w:p w14:paraId="17AE381F" w14:textId="77777777" w:rsidR="000E5241" w:rsidRPr="000001CB" w:rsidRDefault="000E5241" w:rsidP="000E5241">
      <w:pPr>
        <w:spacing w:after="0" w:line="480" w:lineRule="auto"/>
        <w:jc w:val="both"/>
        <w:rPr>
          <w:rFonts w:ascii="Times New Roman" w:hAnsi="Times New Roman" w:cs="Times New Roman"/>
          <w:sz w:val="24"/>
          <w:szCs w:val="24"/>
        </w:rPr>
      </w:pPr>
    </w:p>
    <w:p w14:paraId="11ABB478" w14:textId="77777777" w:rsidR="000E5241" w:rsidRPr="000001CB" w:rsidRDefault="000E5241" w:rsidP="007C4808">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 xml:space="preserve">At the hearing of the application for quantification, it was brought to the attention of the court </w:t>
      </w:r>
      <w:r w:rsidRPr="000001CB">
        <w:rPr>
          <w:rFonts w:ascii="Times New Roman" w:hAnsi="Times New Roman" w:cs="Times New Roman"/>
          <w:i/>
          <w:sz w:val="24"/>
          <w:szCs w:val="24"/>
        </w:rPr>
        <w:t>a quo</w:t>
      </w:r>
      <w:r w:rsidRPr="000001CB">
        <w:rPr>
          <w:rFonts w:ascii="Times New Roman" w:hAnsi="Times New Roman" w:cs="Times New Roman"/>
          <w:sz w:val="24"/>
          <w:szCs w:val="24"/>
        </w:rPr>
        <w:t xml:space="preserve"> that the appeal against the first award on the merits had been successful. In particular, it was brought to the attention of the court a quo that the appeal court had determined that the appellant was not liable to pay the respondent a bonus.</w:t>
      </w:r>
    </w:p>
    <w:p w14:paraId="033715E7" w14:textId="77777777" w:rsidR="000E5241" w:rsidRPr="000001CB" w:rsidRDefault="000E5241" w:rsidP="000E5241">
      <w:pPr>
        <w:spacing w:after="0" w:line="480" w:lineRule="auto"/>
        <w:jc w:val="both"/>
        <w:rPr>
          <w:rFonts w:ascii="Times New Roman" w:hAnsi="Times New Roman" w:cs="Times New Roman"/>
          <w:sz w:val="24"/>
          <w:szCs w:val="24"/>
        </w:rPr>
      </w:pPr>
    </w:p>
    <w:p w14:paraId="734FEE53" w14:textId="42D88017" w:rsidR="000E5241" w:rsidRPr="000001CB" w:rsidRDefault="000E5241" w:rsidP="00D1342E">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 xml:space="preserve">Proceeding in the face of this advice, the court </w:t>
      </w:r>
      <w:r w:rsidRPr="000001CB">
        <w:rPr>
          <w:rFonts w:ascii="Times New Roman" w:hAnsi="Times New Roman" w:cs="Times New Roman"/>
          <w:i/>
          <w:sz w:val="24"/>
          <w:szCs w:val="24"/>
        </w:rPr>
        <w:t>a quo</w:t>
      </w:r>
      <w:r w:rsidRPr="000001CB">
        <w:rPr>
          <w:rFonts w:ascii="Times New Roman" w:hAnsi="Times New Roman" w:cs="Times New Roman"/>
          <w:sz w:val="24"/>
          <w:szCs w:val="24"/>
        </w:rPr>
        <w:t xml:space="preserve"> quantified the unpaid bonus and damages related to the unpaid bonus and ordered the appellant to pay to the respondent the sums of $31 134,86 and $23 022,16 as bonus shortfall and damages respectively.</w:t>
      </w:r>
    </w:p>
    <w:p w14:paraId="5C76ED61" w14:textId="77777777" w:rsidR="000E5241" w:rsidRPr="000001CB" w:rsidRDefault="000E5241" w:rsidP="000E5241">
      <w:pPr>
        <w:spacing w:after="0" w:line="480" w:lineRule="auto"/>
        <w:jc w:val="both"/>
        <w:rPr>
          <w:rFonts w:ascii="Times New Roman" w:hAnsi="Times New Roman" w:cs="Times New Roman"/>
          <w:sz w:val="24"/>
          <w:szCs w:val="24"/>
        </w:rPr>
      </w:pPr>
    </w:p>
    <w:p w14:paraId="597D95B4" w14:textId="77777777" w:rsidR="000E5241" w:rsidRPr="000001CB" w:rsidRDefault="000E5241" w:rsidP="002A2D35">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Aggrieved by the above order, the appellant noted this appeal attacking the court’s decision to order payment of the bonus shortfall and damages in respect of the bonus when the liability to do so had been set aside by the appeal court.</w:t>
      </w:r>
    </w:p>
    <w:p w14:paraId="41E4F0B5" w14:textId="77777777" w:rsidR="000E5241" w:rsidRPr="000001CB" w:rsidRDefault="000E5241" w:rsidP="000E5241">
      <w:pPr>
        <w:spacing w:after="0" w:line="480" w:lineRule="auto"/>
        <w:jc w:val="both"/>
        <w:rPr>
          <w:rFonts w:ascii="Times New Roman" w:hAnsi="Times New Roman" w:cs="Times New Roman"/>
          <w:sz w:val="24"/>
          <w:szCs w:val="24"/>
        </w:rPr>
      </w:pPr>
    </w:p>
    <w:p w14:paraId="3AFF6D56" w14:textId="342E57D4" w:rsidR="000E5241" w:rsidRPr="000001CB" w:rsidRDefault="000E5241" w:rsidP="00441759">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 xml:space="preserve">The sole and crisp issue that falls for determination in this appeal is whether or not the court </w:t>
      </w:r>
      <w:r w:rsidRPr="000001CB">
        <w:rPr>
          <w:rFonts w:ascii="Times New Roman" w:hAnsi="Times New Roman" w:cs="Times New Roman"/>
          <w:i/>
          <w:sz w:val="24"/>
          <w:szCs w:val="24"/>
        </w:rPr>
        <w:t>a quo</w:t>
      </w:r>
      <w:r w:rsidRPr="000001CB">
        <w:rPr>
          <w:rFonts w:ascii="Times New Roman" w:hAnsi="Times New Roman" w:cs="Times New Roman"/>
          <w:sz w:val="24"/>
          <w:szCs w:val="24"/>
        </w:rPr>
        <w:t xml:space="preserve"> was correct to proceed to quantify the un- paid bonus and damages related to the bonus in the face of an earlier judgment finding that the respondent was not entitled to these.</w:t>
      </w:r>
    </w:p>
    <w:p w14:paraId="74125F38" w14:textId="4F84D5E6" w:rsidR="000E5241" w:rsidRPr="000001CB" w:rsidRDefault="006B056D" w:rsidP="00DF3630">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lastRenderedPageBreak/>
        <w:t xml:space="preserve">In making the order that it did in the circumstances of the matter, </w:t>
      </w:r>
      <w:r w:rsidR="000E5241" w:rsidRPr="000001CB">
        <w:rPr>
          <w:rFonts w:ascii="Times New Roman" w:hAnsi="Times New Roman" w:cs="Times New Roman"/>
          <w:sz w:val="24"/>
          <w:szCs w:val="24"/>
        </w:rPr>
        <w:t>the court a quo had this to say:</w:t>
      </w:r>
    </w:p>
    <w:p w14:paraId="7FDBE585" w14:textId="0B0B8D9E" w:rsidR="000E5241" w:rsidRPr="000001CB" w:rsidRDefault="000E5241" w:rsidP="00F63857">
      <w:pPr>
        <w:ind w:left="851"/>
        <w:jc w:val="both"/>
        <w:rPr>
          <w:rFonts w:ascii="Times New Roman" w:hAnsi="Times New Roman" w:cs="Times New Roman"/>
          <w:i/>
          <w:sz w:val="24"/>
          <w:szCs w:val="24"/>
        </w:rPr>
      </w:pPr>
      <w:r w:rsidRPr="000001CB">
        <w:rPr>
          <w:rFonts w:ascii="Times New Roman" w:hAnsi="Times New Roman" w:cs="Times New Roman"/>
          <w:sz w:val="24"/>
          <w:szCs w:val="24"/>
        </w:rPr>
        <w:t>“</w:t>
      </w:r>
      <w:r w:rsidRPr="000001CB">
        <w:rPr>
          <w:rFonts w:ascii="Times New Roman" w:hAnsi="Times New Roman" w:cs="Times New Roman"/>
          <w:i/>
          <w:sz w:val="24"/>
          <w:szCs w:val="24"/>
        </w:rPr>
        <w:t xml:space="preserve">The judgment by my sister </w:t>
      </w:r>
      <w:r w:rsidR="00BA1F7A" w:rsidRPr="000001CB">
        <w:rPr>
          <w:rFonts w:ascii="Times New Roman" w:hAnsi="Times New Roman" w:cs="Times New Roman"/>
          <w:i/>
          <w:sz w:val="24"/>
          <w:szCs w:val="24"/>
        </w:rPr>
        <w:t>CHIVIZHE</w:t>
      </w:r>
      <w:r w:rsidRPr="000001CB">
        <w:rPr>
          <w:rFonts w:ascii="Times New Roman" w:hAnsi="Times New Roman" w:cs="Times New Roman"/>
          <w:i/>
          <w:sz w:val="24"/>
          <w:szCs w:val="24"/>
        </w:rPr>
        <w:t xml:space="preserve"> J is not binding on me. My decision of 4 July 2014 is extant. It was not successfully appealed against. It is the basis for this quantification.”</w:t>
      </w:r>
    </w:p>
    <w:p w14:paraId="32011B06" w14:textId="77777777" w:rsidR="000E5241" w:rsidRPr="000001CB" w:rsidRDefault="000E5241" w:rsidP="000E5241">
      <w:pPr>
        <w:jc w:val="both"/>
        <w:rPr>
          <w:rFonts w:ascii="Times New Roman" w:hAnsi="Times New Roman" w:cs="Times New Roman"/>
          <w:i/>
          <w:sz w:val="24"/>
          <w:szCs w:val="24"/>
        </w:rPr>
      </w:pPr>
    </w:p>
    <w:p w14:paraId="6F768AD2" w14:textId="610B984F" w:rsidR="000E5241" w:rsidRPr="000001CB" w:rsidRDefault="000E5241" w:rsidP="00F63857">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 xml:space="preserve">It is apparent from the above that the court </w:t>
      </w:r>
      <w:r w:rsidRPr="000001CB">
        <w:rPr>
          <w:rFonts w:ascii="Times New Roman" w:hAnsi="Times New Roman" w:cs="Times New Roman"/>
          <w:i/>
          <w:sz w:val="24"/>
          <w:szCs w:val="24"/>
        </w:rPr>
        <w:t>a quo</w:t>
      </w:r>
      <w:r w:rsidRPr="000001CB">
        <w:rPr>
          <w:rFonts w:ascii="Times New Roman" w:hAnsi="Times New Roman" w:cs="Times New Roman"/>
          <w:sz w:val="24"/>
          <w:szCs w:val="24"/>
        </w:rPr>
        <w:t xml:space="preserve"> believed firstly</w:t>
      </w:r>
      <w:r w:rsidR="00CA5CF8" w:rsidRPr="000001CB">
        <w:rPr>
          <w:rFonts w:ascii="Times New Roman" w:hAnsi="Times New Roman" w:cs="Times New Roman"/>
          <w:sz w:val="24"/>
          <w:szCs w:val="24"/>
        </w:rPr>
        <w:t xml:space="preserve"> that</w:t>
      </w:r>
      <w:r w:rsidRPr="000001CB">
        <w:rPr>
          <w:rFonts w:ascii="Times New Roman" w:hAnsi="Times New Roman" w:cs="Times New Roman"/>
          <w:sz w:val="24"/>
          <w:szCs w:val="24"/>
        </w:rPr>
        <w:t xml:space="preserve">, the judgment by </w:t>
      </w:r>
      <w:r w:rsidR="00567DF3">
        <w:rPr>
          <w:rFonts w:ascii="Times New Roman" w:hAnsi="Times New Roman" w:cs="Times New Roman"/>
          <w:sz w:val="24"/>
          <w:szCs w:val="24"/>
        </w:rPr>
        <w:t>CHIV</w:t>
      </w:r>
      <w:r w:rsidR="00F63857" w:rsidRPr="000001CB">
        <w:rPr>
          <w:rFonts w:ascii="Times New Roman" w:hAnsi="Times New Roman" w:cs="Times New Roman"/>
          <w:sz w:val="24"/>
          <w:szCs w:val="24"/>
        </w:rPr>
        <w:t>IZHE</w:t>
      </w:r>
      <w:r w:rsidRPr="000001CB">
        <w:rPr>
          <w:rFonts w:ascii="Times New Roman" w:hAnsi="Times New Roman" w:cs="Times New Roman"/>
          <w:sz w:val="24"/>
          <w:szCs w:val="24"/>
        </w:rPr>
        <w:t xml:space="preserve"> J</w:t>
      </w:r>
      <w:r w:rsidR="00CA5CF8" w:rsidRPr="000001CB">
        <w:rPr>
          <w:rFonts w:ascii="Times New Roman" w:hAnsi="Times New Roman" w:cs="Times New Roman"/>
          <w:sz w:val="24"/>
          <w:szCs w:val="24"/>
        </w:rPr>
        <w:t>, the appeal court,</w:t>
      </w:r>
      <w:r w:rsidRPr="000001CB">
        <w:rPr>
          <w:rFonts w:ascii="Times New Roman" w:hAnsi="Times New Roman" w:cs="Times New Roman"/>
          <w:sz w:val="24"/>
          <w:szCs w:val="24"/>
        </w:rPr>
        <w:t xml:space="preserve"> absolving the appellant from liability to pay the bonus was not binding on it and secondly, that it had properly and competently made an order regarding the liability of the appellant to pay a bonus to the respondent on 4 July 2014</w:t>
      </w:r>
      <w:r w:rsidR="00CA5CF8" w:rsidRPr="000001CB">
        <w:rPr>
          <w:rFonts w:ascii="Times New Roman" w:hAnsi="Times New Roman" w:cs="Times New Roman"/>
          <w:sz w:val="24"/>
          <w:szCs w:val="24"/>
        </w:rPr>
        <w:t xml:space="preserve">. In consequence, it </w:t>
      </w:r>
      <w:r w:rsidRPr="000001CB">
        <w:rPr>
          <w:rFonts w:ascii="Times New Roman" w:hAnsi="Times New Roman" w:cs="Times New Roman"/>
          <w:sz w:val="24"/>
          <w:szCs w:val="24"/>
        </w:rPr>
        <w:t>further</w:t>
      </w:r>
      <w:r w:rsidR="00CA5CF8" w:rsidRPr="000001CB">
        <w:rPr>
          <w:rFonts w:ascii="Times New Roman" w:hAnsi="Times New Roman" w:cs="Times New Roman"/>
          <w:sz w:val="24"/>
          <w:szCs w:val="24"/>
        </w:rPr>
        <w:t xml:space="preserve"> believed </w:t>
      </w:r>
      <w:r w:rsidRPr="000001CB">
        <w:rPr>
          <w:rFonts w:ascii="Times New Roman" w:hAnsi="Times New Roman" w:cs="Times New Roman"/>
          <w:sz w:val="24"/>
          <w:szCs w:val="24"/>
        </w:rPr>
        <w:t xml:space="preserve">that since its order in this regard was still extant and had not been appealed against, it could competently proceed to quantify the bonus shortfall and the attendant damages. </w:t>
      </w:r>
    </w:p>
    <w:p w14:paraId="31B88BBB" w14:textId="77777777" w:rsidR="000E5241" w:rsidRPr="000001CB" w:rsidRDefault="000E5241" w:rsidP="000E5241">
      <w:pPr>
        <w:spacing w:after="0" w:line="480" w:lineRule="auto"/>
        <w:jc w:val="both"/>
        <w:rPr>
          <w:rFonts w:ascii="Times New Roman" w:hAnsi="Times New Roman" w:cs="Times New Roman"/>
          <w:sz w:val="24"/>
          <w:szCs w:val="24"/>
        </w:rPr>
      </w:pPr>
    </w:p>
    <w:p w14:paraId="0FD55F13" w14:textId="77777777" w:rsidR="000E5241" w:rsidRPr="000001CB" w:rsidRDefault="000E5241" w:rsidP="009D29DF">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 xml:space="preserve">An appropriate starting point would be to note in passing that a judgment does not belong to the judge who authors it. It is a judgment of the court to which the judge is appointed. Once it is correctly viewed that judgments are passed by the institution and not the individual members who constitute the court, sentiments tending to denote personal claims to judgments as are to be discerned in the judgment </w:t>
      </w:r>
      <w:r w:rsidRPr="000001CB">
        <w:rPr>
          <w:rFonts w:ascii="Times New Roman" w:hAnsi="Times New Roman" w:cs="Times New Roman"/>
          <w:i/>
          <w:sz w:val="24"/>
          <w:szCs w:val="24"/>
        </w:rPr>
        <w:t>a quo</w:t>
      </w:r>
      <w:r w:rsidRPr="000001CB">
        <w:rPr>
          <w:rFonts w:ascii="Times New Roman" w:hAnsi="Times New Roman" w:cs="Times New Roman"/>
          <w:sz w:val="24"/>
          <w:szCs w:val="24"/>
        </w:rPr>
        <w:t xml:space="preserve"> become clearly misplaced. </w:t>
      </w:r>
    </w:p>
    <w:p w14:paraId="638E5F14" w14:textId="77777777" w:rsidR="009B6595" w:rsidRPr="000001CB" w:rsidRDefault="009B6595" w:rsidP="009D29DF">
      <w:pPr>
        <w:spacing w:after="0" w:line="480" w:lineRule="auto"/>
        <w:ind w:firstLine="1134"/>
        <w:jc w:val="both"/>
        <w:rPr>
          <w:rFonts w:ascii="Times New Roman" w:hAnsi="Times New Roman" w:cs="Times New Roman"/>
          <w:sz w:val="24"/>
          <w:szCs w:val="24"/>
        </w:rPr>
      </w:pPr>
    </w:p>
    <w:p w14:paraId="07AD2317" w14:textId="3A43F3A0" w:rsidR="000E5241" w:rsidRPr="000001CB" w:rsidRDefault="000E5241" w:rsidP="009D29DF">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 xml:space="preserve">Further, had the </w:t>
      </w:r>
      <w:r w:rsidRPr="000001CB">
        <w:rPr>
          <w:rFonts w:ascii="Times New Roman" w:hAnsi="Times New Roman" w:cs="Times New Roman"/>
          <w:i/>
          <w:sz w:val="24"/>
          <w:szCs w:val="24"/>
        </w:rPr>
        <w:t>court a quo</w:t>
      </w:r>
      <w:r w:rsidRPr="000001CB">
        <w:rPr>
          <w:rFonts w:ascii="Times New Roman" w:hAnsi="Times New Roman" w:cs="Times New Roman"/>
          <w:sz w:val="24"/>
          <w:szCs w:val="24"/>
        </w:rPr>
        <w:t xml:space="preserve"> correctly viewed the judgment as belonging to the institution</w:t>
      </w:r>
      <w:r w:rsidR="009B6595" w:rsidRPr="000001CB">
        <w:rPr>
          <w:rFonts w:ascii="Times New Roman" w:hAnsi="Times New Roman" w:cs="Times New Roman"/>
          <w:sz w:val="24"/>
          <w:szCs w:val="24"/>
        </w:rPr>
        <w:t xml:space="preserve"> and not as belonging to the individual judge</w:t>
      </w:r>
      <w:r w:rsidRPr="000001CB">
        <w:rPr>
          <w:rFonts w:ascii="Times New Roman" w:hAnsi="Times New Roman" w:cs="Times New Roman"/>
          <w:sz w:val="24"/>
          <w:szCs w:val="24"/>
        </w:rPr>
        <w:t xml:space="preserve">, this would have taken away the personal affront that the court </w:t>
      </w:r>
      <w:r w:rsidRPr="000001CB">
        <w:rPr>
          <w:rFonts w:ascii="Times New Roman" w:hAnsi="Times New Roman" w:cs="Times New Roman"/>
          <w:i/>
          <w:sz w:val="24"/>
          <w:szCs w:val="24"/>
        </w:rPr>
        <w:t>a quo</w:t>
      </w:r>
      <w:r w:rsidRPr="000001CB">
        <w:rPr>
          <w:rFonts w:ascii="Times New Roman" w:hAnsi="Times New Roman" w:cs="Times New Roman"/>
          <w:sz w:val="24"/>
          <w:szCs w:val="24"/>
        </w:rPr>
        <w:t xml:space="preserve"> </w:t>
      </w:r>
      <w:r w:rsidR="009B6595" w:rsidRPr="000001CB">
        <w:rPr>
          <w:rFonts w:ascii="Times New Roman" w:hAnsi="Times New Roman" w:cs="Times New Roman"/>
          <w:sz w:val="24"/>
          <w:szCs w:val="24"/>
        </w:rPr>
        <w:t>clearly</w:t>
      </w:r>
      <w:r w:rsidRPr="000001CB">
        <w:rPr>
          <w:rFonts w:ascii="Times New Roman" w:hAnsi="Times New Roman" w:cs="Times New Roman"/>
          <w:sz w:val="24"/>
          <w:szCs w:val="24"/>
        </w:rPr>
        <w:t xml:space="preserve"> felt when it was advised that the court, sitting on appeal on the merits of the award, had ruled that the respondent was not entitled to a bonus, contrary to its own views and contrary to what it believed was its own finding. </w:t>
      </w:r>
    </w:p>
    <w:p w14:paraId="1827CBE6" w14:textId="77777777" w:rsidR="000E5241" w:rsidRPr="000001CB" w:rsidRDefault="000E5241" w:rsidP="000E5241">
      <w:pPr>
        <w:spacing w:after="0" w:line="480" w:lineRule="auto"/>
        <w:jc w:val="both"/>
        <w:rPr>
          <w:rFonts w:ascii="Times New Roman" w:hAnsi="Times New Roman" w:cs="Times New Roman"/>
          <w:sz w:val="24"/>
          <w:szCs w:val="24"/>
        </w:rPr>
      </w:pPr>
    </w:p>
    <w:p w14:paraId="49C60647" w14:textId="03958A6B" w:rsidR="000E5241" w:rsidRPr="000001CB" w:rsidRDefault="000E5241" w:rsidP="00376088">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 xml:space="preserve">Whilst the court </w:t>
      </w:r>
      <w:r w:rsidRPr="000001CB">
        <w:rPr>
          <w:rFonts w:ascii="Times New Roman" w:hAnsi="Times New Roman" w:cs="Times New Roman"/>
          <w:i/>
          <w:sz w:val="24"/>
          <w:szCs w:val="24"/>
        </w:rPr>
        <w:t xml:space="preserve">a quo </w:t>
      </w:r>
      <w:r w:rsidRPr="000001CB">
        <w:rPr>
          <w:rFonts w:ascii="Times New Roman" w:hAnsi="Times New Roman" w:cs="Times New Roman"/>
          <w:sz w:val="24"/>
          <w:szCs w:val="24"/>
        </w:rPr>
        <w:t xml:space="preserve">did not articulate the reason why it believed that the judgment by </w:t>
      </w:r>
      <w:r w:rsidR="00186081" w:rsidRPr="000001CB">
        <w:rPr>
          <w:rFonts w:ascii="Times New Roman" w:hAnsi="Times New Roman" w:cs="Times New Roman"/>
          <w:sz w:val="24"/>
          <w:szCs w:val="24"/>
        </w:rPr>
        <w:t xml:space="preserve">the appeal court </w:t>
      </w:r>
      <w:r w:rsidRPr="000001CB">
        <w:rPr>
          <w:rFonts w:ascii="Times New Roman" w:hAnsi="Times New Roman" w:cs="Times New Roman"/>
          <w:sz w:val="24"/>
          <w:szCs w:val="24"/>
        </w:rPr>
        <w:t xml:space="preserve">was not binding on it, the argument was advanced on appeal </w:t>
      </w:r>
      <w:r w:rsidR="00186081" w:rsidRPr="000001CB">
        <w:rPr>
          <w:rFonts w:ascii="Times New Roman" w:hAnsi="Times New Roman" w:cs="Times New Roman"/>
          <w:sz w:val="24"/>
          <w:szCs w:val="24"/>
        </w:rPr>
        <w:t xml:space="preserve">and </w:t>
      </w:r>
      <w:r w:rsidRPr="000001CB">
        <w:rPr>
          <w:rFonts w:ascii="Times New Roman" w:hAnsi="Times New Roman" w:cs="Times New Roman"/>
          <w:sz w:val="24"/>
          <w:szCs w:val="24"/>
        </w:rPr>
        <w:lastRenderedPageBreak/>
        <w:t>on behalf of the respondent that both courts enjoyed parallel jurisdiction and therefore the previous decision of one was not binding on the other. Reliance in this regard was placed on the provisions of the rules of the Labour Court 2006 which were in use when the judgment was writte</w:t>
      </w:r>
      <w:r w:rsidR="00582417" w:rsidRPr="000001CB">
        <w:rPr>
          <w:rFonts w:ascii="Times New Roman" w:hAnsi="Times New Roman" w:cs="Times New Roman"/>
          <w:sz w:val="24"/>
          <w:szCs w:val="24"/>
        </w:rPr>
        <w:t>n, and which in rule 35 provided</w:t>
      </w:r>
      <w:r w:rsidRPr="000001CB">
        <w:rPr>
          <w:rFonts w:ascii="Times New Roman" w:hAnsi="Times New Roman" w:cs="Times New Roman"/>
          <w:sz w:val="24"/>
          <w:szCs w:val="24"/>
        </w:rPr>
        <w:t>:</w:t>
      </w:r>
    </w:p>
    <w:p w14:paraId="4CEBB5D2" w14:textId="35BBC47B" w:rsidR="000E5241" w:rsidRPr="000001CB" w:rsidRDefault="000E5241" w:rsidP="00376088">
      <w:pPr>
        <w:ind w:left="851"/>
        <w:jc w:val="both"/>
        <w:rPr>
          <w:rFonts w:ascii="Times New Roman" w:hAnsi="Times New Roman" w:cs="Times New Roman"/>
          <w:sz w:val="24"/>
          <w:szCs w:val="24"/>
        </w:rPr>
      </w:pPr>
      <w:r w:rsidRPr="000001CB">
        <w:rPr>
          <w:rFonts w:ascii="Times New Roman" w:hAnsi="Times New Roman" w:cs="Times New Roman"/>
          <w:sz w:val="24"/>
          <w:szCs w:val="24"/>
        </w:rPr>
        <w:t>“</w:t>
      </w:r>
      <w:r w:rsidR="003A1E1F" w:rsidRPr="000001CB">
        <w:rPr>
          <w:rFonts w:ascii="Times New Roman" w:hAnsi="Times New Roman" w:cs="Times New Roman"/>
          <w:sz w:val="24"/>
          <w:szCs w:val="24"/>
        </w:rPr>
        <w:t>Where</w:t>
      </w:r>
      <w:r w:rsidRPr="000001CB">
        <w:rPr>
          <w:rFonts w:ascii="Times New Roman" w:hAnsi="Times New Roman" w:cs="Times New Roman"/>
          <w:sz w:val="24"/>
          <w:szCs w:val="24"/>
        </w:rPr>
        <w:t xml:space="preserve"> a case similar or identical to the one being heard by the court has been previously decided, any principle by the case shall have persuasive authority.”</w:t>
      </w:r>
    </w:p>
    <w:p w14:paraId="6EEA2261" w14:textId="77777777" w:rsidR="00376088" w:rsidRPr="000001CB" w:rsidRDefault="00376088" w:rsidP="00376088">
      <w:pPr>
        <w:ind w:left="851"/>
        <w:jc w:val="both"/>
        <w:rPr>
          <w:rFonts w:ascii="Times New Roman" w:hAnsi="Times New Roman" w:cs="Times New Roman"/>
          <w:sz w:val="24"/>
          <w:szCs w:val="24"/>
        </w:rPr>
      </w:pPr>
    </w:p>
    <w:p w14:paraId="09AB25F0" w14:textId="4DF88B8A" w:rsidR="000E5241" w:rsidRPr="000001CB" w:rsidRDefault="00582417" w:rsidP="00376088">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This rule in effect reinforced</w:t>
      </w:r>
      <w:r w:rsidR="000E5241" w:rsidRPr="000001CB">
        <w:rPr>
          <w:rFonts w:ascii="Times New Roman" w:hAnsi="Times New Roman" w:cs="Times New Roman"/>
          <w:sz w:val="24"/>
          <w:szCs w:val="24"/>
        </w:rPr>
        <w:t xml:space="preserve"> the principle of </w:t>
      </w:r>
      <w:r w:rsidRPr="000001CB">
        <w:rPr>
          <w:rFonts w:ascii="Times New Roman" w:hAnsi="Times New Roman" w:cs="Times New Roman"/>
          <w:i/>
          <w:sz w:val="24"/>
          <w:szCs w:val="24"/>
        </w:rPr>
        <w:t xml:space="preserve">stare decisis </w:t>
      </w:r>
      <w:r w:rsidRPr="000001CB">
        <w:rPr>
          <w:rFonts w:ascii="Times New Roman" w:hAnsi="Times New Roman" w:cs="Times New Roman"/>
          <w:sz w:val="24"/>
          <w:szCs w:val="24"/>
        </w:rPr>
        <w:t>in its horizontal application.</w:t>
      </w:r>
    </w:p>
    <w:p w14:paraId="05DB2A34" w14:textId="77777777" w:rsidR="000E5241" w:rsidRPr="000001CB" w:rsidRDefault="000E5241" w:rsidP="000E5241">
      <w:pPr>
        <w:spacing w:after="0" w:line="480" w:lineRule="auto"/>
        <w:jc w:val="both"/>
        <w:rPr>
          <w:rFonts w:ascii="Times New Roman" w:hAnsi="Times New Roman" w:cs="Times New Roman"/>
          <w:sz w:val="24"/>
          <w:szCs w:val="24"/>
        </w:rPr>
      </w:pPr>
    </w:p>
    <w:p w14:paraId="43EEC157" w14:textId="2CA4C722" w:rsidR="000E5241" w:rsidRPr="000001CB" w:rsidRDefault="00582417" w:rsidP="00B35E3F">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With respect</w:t>
      </w:r>
      <w:r w:rsidR="000E5241" w:rsidRPr="000001CB">
        <w:rPr>
          <w:rFonts w:ascii="Times New Roman" w:hAnsi="Times New Roman" w:cs="Times New Roman"/>
          <w:sz w:val="24"/>
          <w:szCs w:val="24"/>
        </w:rPr>
        <w:t xml:space="preserve">, the situation that was before the court </w:t>
      </w:r>
      <w:r w:rsidR="000E5241" w:rsidRPr="000001CB">
        <w:rPr>
          <w:rFonts w:ascii="Times New Roman" w:hAnsi="Times New Roman" w:cs="Times New Roman"/>
          <w:i/>
          <w:sz w:val="24"/>
          <w:szCs w:val="24"/>
        </w:rPr>
        <w:t>a quo</w:t>
      </w:r>
      <w:r w:rsidR="000E5241" w:rsidRPr="000001CB">
        <w:rPr>
          <w:rFonts w:ascii="Times New Roman" w:hAnsi="Times New Roman" w:cs="Times New Roman"/>
          <w:sz w:val="24"/>
          <w:szCs w:val="24"/>
        </w:rPr>
        <w:t xml:space="preserve"> did not fall to be resolved by the application of the principle of </w:t>
      </w:r>
      <w:r w:rsidR="000E5241" w:rsidRPr="000001CB">
        <w:rPr>
          <w:rFonts w:ascii="Times New Roman" w:hAnsi="Times New Roman" w:cs="Times New Roman"/>
          <w:i/>
          <w:sz w:val="24"/>
          <w:szCs w:val="24"/>
        </w:rPr>
        <w:t>stare decisis</w:t>
      </w:r>
      <w:r w:rsidR="000E5241" w:rsidRPr="000001CB">
        <w:rPr>
          <w:rFonts w:ascii="Times New Roman" w:hAnsi="Times New Roman" w:cs="Times New Roman"/>
          <w:sz w:val="24"/>
          <w:szCs w:val="24"/>
        </w:rPr>
        <w:t xml:space="preserve"> either horizontally or hierarchically. The situation before the court a quo was not an instance where one court of parallel jurisdiction was being called upon to adopt or apply a principle that had been discovered and applied by an earlier court. It could not and was not suggested that the labour court sitting on appeal against the merits of the award was higher in ranking than the court </w:t>
      </w:r>
      <w:r w:rsidR="000E5241" w:rsidRPr="000001CB">
        <w:rPr>
          <w:rFonts w:ascii="Times New Roman" w:hAnsi="Times New Roman" w:cs="Times New Roman"/>
          <w:i/>
          <w:sz w:val="24"/>
          <w:szCs w:val="24"/>
        </w:rPr>
        <w:t>a quo.</w:t>
      </w:r>
      <w:r w:rsidR="000E5241" w:rsidRPr="000001CB">
        <w:rPr>
          <w:rFonts w:ascii="Times New Roman" w:hAnsi="Times New Roman" w:cs="Times New Roman"/>
          <w:sz w:val="24"/>
          <w:szCs w:val="24"/>
        </w:rPr>
        <w:t xml:space="preserve">  It was not conceivably the situation that the two courts were determining similar issues and were being called upon to be consistent in their findings unless there was a basis for departing from the earlier finding. This, in essence</w:t>
      </w:r>
      <w:r w:rsidR="0056078D" w:rsidRPr="000001CB">
        <w:rPr>
          <w:rFonts w:ascii="Times New Roman" w:hAnsi="Times New Roman" w:cs="Times New Roman"/>
          <w:sz w:val="24"/>
          <w:szCs w:val="24"/>
        </w:rPr>
        <w:t xml:space="preserve"> and very briefly</w:t>
      </w:r>
      <w:r w:rsidR="000E5241" w:rsidRPr="000001CB">
        <w:rPr>
          <w:rFonts w:ascii="Times New Roman" w:hAnsi="Times New Roman" w:cs="Times New Roman"/>
          <w:sz w:val="24"/>
          <w:szCs w:val="24"/>
        </w:rPr>
        <w:t xml:space="preserve">, is what the doctrine of the </w:t>
      </w:r>
      <w:r w:rsidR="000E5241" w:rsidRPr="000001CB">
        <w:rPr>
          <w:rFonts w:ascii="Times New Roman" w:hAnsi="Times New Roman" w:cs="Times New Roman"/>
          <w:i/>
          <w:sz w:val="24"/>
          <w:szCs w:val="24"/>
        </w:rPr>
        <w:t xml:space="preserve">stare decisis </w:t>
      </w:r>
      <w:r w:rsidR="000E5241" w:rsidRPr="000001CB">
        <w:rPr>
          <w:rFonts w:ascii="Times New Roman" w:hAnsi="Times New Roman" w:cs="Times New Roman"/>
          <w:sz w:val="24"/>
          <w:szCs w:val="24"/>
        </w:rPr>
        <w:t xml:space="preserve">postulates. </w:t>
      </w:r>
      <w:r w:rsidR="0056078D" w:rsidRPr="000001CB">
        <w:rPr>
          <w:rFonts w:ascii="Times New Roman" w:hAnsi="Times New Roman" w:cs="Times New Roman"/>
          <w:sz w:val="24"/>
          <w:szCs w:val="24"/>
        </w:rPr>
        <w:t xml:space="preserve">To the contrary, the </w:t>
      </w:r>
      <w:r w:rsidR="000E5241" w:rsidRPr="000001CB">
        <w:rPr>
          <w:rFonts w:ascii="Times New Roman" w:hAnsi="Times New Roman" w:cs="Times New Roman"/>
          <w:sz w:val="24"/>
          <w:szCs w:val="24"/>
        </w:rPr>
        <w:t xml:space="preserve">situation </w:t>
      </w:r>
      <w:r w:rsidR="0056078D" w:rsidRPr="000001CB">
        <w:rPr>
          <w:rFonts w:ascii="Times New Roman" w:hAnsi="Times New Roman" w:cs="Times New Roman"/>
          <w:sz w:val="24"/>
          <w:szCs w:val="24"/>
        </w:rPr>
        <w:t xml:space="preserve">that was </w:t>
      </w:r>
      <w:r w:rsidR="000E5241" w:rsidRPr="000001CB">
        <w:rPr>
          <w:rFonts w:ascii="Times New Roman" w:hAnsi="Times New Roman" w:cs="Times New Roman"/>
          <w:sz w:val="24"/>
          <w:szCs w:val="24"/>
        </w:rPr>
        <w:t xml:space="preserve">before the court </w:t>
      </w:r>
      <w:r w:rsidR="000E5241" w:rsidRPr="000001CB">
        <w:rPr>
          <w:rFonts w:ascii="Times New Roman" w:hAnsi="Times New Roman" w:cs="Times New Roman"/>
          <w:i/>
          <w:sz w:val="24"/>
          <w:szCs w:val="24"/>
        </w:rPr>
        <w:t>a quo</w:t>
      </w:r>
      <w:r w:rsidR="000E5241" w:rsidRPr="000001CB">
        <w:rPr>
          <w:rFonts w:ascii="Times New Roman" w:hAnsi="Times New Roman" w:cs="Times New Roman"/>
          <w:sz w:val="24"/>
          <w:szCs w:val="24"/>
        </w:rPr>
        <w:t xml:space="preserve"> was simply </w:t>
      </w:r>
      <w:r w:rsidR="0056078D" w:rsidRPr="000001CB">
        <w:rPr>
          <w:rFonts w:ascii="Times New Roman" w:hAnsi="Times New Roman" w:cs="Times New Roman"/>
          <w:sz w:val="24"/>
          <w:szCs w:val="24"/>
        </w:rPr>
        <w:t xml:space="preserve">an instance where the same court was being called upon to make </w:t>
      </w:r>
      <w:r w:rsidR="000E5241" w:rsidRPr="000001CB">
        <w:rPr>
          <w:rFonts w:ascii="Times New Roman" w:hAnsi="Times New Roman" w:cs="Times New Roman"/>
          <w:sz w:val="24"/>
          <w:szCs w:val="24"/>
        </w:rPr>
        <w:t>pronouncements at different times</w:t>
      </w:r>
      <w:r w:rsidR="0056078D" w:rsidRPr="000001CB">
        <w:rPr>
          <w:rFonts w:ascii="Times New Roman" w:hAnsi="Times New Roman" w:cs="Times New Roman"/>
          <w:sz w:val="24"/>
          <w:szCs w:val="24"/>
        </w:rPr>
        <w:t>,</w:t>
      </w:r>
      <w:r w:rsidR="000E5241" w:rsidRPr="000001CB">
        <w:rPr>
          <w:rFonts w:ascii="Times New Roman" w:hAnsi="Times New Roman" w:cs="Times New Roman"/>
          <w:sz w:val="24"/>
          <w:szCs w:val="24"/>
        </w:rPr>
        <w:t xml:space="preserve"> on two components of the same cause of action. The one dealt with the issue of liability whilst the other was supposed to deal with the quantification of that liability</w:t>
      </w:r>
      <w:r w:rsidR="00D46F57" w:rsidRPr="000001CB">
        <w:rPr>
          <w:rFonts w:ascii="Times New Roman" w:hAnsi="Times New Roman" w:cs="Times New Roman"/>
          <w:sz w:val="24"/>
          <w:szCs w:val="24"/>
        </w:rPr>
        <w:t>, only in the event that liability was established</w:t>
      </w:r>
      <w:r w:rsidR="000E5241" w:rsidRPr="000001CB">
        <w:rPr>
          <w:rFonts w:ascii="Times New Roman" w:hAnsi="Times New Roman" w:cs="Times New Roman"/>
          <w:sz w:val="24"/>
          <w:szCs w:val="24"/>
        </w:rPr>
        <w:t>.</w:t>
      </w:r>
    </w:p>
    <w:p w14:paraId="397C0624" w14:textId="77777777" w:rsidR="000E5241" w:rsidRPr="000001CB" w:rsidRDefault="000E5241" w:rsidP="000E5241">
      <w:pPr>
        <w:spacing w:after="0" w:line="480" w:lineRule="auto"/>
        <w:jc w:val="both"/>
        <w:rPr>
          <w:rFonts w:ascii="Times New Roman" w:hAnsi="Times New Roman" w:cs="Times New Roman"/>
          <w:sz w:val="24"/>
          <w:szCs w:val="24"/>
        </w:rPr>
      </w:pPr>
    </w:p>
    <w:p w14:paraId="66045D41" w14:textId="2436788D" w:rsidR="000E5241" w:rsidRPr="000001CB" w:rsidRDefault="000E5241" w:rsidP="00C66777">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 xml:space="preserve">Reliance for the argument advanced on behalf of the respondent was also sought from the decision in </w:t>
      </w:r>
      <w:r w:rsidRPr="000001CB">
        <w:rPr>
          <w:rFonts w:ascii="Times New Roman" w:hAnsi="Times New Roman" w:cs="Times New Roman"/>
          <w:i/>
          <w:sz w:val="24"/>
          <w:szCs w:val="24"/>
        </w:rPr>
        <w:t>Matanhire v BP Shell Marketing Services</w:t>
      </w:r>
      <w:r w:rsidRPr="000001CB">
        <w:rPr>
          <w:rFonts w:ascii="Times New Roman" w:hAnsi="Times New Roman" w:cs="Times New Roman"/>
          <w:sz w:val="24"/>
          <w:szCs w:val="24"/>
        </w:rPr>
        <w:t xml:space="preserve"> SC 5/05 where this </w:t>
      </w:r>
      <w:r w:rsidR="00A33639" w:rsidRPr="000001CB">
        <w:rPr>
          <w:rFonts w:ascii="Times New Roman" w:hAnsi="Times New Roman" w:cs="Times New Roman"/>
          <w:sz w:val="24"/>
          <w:szCs w:val="24"/>
        </w:rPr>
        <w:t>C</w:t>
      </w:r>
      <w:r w:rsidRPr="000001CB">
        <w:rPr>
          <w:rFonts w:ascii="Times New Roman" w:hAnsi="Times New Roman" w:cs="Times New Roman"/>
          <w:sz w:val="24"/>
          <w:szCs w:val="24"/>
        </w:rPr>
        <w:t xml:space="preserve">ourt was </w:t>
      </w:r>
      <w:r w:rsidRPr="000001CB">
        <w:rPr>
          <w:rFonts w:ascii="Times New Roman" w:hAnsi="Times New Roman" w:cs="Times New Roman"/>
          <w:sz w:val="24"/>
          <w:szCs w:val="24"/>
        </w:rPr>
        <w:lastRenderedPageBreak/>
        <w:t xml:space="preserve">faced with two conflicting decisions of the same court over the same issue. In resolving the issue that was before it in that matter, this court applied the basic principle that once a matter has been finalised by a court, that court becomes </w:t>
      </w:r>
      <w:r w:rsidRPr="000001CB">
        <w:rPr>
          <w:rFonts w:ascii="Times New Roman" w:hAnsi="Times New Roman" w:cs="Times New Roman"/>
          <w:i/>
          <w:sz w:val="24"/>
          <w:szCs w:val="24"/>
        </w:rPr>
        <w:t>functus</w:t>
      </w:r>
      <w:r w:rsidRPr="000001CB">
        <w:rPr>
          <w:rFonts w:ascii="Times New Roman" w:hAnsi="Times New Roman" w:cs="Times New Roman"/>
          <w:sz w:val="24"/>
          <w:szCs w:val="24"/>
        </w:rPr>
        <w:t xml:space="preserve"> and thereby loses authority and competence to adjudicate on the matter again. </w:t>
      </w:r>
    </w:p>
    <w:p w14:paraId="507A8012" w14:textId="77777777" w:rsidR="000E5241" w:rsidRPr="000001CB" w:rsidRDefault="000E5241" w:rsidP="000E5241">
      <w:pPr>
        <w:spacing w:after="0" w:line="480" w:lineRule="auto"/>
        <w:jc w:val="both"/>
        <w:rPr>
          <w:rFonts w:ascii="Times New Roman" w:hAnsi="Times New Roman" w:cs="Times New Roman"/>
          <w:sz w:val="24"/>
          <w:szCs w:val="24"/>
        </w:rPr>
      </w:pPr>
    </w:p>
    <w:p w14:paraId="06901D3E" w14:textId="4AD8E8F1" w:rsidR="000E5241" w:rsidRPr="000001CB" w:rsidRDefault="0066312E" w:rsidP="004B1194">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 xml:space="preserve">Again with respect, the </w:t>
      </w:r>
      <w:r w:rsidR="000E5241" w:rsidRPr="000001CB">
        <w:rPr>
          <w:rFonts w:ascii="Times New Roman" w:hAnsi="Times New Roman" w:cs="Times New Roman"/>
          <w:sz w:val="24"/>
          <w:szCs w:val="24"/>
        </w:rPr>
        <w:t xml:space="preserve">ratio in </w:t>
      </w:r>
      <w:r w:rsidR="000E5241" w:rsidRPr="000001CB">
        <w:rPr>
          <w:rFonts w:ascii="Times New Roman" w:hAnsi="Times New Roman" w:cs="Times New Roman"/>
          <w:i/>
          <w:sz w:val="24"/>
          <w:szCs w:val="24"/>
        </w:rPr>
        <w:t>Matanhire</w:t>
      </w:r>
      <w:r w:rsidR="000E5241" w:rsidRPr="000001CB">
        <w:rPr>
          <w:rFonts w:ascii="Times New Roman" w:hAnsi="Times New Roman" w:cs="Times New Roman"/>
          <w:sz w:val="24"/>
          <w:szCs w:val="24"/>
        </w:rPr>
        <w:t xml:space="preserve"> supra, is not of assistance to the respondent at all.</w:t>
      </w:r>
    </w:p>
    <w:p w14:paraId="61BE79CF" w14:textId="77777777" w:rsidR="000E5241" w:rsidRPr="000001CB" w:rsidRDefault="000E5241" w:rsidP="000E5241">
      <w:pPr>
        <w:spacing w:after="0" w:line="480" w:lineRule="auto"/>
        <w:jc w:val="both"/>
        <w:rPr>
          <w:rFonts w:ascii="Times New Roman" w:hAnsi="Times New Roman" w:cs="Times New Roman"/>
          <w:sz w:val="24"/>
          <w:szCs w:val="24"/>
        </w:rPr>
      </w:pPr>
    </w:p>
    <w:p w14:paraId="27D95C7D" w14:textId="77777777" w:rsidR="00994F0D" w:rsidRPr="000001CB" w:rsidRDefault="000E5241" w:rsidP="004B1194">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 xml:space="preserve">An analysis of the two decisions </w:t>
      </w:r>
      <w:r w:rsidR="00994F0D" w:rsidRPr="000001CB">
        <w:rPr>
          <w:rFonts w:ascii="Times New Roman" w:hAnsi="Times New Roman" w:cs="Times New Roman"/>
          <w:sz w:val="24"/>
          <w:szCs w:val="24"/>
        </w:rPr>
        <w:t xml:space="preserve">before the court </w:t>
      </w:r>
      <w:r w:rsidR="00994F0D" w:rsidRPr="000001CB">
        <w:rPr>
          <w:rFonts w:ascii="Times New Roman" w:hAnsi="Times New Roman" w:cs="Times New Roman"/>
          <w:i/>
          <w:sz w:val="24"/>
          <w:szCs w:val="24"/>
        </w:rPr>
        <w:t xml:space="preserve">a quo </w:t>
      </w:r>
      <w:r w:rsidRPr="000001CB">
        <w:rPr>
          <w:rFonts w:ascii="Times New Roman" w:hAnsi="Times New Roman" w:cs="Times New Roman"/>
          <w:sz w:val="24"/>
          <w:szCs w:val="24"/>
        </w:rPr>
        <w:t xml:space="preserve">shows that the decision of the appeal court absolving the appellant from liability was a stand-alone judgment. It was complete in itself. It was properly and competently sought and obtained. It therefore became extant and was not only binding on the parties to the dispute but on the court itself. </w:t>
      </w:r>
    </w:p>
    <w:p w14:paraId="0B4B910C" w14:textId="77777777" w:rsidR="00994F0D" w:rsidRPr="000001CB" w:rsidRDefault="00994F0D" w:rsidP="004B1194">
      <w:pPr>
        <w:spacing w:after="0" w:line="480" w:lineRule="auto"/>
        <w:ind w:firstLine="1134"/>
        <w:jc w:val="both"/>
        <w:rPr>
          <w:rFonts w:ascii="Times New Roman" w:hAnsi="Times New Roman" w:cs="Times New Roman"/>
          <w:sz w:val="24"/>
          <w:szCs w:val="24"/>
        </w:rPr>
      </w:pPr>
    </w:p>
    <w:p w14:paraId="6353F36E" w14:textId="3F3CB524" w:rsidR="000E5241" w:rsidRPr="000001CB" w:rsidRDefault="000E5241" w:rsidP="004B1194">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If it is again correctly viewed that judgments belong to courts and not to the individual authors, then it is easy to find that the judgment on liability became binding on the entire Labour Court</w:t>
      </w:r>
      <w:r w:rsidR="00E7341A" w:rsidRPr="000001CB">
        <w:rPr>
          <w:rFonts w:ascii="Times New Roman" w:hAnsi="Times New Roman" w:cs="Times New Roman"/>
          <w:sz w:val="24"/>
          <w:szCs w:val="24"/>
        </w:rPr>
        <w:t>. T</w:t>
      </w:r>
      <w:r w:rsidRPr="000001CB">
        <w:rPr>
          <w:rFonts w:ascii="Times New Roman" w:hAnsi="Times New Roman" w:cs="Times New Roman"/>
          <w:sz w:val="24"/>
          <w:szCs w:val="24"/>
        </w:rPr>
        <w:t xml:space="preserve">his would include the court a quo. </w:t>
      </w:r>
      <w:r w:rsidR="00E7341A" w:rsidRPr="000001CB">
        <w:rPr>
          <w:rFonts w:ascii="Times New Roman" w:hAnsi="Times New Roman" w:cs="Times New Roman"/>
          <w:sz w:val="24"/>
          <w:szCs w:val="24"/>
        </w:rPr>
        <w:t xml:space="preserve">On the basis of the ratio in </w:t>
      </w:r>
      <w:r w:rsidR="00E7341A" w:rsidRPr="000001CB">
        <w:rPr>
          <w:rFonts w:ascii="Times New Roman" w:hAnsi="Times New Roman" w:cs="Times New Roman"/>
          <w:i/>
          <w:sz w:val="24"/>
          <w:szCs w:val="24"/>
        </w:rPr>
        <w:t>Matanhire</w:t>
      </w:r>
      <w:r w:rsidR="00E7341A" w:rsidRPr="000001CB">
        <w:rPr>
          <w:rFonts w:ascii="Times New Roman" w:hAnsi="Times New Roman" w:cs="Times New Roman"/>
          <w:sz w:val="24"/>
          <w:szCs w:val="24"/>
        </w:rPr>
        <w:t xml:space="preserve"> (</w:t>
      </w:r>
      <w:r w:rsidR="00E7341A" w:rsidRPr="00A47115">
        <w:rPr>
          <w:rFonts w:ascii="Times New Roman" w:hAnsi="Times New Roman" w:cs="Times New Roman"/>
          <w:i/>
          <w:sz w:val="24"/>
          <w:szCs w:val="24"/>
        </w:rPr>
        <w:t>supra</w:t>
      </w:r>
      <w:r w:rsidR="00E7341A" w:rsidRPr="000001CB">
        <w:rPr>
          <w:rFonts w:ascii="Times New Roman" w:hAnsi="Times New Roman" w:cs="Times New Roman"/>
          <w:sz w:val="24"/>
          <w:szCs w:val="24"/>
        </w:rPr>
        <w:t xml:space="preserve">), the </w:t>
      </w:r>
      <w:r w:rsidR="00941850" w:rsidRPr="000001CB">
        <w:rPr>
          <w:rFonts w:ascii="Times New Roman" w:hAnsi="Times New Roman" w:cs="Times New Roman"/>
          <w:sz w:val="24"/>
          <w:szCs w:val="24"/>
        </w:rPr>
        <w:t>L</w:t>
      </w:r>
      <w:r w:rsidRPr="000001CB">
        <w:rPr>
          <w:rFonts w:ascii="Times New Roman" w:hAnsi="Times New Roman" w:cs="Times New Roman"/>
          <w:sz w:val="24"/>
          <w:szCs w:val="24"/>
        </w:rPr>
        <w:t xml:space="preserve">abour Court became </w:t>
      </w:r>
      <w:r w:rsidRPr="000001CB">
        <w:rPr>
          <w:rFonts w:ascii="Times New Roman" w:hAnsi="Times New Roman" w:cs="Times New Roman"/>
          <w:i/>
          <w:sz w:val="24"/>
          <w:szCs w:val="24"/>
        </w:rPr>
        <w:t>functus</w:t>
      </w:r>
      <w:r w:rsidRPr="000001CB">
        <w:rPr>
          <w:rFonts w:ascii="Times New Roman" w:hAnsi="Times New Roman" w:cs="Times New Roman"/>
          <w:sz w:val="24"/>
          <w:szCs w:val="24"/>
        </w:rPr>
        <w:t xml:space="preserve"> on the issue of the liability of the appellant to pay bonus to the respondent once this judgment was handed down. </w:t>
      </w:r>
      <w:r w:rsidR="004B1194" w:rsidRPr="000001CB">
        <w:rPr>
          <w:rFonts w:ascii="Times New Roman" w:hAnsi="Times New Roman" w:cs="Times New Roman"/>
          <w:sz w:val="24"/>
          <w:szCs w:val="24"/>
        </w:rPr>
        <w:t>It</w:t>
      </w:r>
      <w:r w:rsidRPr="000001CB">
        <w:rPr>
          <w:rFonts w:ascii="Times New Roman" w:hAnsi="Times New Roman" w:cs="Times New Roman"/>
          <w:sz w:val="24"/>
          <w:szCs w:val="24"/>
        </w:rPr>
        <w:t xml:space="preserve"> follows that the Labour Court as an institution, no matter how constituted, could not pronounce on the issue again. Viewed in this light, the assertion by the court a quo that it was not bound by the earlier judgment loses all colour and must </w:t>
      </w:r>
      <w:r w:rsidR="00E7341A" w:rsidRPr="000001CB">
        <w:rPr>
          <w:rFonts w:ascii="Times New Roman" w:hAnsi="Times New Roman" w:cs="Times New Roman"/>
          <w:sz w:val="24"/>
          <w:szCs w:val="24"/>
        </w:rPr>
        <w:t xml:space="preserve">accordingly </w:t>
      </w:r>
      <w:r w:rsidRPr="000001CB">
        <w:rPr>
          <w:rFonts w:ascii="Times New Roman" w:hAnsi="Times New Roman" w:cs="Times New Roman"/>
          <w:sz w:val="24"/>
          <w:szCs w:val="24"/>
        </w:rPr>
        <w:t>be rejected.</w:t>
      </w:r>
    </w:p>
    <w:p w14:paraId="26AEBF1E" w14:textId="77777777" w:rsidR="000E5241" w:rsidRPr="000001CB" w:rsidRDefault="000E5241" w:rsidP="000E5241">
      <w:pPr>
        <w:spacing w:after="0" w:line="480" w:lineRule="auto"/>
        <w:jc w:val="both"/>
        <w:rPr>
          <w:rFonts w:ascii="Times New Roman" w:hAnsi="Times New Roman" w:cs="Times New Roman"/>
          <w:sz w:val="24"/>
          <w:szCs w:val="24"/>
        </w:rPr>
      </w:pPr>
    </w:p>
    <w:p w14:paraId="18E6BAEA" w14:textId="5EEF653F" w:rsidR="000E5241" w:rsidRPr="000001CB" w:rsidRDefault="000E5241" w:rsidP="004B1194">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 xml:space="preserve">Quite apart from the above, the judgment by </w:t>
      </w:r>
      <w:r w:rsidR="00F06F67" w:rsidRPr="000001CB">
        <w:rPr>
          <w:rFonts w:ascii="Times New Roman" w:hAnsi="Times New Roman" w:cs="Times New Roman"/>
          <w:sz w:val="24"/>
          <w:szCs w:val="24"/>
        </w:rPr>
        <w:t xml:space="preserve">the appeal </w:t>
      </w:r>
      <w:r w:rsidR="00A52494">
        <w:rPr>
          <w:rFonts w:ascii="Times New Roman" w:hAnsi="Times New Roman" w:cs="Times New Roman"/>
          <w:sz w:val="24"/>
          <w:szCs w:val="24"/>
        </w:rPr>
        <w:t>c</w:t>
      </w:r>
      <w:r w:rsidR="00F06F67" w:rsidRPr="000001CB">
        <w:rPr>
          <w:rFonts w:ascii="Times New Roman" w:hAnsi="Times New Roman" w:cs="Times New Roman"/>
          <w:sz w:val="24"/>
          <w:szCs w:val="24"/>
        </w:rPr>
        <w:t xml:space="preserve">ourt </w:t>
      </w:r>
      <w:r w:rsidR="00C52B2F">
        <w:rPr>
          <w:rFonts w:ascii="Times New Roman" w:hAnsi="Times New Roman" w:cs="Times New Roman"/>
          <w:sz w:val="24"/>
          <w:szCs w:val="24"/>
        </w:rPr>
        <w:t xml:space="preserve">judge </w:t>
      </w:r>
      <w:r w:rsidRPr="000001CB">
        <w:rPr>
          <w:rFonts w:ascii="Times New Roman" w:hAnsi="Times New Roman" w:cs="Times New Roman"/>
          <w:sz w:val="24"/>
          <w:szCs w:val="24"/>
        </w:rPr>
        <w:t xml:space="preserve">was binding on the court </w:t>
      </w:r>
      <w:r w:rsidRPr="000001CB">
        <w:rPr>
          <w:rFonts w:ascii="Times New Roman" w:hAnsi="Times New Roman" w:cs="Times New Roman"/>
          <w:i/>
          <w:sz w:val="24"/>
          <w:szCs w:val="24"/>
        </w:rPr>
        <w:t>a quo</w:t>
      </w:r>
      <w:r w:rsidRPr="000001CB">
        <w:rPr>
          <w:rFonts w:ascii="Times New Roman" w:hAnsi="Times New Roman" w:cs="Times New Roman"/>
          <w:sz w:val="24"/>
          <w:szCs w:val="24"/>
        </w:rPr>
        <w:t xml:space="preserve"> not because of any ranking of the courts but because it resolved the issue of liability whilst the </w:t>
      </w:r>
      <w:r w:rsidRPr="000001CB">
        <w:rPr>
          <w:rFonts w:ascii="Times New Roman" w:hAnsi="Times New Roman" w:cs="Times New Roman"/>
          <w:i/>
          <w:sz w:val="24"/>
          <w:szCs w:val="24"/>
        </w:rPr>
        <w:t>court a quo</w:t>
      </w:r>
      <w:r w:rsidRPr="000001CB">
        <w:rPr>
          <w:rFonts w:ascii="Times New Roman" w:hAnsi="Times New Roman" w:cs="Times New Roman"/>
          <w:sz w:val="24"/>
          <w:szCs w:val="24"/>
        </w:rPr>
        <w:t xml:space="preserve"> was seized with the quantification of that liability. Liability </w:t>
      </w:r>
      <w:r w:rsidRPr="000001CB">
        <w:rPr>
          <w:rFonts w:ascii="Times New Roman" w:hAnsi="Times New Roman" w:cs="Times New Roman"/>
          <w:sz w:val="24"/>
          <w:szCs w:val="24"/>
        </w:rPr>
        <w:lastRenderedPageBreak/>
        <w:t>always precedes quantification of that liability. Put differently, damages are not payable in a vacuum. They rest on an obligation</w:t>
      </w:r>
      <w:r w:rsidR="00F06F67" w:rsidRPr="000001CB">
        <w:rPr>
          <w:rFonts w:ascii="Times New Roman" w:hAnsi="Times New Roman" w:cs="Times New Roman"/>
          <w:sz w:val="24"/>
          <w:szCs w:val="24"/>
        </w:rPr>
        <w:t xml:space="preserve"> which in turn gives content to the liability</w:t>
      </w:r>
      <w:r w:rsidRPr="000001CB">
        <w:rPr>
          <w:rFonts w:ascii="Times New Roman" w:hAnsi="Times New Roman" w:cs="Times New Roman"/>
          <w:sz w:val="24"/>
          <w:szCs w:val="24"/>
        </w:rPr>
        <w:t xml:space="preserve">. In the absence of an obligation, there can be no competent order for the payment of damages even if </w:t>
      </w:r>
      <w:r w:rsidR="004E5400" w:rsidRPr="000001CB">
        <w:rPr>
          <w:rFonts w:ascii="Times New Roman" w:hAnsi="Times New Roman" w:cs="Times New Roman"/>
          <w:sz w:val="24"/>
          <w:szCs w:val="24"/>
        </w:rPr>
        <w:t xml:space="preserve">quantification </w:t>
      </w:r>
      <w:r w:rsidRPr="000001CB">
        <w:rPr>
          <w:rFonts w:ascii="Times New Roman" w:hAnsi="Times New Roman" w:cs="Times New Roman"/>
          <w:sz w:val="24"/>
          <w:szCs w:val="24"/>
        </w:rPr>
        <w:t xml:space="preserve">was </w:t>
      </w:r>
      <w:r w:rsidR="004E5400" w:rsidRPr="000001CB">
        <w:rPr>
          <w:rFonts w:ascii="Times New Roman" w:hAnsi="Times New Roman" w:cs="Times New Roman"/>
          <w:sz w:val="24"/>
          <w:szCs w:val="24"/>
        </w:rPr>
        <w:t>done</w:t>
      </w:r>
      <w:r w:rsidRPr="000001CB">
        <w:rPr>
          <w:rFonts w:ascii="Times New Roman" w:hAnsi="Times New Roman" w:cs="Times New Roman"/>
          <w:sz w:val="24"/>
          <w:szCs w:val="24"/>
        </w:rPr>
        <w:t xml:space="preserve"> prior to a determination of the liability. Therefore, where liability and quantification of that liability are determined at different time</w:t>
      </w:r>
      <w:r w:rsidR="00445934" w:rsidRPr="000001CB">
        <w:rPr>
          <w:rFonts w:ascii="Times New Roman" w:hAnsi="Times New Roman" w:cs="Times New Roman"/>
          <w:sz w:val="24"/>
          <w:szCs w:val="24"/>
        </w:rPr>
        <w:t>s</w:t>
      </w:r>
      <w:r w:rsidRPr="000001CB">
        <w:rPr>
          <w:rFonts w:ascii="Times New Roman" w:hAnsi="Times New Roman" w:cs="Times New Roman"/>
          <w:sz w:val="24"/>
          <w:szCs w:val="24"/>
        </w:rPr>
        <w:t xml:space="preserve"> as in </w:t>
      </w:r>
      <w:r w:rsidRPr="000001CB">
        <w:rPr>
          <w:rFonts w:ascii="Times New Roman" w:hAnsi="Times New Roman" w:cs="Times New Roman"/>
          <w:i/>
          <w:sz w:val="24"/>
          <w:szCs w:val="24"/>
        </w:rPr>
        <w:t>casu,</w:t>
      </w:r>
      <w:r w:rsidRPr="000001CB">
        <w:rPr>
          <w:rFonts w:ascii="Times New Roman" w:hAnsi="Times New Roman" w:cs="Times New Roman"/>
          <w:sz w:val="24"/>
          <w:szCs w:val="24"/>
        </w:rPr>
        <w:t xml:space="preserve"> the judgement on liability will precede and be binding on the court seized with quantification. This is logical and is akin to placing the proverbial horse in front of the cart. The judgement by </w:t>
      </w:r>
      <w:r w:rsidR="00DA5966" w:rsidRPr="000001CB">
        <w:rPr>
          <w:rFonts w:ascii="Times New Roman" w:hAnsi="Times New Roman" w:cs="Times New Roman"/>
          <w:sz w:val="24"/>
          <w:szCs w:val="24"/>
        </w:rPr>
        <w:t xml:space="preserve">the appeal court </w:t>
      </w:r>
      <w:r w:rsidRPr="000001CB">
        <w:rPr>
          <w:rFonts w:ascii="Times New Roman" w:hAnsi="Times New Roman" w:cs="Times New Roman"/>
          <w:sz w:val="24"/>
          <w:szCs w:val="24"/>
        </w:rPr>
        <w:t>was always the horse and no matter how late it arrived at the scene, the cart</w:t>
      </w:r>
      <w:r w:rsidR="00DB2F6F" w:rsidRPr="000001CB">
        <w:rPr>
          <w:rFonts w:ascii="Times New Roman" w:hAnsi="Times New Roman" w:cs="Times New Roman"/>
          <w:sz w:val="24"/>
          <w:szCs w:val="24"/>
        </w:rPr>
        <w:t>, represented herein by the court a quo,</w:t>
      </w:r>
      <w:r w:rsidRPr="000001CB">
        <w:rPr>
          <w:rFonts w:ascii="Times New Roman" w:hAnsi="Times New Roman" w:cs="Times New Roman"/>
          <w:sz w:val="24"/>
          <w:szCs w:val="24"/>
        </w:rPr>
        <w:t xml:space="preserve"> had to recognise and yield to it.</w:t>
      </w:r>
    </w:p>
    <w:p w14:paraId="542905EE" w14:textId="77777777" w:rsidR="00606E24" w:rsidRPr="000001CB" w:rsidRDefault="00606E24" w:rsidP="004B1194">
      <w:pPr>
        <w:spacing w:after="0" w:line="480" w:lineRule="auto"/>
        <w:ind w:firstLine="1134"/>
        <w:jc w:val="both"/>
        <w:rPr>
          <w:rFonts w:ascii="Times New Roman" w:hAnsi="Times New Roman" w:cs="Times New Roman"/>
          <w:sz w:val="24"/>
          <w:szCs w:val="24"/>
        </w:rPr>
      </w:pPr>
    </w:p>
    <w:p w14:paraId="47F18C8D" w14:textId="77777777" w:rsidR="007E4AB1" w:rsidRPr="000001CB" w:rsidRDefault="000E5241" w:rsidP="00606E24">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 xml:space="preserve">It stands to reason and calls for no authority to hold that once the appeal court had decided and held that the appellant was not liable as alleged, there was not liability to be quantified by the court </w:t>
      </w:r>
      <w:r w:rsidRPr="000001CB">
        <w:rPr>
          <w:rFonts w:ascii="Times New Roman" w:hAnsi="Times New Roman" w:cs="Times New Roman"/>
          <w:i/>
          <w:sz w:val="24"/>
          <w:szCs w:val="24"/>
        </w:rPr>
        <w:t>a quo</w:t>
      </w:r>
      <w:r w:rsidRPr="000001CB">
        <w:rPr>
          <w:rFonts w:ascii="Times New Roman" w:hAnsi="Times New Roman" w:cs="Times New Roman"/>
          <w:sz w:val="24"/>
          <w:szCs w:val="24"/>
        </w:rPr>
        <w:t xml:space="preserve"> or any other court for that matter. </w:t>
      </w:r>
    </w:p>
    <w:p w14:paraId="3E472E8E" w14:textId="77777777" w:rsidR="009F0D27" w:rsidRPr="000001CB" w:rsidRDefault="009F0D27" w:rsidP="00606E24">
      <w:pPr>
        <w:spacing w:after="0" w:line="480" w:lineRule="auto"/>
        <w:ind w:firstLine="1134"/>
        <w:jc w:val="both"/>
        <w:rPr>
          <w:rFonts w:ascii="Times New Roman" w:hAnsi="Times New Roman" w:cs="Times New Roman"/>
          <w:sz w:val="24"/>
          <w:szCs w:val="24"/>
        </w:rPr>
      </w:pPr>
    </w:p>
    <w:p w14:paraId="669D74C1" w14:textId="44EDA393" w:rsidR="000E5241" w:rsidRPr="000001CB" w:rsidRDefault="007E4AB1" w:rsidP="00606E24">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A</w:t>
      </w:r>
      <w:r w:rsidR="000E5241" w:rsidRPr="000001CB">
        <w:rPr>
          <w:rFonts w:ascii="Times New Roman" w:hAnsi="Times New Roman" w:cs="Times New Roman"/>
          <w:sz w:val="24"/>
          <w:szCs w:val="24"/>
        </w:rPr>
        <w:t xml:space="preserve"> judgment on liability will always take precedence over and trump where necessary, the judgment quantifying the damages due to the claimant not because of any ranking of the courts but because the one aspect naturally and logically precedes the other to complete the cause of action</w:t>
      </w:r>
      <w:r w:rsidR="00AE49AA" w:rsidRPr="000001CB">
        <w:rPr>
          <w:rFonts w:ascii="Times New Roman" w:hAnsi="Times New Roman" w:cs="Times New Roman"/>
          <w:sz w:val="24"/>
          <w:szCs w:val="24"/>
        </w:rPr>
        <w:t xml:space="preserve"> under the law of damages</w:t>
      </w:r>
      <w:r w:rsidR="000E5241" w:rsidRPr="000001CB">
        <w:rPr>
          <w:rFonts w:ascii="Times New Roman" w:hAnsi="Times New Roman" w:cs="Times New Roman"/>
          <w:sz w:val="24"/>
          <w:szCs w:val="24"/>
        </w:rPr>
        <w:t>.</w:t>
      </w:r>
    </w:p>
    <w:p w14:paraId="4194F079" w14:textId="77777777" w:rsidR="000E5241" w:rsidRPr="000001CB" w:rsidRDefault="000E5241" w:rsidP="000E5241">
      <w:pPr>
        <w:spacing w:after="0" w:line="480" w:lineRule="auto"/>
        <w:jc w:val="both"/>
        <w:rPr>
          <w:rFonts w:ascii="Times New Roman" w:hAnsi="Times New Roman" w:cs="Times New Roman"/>
          <w:sz w:val="24"/>
          <w:szCs w:val="24"/>
        </w:rPr>
      </w:pPr>
    </w:p>
    <w:p w14:paraId="09DA1C11" w14:textId="77777777" w:rsidR="000E5241" w:rsidRPr="000001CB" w:rsidRDefault="000E5241" w:rsidP="002A3C5B">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 xml:space="preserve">From its </w:t>
      </w:r>
      <w:r w:rsidRPr="000001CB">
        <w:rPr>
          <w:rFonts w:ascii="Times New Roman" w:hAnsi="Times New Roman" w:cs="Times New Roman"/>
          <w:i/>
          <w:sz w:val="24"/>
          <w:szCs w:val="24"/>
        </w:rPr>
        <w:t>ratio decidendi</w:t>
      </w:r>
      <w:r w:rsidRPr="000001CB">
        <w:rPr>
          <w:rFonts w:ascii="Times New Roman" w:hAnsi="Times New Roman" w:cs="Times New Roman"/>
          <w:sz w:val="24"/>
          <w:szCs w:val="24"/>
        </w:rPr>
        <w:t xml:space="preserve">, it is easy to establish where the court </w:t>
      </w:r>
      <w:r w:rsidRPr="000001CB">
        <w:rPr>
          <w:rFonts w:ascii="Times New Roman" w:hAnsi="Times New Roman" w:cs="Times New Roman"/>
          <w:i/>
          <w:sz w:val="24"/>
          <w:szCs w:val="24"/>
        </w:rPr>
        <w:t>a quo</w:t>
      </w:r>
      <w:r w:rsidRPr="000001CB">
        <w:rPr>
          <w:rFonts w:ascii="Times New Roman" w:hAnsi="Times New Roman" w:cs="Times New Roman"/>
          <w:sz w:val="24"/>
          <w:szCs w:val="24"/>
        </w:rPr>
        <w:t xml:space="preserve"> fell into error. It viewed the decision of the court on 4 July 2014, which it appropriated as its own, as a judgment on the liability of the appellant. It was not.</w:t>
      </w:r>
    </w:p>
    <w:p w14:paraId="0F735DF1" w14:textId="77777777" w:rsidR="000E5241" w:rsidRPr="000001CB" w:rsidRDefault="000E5241" w:rsidP="000E5241">
      <w:pPr>
        <w:spacing w:after="0" w:line="480" w:lineRule="auto"/>
        <w:jc w:val="both"/>
        <w:rPr>
          <w:rFonts w:ascii="Times New Roman" w:hAnsi="Times New Roman" w:cs="Times New Roman"/>
          <w:sz w:val="24"/>
          <w:szCs w:val="24"/>
        </w:rPr>
      </w:pPr>
    </w:p>
    <w:p w14:paraId="57E7AF01" w14:textId="01686F10" w:rsidR="000E5241" w:rsidRPr="000001CB" w:rsidRDefault="000E5241" w:rsidP="00F475EA">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 xml:space="preserve">It is common cause that on 4 July 2014, the court </w:t>
      </w:r>
      <w:r w:rsidRPr="000001CB">
        <w:rPr>
          <w:rFonts w:ascii="Times New Roman" w:hAnsi="Times New Roman" w:cs="Times New Roman"/>
          <w:i/>
          <w:sz w:val="24"/>
          <w:szCs w:val="24"/>
        </w:rPr>
        <w:t>a quo</w:t>
      </w:r>
      <w:r w:rsidRPr="000001CB">
        <w:rPr>
          <w:rFonts w:ascii="Times New Roman" w:hAnsi="Times New Roman" w:cs="Times New Roman"/>
          <w:sz w:val="24"/>
          <w:szCs w:val="24"/>
        </w:rPr>
        <w:t xml:space="preserve"> sat as an appeal court against the award quantifying the damages due to the respondent. At that time, the appeal </w:t>
      </w:r>
      <w:r w:rsidRPr="000001CB">
        <w:rPr>
          <w:rFonts w:ascii="Times New Roman" w:hAnsi="Times New Roman" w:cs="Times New Roman"/>
          <w:sz w:val="24"/>
          <w:szCs w:val="24"/>
        </w:rPr>
        <w:lastRenderedPageBreak/>
        <w:t>against the award on its merits regarding the respondent’s entitlement to bonus had been noted and was pending before</w:t>
      </w:r>
      <w:r w:rsidR="00792342" w:rsidRPr="000001CB">
        <w:rPr>
          <w:rFonts w:ascii="Times New Roman" w:hAnsi="Times New Roman" w:cs="Times New Roman"/>
          <w:sz w:val="24"/>
          <w:szCs w:val="24"/>
        </w:rPr>
        <w:t xml:space="preserve"> another court of competent jurisdiction.</w:t>
      </w:r>
      <w:r w:rsidRPr="000001CB">
        <w:rPr>
          <w:rFonts w:ascii="Times New Roman" w:hAnsi="Times New Roman" w:cs="Times New Roman"/>
          <w:sz w:val="24"/>
          <w:szCs w:val="24"/>
        </w:rPr>
        <w:t xml:space="preserve"> Quantification of the award, including quantification of parts of the award that had been appealed against proceeded notwithstanding the noting of the appeal as this is permissible at law in this jurisdiction.</w:t>
      </w:r>
    </w:p>
    <w:p w14:paraId="1ABCDD71" w14:textId="77777777" w:rsidR="00CF2312" w:rsidRPr="000001CB" w:rsidRDefault="00CF2312" w:rsidP="00F475EA">
      <w:pPr>
        <w:spacing w:after="0" w:line="480" w:lineRule="auto"/>
        <w:ind w:firstLine="1134"/>
        <w:jc w:val="both"/>
        <w:rPr>
          <w:rFonts w:ascii="Times New Roman" w:hAnsi="Times New Roman" w:cs="Times New Roman"/>
          <w:sz w:val="24"/>
          <w:szCs w:val="24"/>
        </w:rPr>
      </w:pPr>
    </w:p>
    <w:p w14:paraId="653BF16F" w14:textId="77777777" w:rsidR="00820EDD" w:rsidRPr="000001CB" w:rsidRDefault="000E5241" w:rsidP="00CF2312">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 xml:space="preserve">It is not in dispute that </w:t>
      </w:r>
      <w:r w:rsidR="00820EDD" w:rsidRPr="000001CB">
        <w:rPr>
          <w:rFonts w:ascii="Times New Roman" w:hAnsi="Times New Roman" w:cs="Times New Roman"/>
          <w:sz w:val="24"/>
          <w:szCs w:val="24"/>
        </w:rPr>
        <w:t xml:space="preserve">at all times </w:t>
      </w:r>
      <w:r w:rsidRPr="000001CB">
        <w:rPr>
          <w:rFonts w:ascii="Times New Roman" w:hAnsi="Times New Roman" w:cs="Times New Roman"/>
          <w:sz w:val="24"/>
          <w:szCs w:val="24"/>
        </w:rPr>
        <w:t xml:space="preserve">the court </w:t>
      </w:r>
      <w:r w:rsidRPr="000001CB">
        <w:rPr>
          <w:rFonts w:ascii="Times New Roman" w:hAnsi="Times New Roman" w:cs="Times New Roman"/>
          <w:i/>
          <w:sz w:val="24"/>
          <w:szCs w:val="24"/>
        </w:rPr>
        <w:t>a quo</w:t>
      </w:r>
      <w:r w:rsidRPr="000001CB">
        <w:rPr>
          <w:rFonts w:ascii="Times New Roman" w:hAnsi="Times New Roman" w:cs="Times New Roman"/>
          <w:sz w:val="24"/>
          <w:szCs w:val="24"/>
        </w:rPr>
        <w:t xml:space="preserve"> </w:t>
      </w:r>
      <w:r w:rsidR="00820EDD" w:rsidRPr="000001CB">
        <w:rPr>
          <w:rFonts w:ascii="Times New Roman" w:hAnsi="Times New Roman" w:cs="Times New Roman"/>
          <w:sz w:val="24"/>
          <w:szCs w:val="24"/>
        </w:rPr>
        <w:t xml:space="preserve">was seized with the </w:t>
      </w:r>
      <w:r w:rsidRPr="000001CB">
        <w:rPr>
          <w:rFonts w:ascii="Times New Roman" w:hAnsi="Times New Roman" w:cs="Times New Roman"/>
          <w:sz w:val="24"/>
          <w:szCs w:val="24"/>
        </w:rPr>
        <w:t>quantif</w:t>
      </w:r>
      <w:r w:rsidR="00820EDD" w:rsidRPr="000001CB">
        <w:rPr>
          <w:rFonts w:ascii="Times New Roman" w:hAnsi="Times New Roman" w:cs="Times New Roman"/>
          <w:sz w:val="24"/>
          <w:szCs w:val="24"/>
        </w:rPr>
        <w:t>ication of the award.</w:t>
      </w:r>
      <w:r w:rsidRPr="000001CB">
        <w:rPr>
          <w:rFonts w:ascii="Times New Roman" w:hAnsi="Times New Roman" w:cs="Times New Roman"/>
          <w:sz w:val="24"/>
          <w:szCs w:val="24"/>
        </w:rPr>
        <w:t xml:space="preserve"> At no stage was it seized with the appeal against the award on its merits. </w:t>
      </w:r>
    </w:p>
    <w:p w14:paraId="4BD1C5D1" w14:textId="77777777" w:rsidR="009F0D27" w:rsidRPr="000001CB" w:rsidRDefault="009F0D27" w:rsidP="00CF2312">
      <w:pPr>
        <w:spacing w:after="0" w:line="480" w:lineRule="auto"/>
        <w:ind w:firstLine="1134"/>
        <w:jc w:val="both"/>
        <w:rPr>
          <w:rFonts w:ascii="Times New Roman" w:hAnsi="Times New Roman" w:cs="Times New Roman"/>
          <w:sz w:val="24"/>
          <w:szCs w:val="24"/>
        </w:rPr>
      </w:pPr>
    </w:p>
    <w:p w14:paraId="6E31AC00" w14:textId="39815964" w:rsidR="000E5241" w:rsidRPr="000001CB" w:rsidRDefault="000E5241" w:rsidP="00CF2312">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In July 2014, when it handed down the judgment that it sought to rely on, the court was not called upon to determine and did not determine the liability of the appellant to pay the respondent a bonus.</w:t>
      </w:r>
      <w:r w:rsidR="00C30C98" w:rsidRPr="000001CB">
        <w:rPr>
          <w:rFonts w:ascii="Times New Roman" w:hAnsi="Times New Roman" w:cs="Times New Roman"/>
          <w:sz w:val="24"/>
          <w:szCs w:val="24"/>
        </w:rPr>
        <w:t xml:space="preserve"> It was called upon to determine the correctness or otherwise of the various amounts that the arbitrator had ordered the appellant to pay to the respondent under various heads.</w:t>
      </w:r>
    </w:p>
    <w:p w14:paraId="02A078C2" w14:textId="77777777" w:rsidR="000E5241" w:rsidRPr="000001CB" w:rsidRDefault="000E5241" w:rsidP="000E5241">
      <w:pPr>
        <w:spacing w:after="0" w:line="480" w:lineRule="auto"/>
        <w:jc w:val="both"/>
        <w:rPr>
          <w:rFonts w:ascii="Times New Roman" w:hAnsi="Times New Roman" w:cs="Times New Roman"/>
          <w:sz w:val="24"/>
          <w:szCs w:val="24"/>
        </w:rPr>
      </w:pPr>
    </w:p>
    <w:p w14:paraId="684302F1" w14:textId="4F5A0E1A" w:rsidR="002021C1" w:rsidRPr="000001CB" w:rsidRDefault="000E5241" w:rsidP="0086503F">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 xml:space="preserve">It is also common cause that in its order </w:t>
      </w:r>
      <w:r w:rsidR="00DB78D7" w:rsidRPr="000001CB">
        <w:rPr>
          <w:rFonts w:ascii="Times New Roman" w:hAnsi="Times New Roman" w:cs="Times New Roman"/>
          <w:sz w:val="24"/>
          <w:szCs w:val="24"/>
        </w:rPr>
        <w:t>of 4 </w:t>
      </w:r>
      <w:r w:rsidR="0086503F" w:rsidRPr="000001CB">
        <w:rPr>
          <w:rFonts w:ascii="Times New Roman" w:hAnsi="Times New Roman" w:cs="Times New Roman"/>
          <w:sz w:val="24"/>
          <w:szCs w:val="24"/>
        </w:rPr>
        <w:t>July </w:t>
      </w:r>
      <w:r w:rsidRPr="000001CB">
        <w:rPr>
          <w:rFonts w:ascii="Times New Roman" w:hAnsi="Times New Roman" w:cs="Times New Roman"/>
          <w:sz w:val="24"/>
          <w:szCs w:val="24"/>
        </w:rPr>
        <w:t xml:space="preserve">2014, the court </w:t>
      </w:r>
      <w:r w:rsidRPr="000001CB">
        <w:rPr>
          <w:rFonts w:ascii="Times New Roman" w:hAnsi="Times New Roman" w:cs="Times New Roman"/>
          <w:i/>
          <w:sz w:val="24"/>
          <w:szCs w:val="24"/>
        </w:rPr>
        <w:t>a quo</w:t>
      </w:r>
      <w:r w:rsidRPr="000001CB">
        <w:rPr>
          <w:rFonts w:ascii="Times New Roman" w:hAnsi="Times New Roman" w:cs="Times New Roman"/>
          <w:sz w:val="24"/>
          <w:szCs w:val="24"/>
        </w:rPr>
        <w:t xml:space="preserve"> specifically upheld the award of the arbitrator granting bonus to the respondent.  This it did </w:t>
      </w:r>
      <w:r w:rsidR="00343009" w:rsidRPr="000001CB">
        <w:rPr>
          <w:rFonts w:ascii="Times New Roman" w:hAnsi="Times New Roman" w:cs="Times New Roman"/>
          <w:sz w:val="24"/>
          <w:szCs w:val="24"/>
        </w:rPr>
        <w:t xml:space="preserve">as stated above, </w:t>
      </w:r>
      <w:r w:rsidRPr="000001CB">
        <w:rPr>
          <w:rFonts w:ascii="Times New Roman" w:hAnsi="Times New Roman" w:cs="Times New Roman"/>
          <w:sz w:val="24"/>
          <w:szCs w:val="24"/>
        </w:rPr>
        <w:t xml:space="preserve">sitting on appeal against the quantum of such </w:t>
      </w:r>
      <w:r w:rsidR="002021C1" w:rsidRPr="000001CB">
        <w:rPr>
          <w:rFonts w:ascii="Times New Roman" w:hAnsi="Times New Roman" w:cs="Times New Roman"/>
          <w:sz w:val="24"/>
          <w:szCs w:val="24"/>
        </w:rPr>
        <w:t>an award.</w:t>
      </w:r>
      <w:r w:rsidRPr="000001CB">
        <w:rPr>
          <w:rFonts w:ascii="Times New Roman" w:hAnsi="Times New Roman" w:cs="Times New Roman"/>
          <w:sz w:val="24"/>
          <w:szCs w:val="24"/>
        </w:rPr>
        <w:t xml:space="preserve">  </w:t>
      </w:r>
    </w:p>
    <w:p w14:paraId="156686D4" w14:textId="77777777" w:rsidR="002021C1" w:rsidRPr="000001CB" w:rsidRDefault="002021C1" w:rsidP="0086503F">
      <w:pPr>
        <w:spacing w:after="0" w:line="480" w:lineRule="auto"/>
        <w:ind w:firstLine="1134"/>
        <w:jc w:val="both"/>
        <w:rPr>
          <w:rFonts w:ascii="Times New Roman" w:hAnsi="Times New Roman" w:cs="Times New Roman"/>
          <w:sz w:val="24"/>
          <w:szCs w:val="24"/>
        </w:rPr>
      </w:pPr>
    </w:p>
    <w:p w14:paraId="61456E96" w14:textId="177BC7A9" w:rsidR="000E5241" w:rsidRPr="000001CB" w:rsidRDefault="000E5241" w:rsidP="0086503F">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 xml:space="preserve">The point that may seem to cloud issues is whether or not the court </w:t>
      </w:r>
      <w:r w:rsidRPr="000001CB">
        <w:rPr>
          <w:rFonts w:ascii="Times New Roman" w:hAnsi="Times New Roman" w:cs="Times New Roman"/>
          <w:i/>
          <w:sz w:val="24"/>
          <w:szCs w:val="24"/>
        </w:rPr>
        <w:t>a quo</w:t>
      </w:r>
      <w:r w:rsidRPr="000001CB">
        <w:rPr>
          <w:rFonts w:ascii="Times New Roman" w:hAnsi="Times New Roman" w:cs="Times New Roman"/>
          <w:sz w:val="24"/>
          <w:szCs w:val="24"/>
        </w:rPr>
        <w:t xml:space="preserve"> sitting as an appeal court on the quantum of the award could also determine the merits of the matter and find as it believes it did, that the order by the arbitrator finding the appellant liable for bonus payments to the respondent was correct. Clearly</w:t>
      </w:r>
      <w:r w:rsidR="002021C1" w:rsidRPr="000001CB">
        <w:rPr>
          <w:rFonts w:ascii="Times New Roman" w:hAnsi="Times New Roman" w:cs="Times New Roman"/>
          <w:sz w:val="24"/>
          <w:szCs w:val="24"/>
        </w:rPr>
        <w:t xml:space="preserve"> it could</w:t>
      </w:r>
      <w:r w:rsidRPr="000001CB">
        <w:rPr>
          <w:rFonts w:ascii="Times New Roman" w:hAnsi="Times New Roman" w:cs="Times New Roman"/>
          <w:sz w:val="24"/>
          <w:szCs w:val="24"/>
        </w:rPr>
        <w:t xml:space="preserve"> not.  The court </w:t>
      </w:r>
      <w:r w:rsidRPr="000001CB">
        <w:rPr>
          <w:rFonts w:ascii="Times New Roman" w:hAnsi="Times New Roman" w:cs="Times New Roman"/>
          <w:i/>
          <w:sz w:val="24"/>
          <w:szCs w:val="24"/>
        </w:rPr>
        <w:t>a quo</w:t>
      </w:r>
      <w:r w:rsidRPr="000001CB">
        <w:rPr>
          <w:rFonts w:ascii="Times New Roman" w:hAnsi="Times New Roman" w:cs="Times New Roman"/>
          <w:sz w:val="24"/>
          <w:szCs w:val="24"/>
        </w:rPr>
        <w:t xml:space="preserve"> could not make such a decision</w:t>
      </w:r>
      <w:r w:rsidR="002021C1" w:rsidRPr="000001CB">
        <w:rPr>
          <w:rFonts w:ascii="Times New Roman" w:hAnsi="Times New Roman" w:cs="Times New Roman"/>
          <w:sz w:val="24"/>
          <w:szCs w:val="24"/>
        </w:rPr>
        <w:t xml:space="preserve"> as there</w:t>
      </w:r>
      <w:r w:rsidRPr="000001CB">
        <w:rPr>
          <w:rFonts w:ascii="Times New Roman" w:hAnsi="Times New Roman" w:cs="Times New Roman"/>
          <w:sz w:val="24"/>
          <w:szCs w:val="24"/>
        </w:rPr>
        <w:t xml:space="preserve"> was no appeal before it on the merits of the matter. That appeal was properly before </w:t>
      </w:r>
      <w:r w:rsidR="00EE121F" w:rsidRPr="000001CB">
        <w:rPr>
          <w:rFonts w:ascii="Times New Roman" w:hAnsi="Times New Roman" w:cs="Times New Roman"/>
          <w:sz w:val="24"/>
          <w:szCs w:val="24"/>
        </w:rPr>
        <w:t>another court. The “finding”</w:t>
      </w:r>
      <w:r w:rsidRPr="000001CB">
        <w:rPr>
          <w:rFonts w:ascii="Times New Roman" w:hAnsi="Times New Roman" w:cs="Times New Roman"/>
          <w:sz w:val="24"/>
          <w:szCs w:val="24"/>
        </w:rPr>
        <w:t xml:space="preserve"> of the court </w:t>
      </w:r>
      <w:r w:rsidRPr="000001CB">
        <w:rPr>
          <w:rFonts w:ascii="Times New Roman" w:hAnsi="Times New Roman" w:cs="Times New Roman"/>
          <w:i/>
          <w:sz w:val="24"/>
          <w:szCs w:val="24"/>
        </w:rPr>
        <w:t xml:space="preserve">a </w:t>
      </w:r>
      <w:r w:rsidR="008F464F" w:rsidRPr="000001CB">
        <w:rPr>
          <w:rFonts w:ascii="Times New Roman" w:hAnsi="Times New Roman" w:cs="Times New Roman"/>
          <w:i/>
          <w:sz w:val="24"/>
          <w:szCs w:val="24"/>
        </w:rPr>
        <w:t>quo</w:t>
      </w:r>
      <w:r w:rsidR="008F464F" w:rsidRPr="000001CB">
        <w:rPr>
          <w:rFonts w:ascii="Times New Roman" w:hAnsi="Times New Roman" w:cs="Times New Roman"/>
          <w:sz w:val="24"/>
          <w:szCs w:val="24"/>
        </w:rPr>
        <w:t xml:space="preserve"> confirming</w:t>
      </w:r>
      <w:r w:rsidRPr="000001CB">
        <w:rPr>
          <w:rFonts w:ascii="Times New Roman" w:hAnsi="Times New Roman" w:cs="Times New Roman"/>
          <w:sz w:val="24"/>
          <w:szCs w:val="24"/>
        </w:rPr>
        <w:t xml:space="preserve"> the correctness of the arbitrator’s find</w:t>
      </w:r>
      <w:r w:rsidR="00EE121F" w:rsidRPr="000001CB">
        <w:rPr>
          <w:rFonts w:ascii="Times New Roman" w:hAnsi="Times New Roman" w:cs="Times New Roman"/>
          <w:sz w:val="24"/>
          <w:szCs w:val="24"/>
        </w:rPr>
        <w:t>ing on liability was</w:t>
      </w:r>
      <w:r w:rsidRPr="000001CB">
        <w:rPr>
          <w:rFonts w:ascii="Times New Roman" w:hAnsi="Times New Roman" w:cs="Times New Roman"/>
          <w:sz w:val="24"/>
          <w:szCs w:val="24"/>
        </w:rPr>
        <w:t xml:space="preserve"> of no legal import</w:t>
      </w:r>
      <w:r w:rsidR="00EE121F" w:rsidRPr="000001CB">
        <w:rPr>
          <w:rFonts w:ascii="Times New Roman" w:hAnsi="Times New Roman" w:cs="Times New Roman"/>
          <w:sz w:val="24"/>
          <w:szCs w:val="24"/>
        </w:rPr>
        <w:t xml:space="preserve"> for want of </w:t>
      </w:r>
      <w:r w:rsidR="008F464F" w:rsidRPr="000001CB">
        <w:rPr>
          <w:rFonts w:ascii="Times New Roman" w:hAnsi="Times New Roman" w:cs="Times New Roman"/>
          <w:sz w:val="24"/>
          <w:szCs w:val="24"/>
        </w:rPr>
        <w:t>jurisdiction</w:t>
      </w:r>
      <w:r w:rsidRPr="000001CB">
        <w:rPr>
          <w:rFonts w:ascii="Times New Roman" w:hAnsi="Times New Roman" w:cs="Times New Roman"/>
          <w:sz w:val="24"/>
          <w:szCs w:val="24"/>
        </w:rPr>
        <w:t xml:space="preserve">. </w:t>
      </w:r>
      <w:r w:rsidRPr="000001CB">
        <w:rPr>
          <w:rFonts w:ascii="Times New Roman" w:hAnsi="Times New Roman" w:cs="Times New Roman"/>
          <w:sz w:val="24"/>
          <w:szCs w:val="24"/>
        </w:rPr>
        <w:lastRenderedPageBreak/>
        <w:t xml:space="preserve">Consequently, the court a quo could not rely on this to base its purported quantification of a non-existent obligation or liability. </w:t>
      </w:r>
    </w:p>
    <w:p w14:paraId="114F46F1" w14:textId="77777777" w:rsidR="00DE5551" w:rsidRPr="000001CB" w:rsidRDefault="00DE5551" w:rsidP="0086503F">
      <w:pPr>
        <w:spacing w:after="0" w:line="480" w:lineRule="auto"/>
        <w:ind w:firstLine="1134"/>
        <w:jc w:val="both"/>
        <w:rPr>
          <w:rFonts w:ascii="Times New Roman" w:hAnsi="Times New Roman" w:cs="Times New Roman"/>
          <w:sz w:val="24"/>
          <w:szCs w:val="24"/>
        </w:rPr>
      </w:pPr>
    </w:p>
    <w:p w14:paraId="3FB04E9B" w14:textId="0163974A" w:rsidR="000E5241" w:rsidRPr="000001CB" w:rsidRDefault="000E5241" w:rsidP="00DE5551">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 xml:space="preserve">On the basis of the foregoing, it is my finding that there is merit in the appeal. I am in total agreement with the sole ground of appeal raised in this appeal. The court </w:t>
      </w:r>
      <w:r w:rsidRPr="000001CB">
        <w:rPr>
          <w:rFonts w:ascii="Times New Roman" w:hAnsi="Times New Roman" w:cs="Times New Roman"/>
          <w:i/>
          <w:sz w:val="24"/>
          <w:szCs w:val="24"/>
        </w:rPr>
        <w:t>a quo</w:t>
      </w:r>
      <w:r w:rsidRPr="000001CB">
        <w:rPr>
          <w:rFonts w:ascii="Times New Roman" w:hAnsi="Times New Roman" w:cs="Times New Roman"/>
          <w:sz w:val="24"/>
          <w:szCs w:val="24"/>
        </w:rPr>
        <w:t xml:space="preserve"> erred at law and misdirected itself by holding that in the face of the judgment </w:t>
      </w:r>
      <w:r w:rsidR="00145E79" w:rsidRPr="000001CB">
        <w:rPr>
          <w:rFonts w:ascii="Times New Roman" w:hAnsi="Times New Roman" w:cs="Times New Roman"/>
          <w:sz w:val="24"/>
          <w:szCs w:val="24"/>
        </w:rPr>
        <w:t xml:space="preserve">of the appeal court </w:t>
      </w:r>
      <w:r w:rsidRPr="000001CB">
        <w:rPr>
          <w:rFonts w:ascii="Times New Roman" w:hAnsi="Times New Roman" w:cs="Times New Roman"/>
          <w:sz w:val="24"/>
          <w:szCs w:val="24"/>
        </w:rPr>
        <w:t>absolving the appellant from liability, it could still make an award in favour of the respondent.</w:t>
      </w:r>
    </w:p>
    <w:p w14:paraId="69C4602E" w14:textId="77777777" w:rsidR="00B776E1" w:rsidRPr="000001CB" w:rsidRDefault="00B776E1" w:rsidP="007373D0">
      <w:pPr>
        <w:spacing w:after="0" w:line="480" w:lineRule="auto"/>
        <w:ind w:firstLine="1134"/>
        <w:jc w:val="both"/>
        <w:rPr>
          <w:rFonts w:ascii="Times New Roman" w:hAnsi="Times New Roman" w:cs="Times New Roman"/>
          <w:sz w:val="24"/>
          <w:szCs w:val="24"/>
        </w:rPr>
      </w:pPr>
    </w:p>
    <w:p w14:paraId="2DAAB6AE" w14:textId="77777777" w:rsidR="004D4728" w:rsidRPr="000001CB" w:rsidRDefault="004D4728" w:rsidP="004D4728">
      <w:pPr>
        <w:spacing w:after="0" w:line="480" w:lineRule="auto"/>
        <w:ind w:firstLine="1134"/>
        <w:jc w:val="both"/>
        <w:rPr>
          <w:rFonts w:ascii="Times New Roman" w:hAnsi="Times New Roman" w:cs="Times New Roman"/>
          <w:sz w:val="24"/>
          <w:szCs w:val="24"/>
        </w:rPr>
      </w:pPr>
      <w:r w:rsidRPr="000001CB">
        <w:rPr>
          <w:rFonts w:ascii="Times New Roman" w:hAnsi="Times New Roman" w:cs="Times New Roman"/>
          <w:sz w:val="24"/>
          <w:szCs w:val="24"/>
        </w:rPr>
        <w:t>Accordingly, I make the following order:</w:t>
      </w:r>
    </w:p>
    <w:p w14:paraId="092EEF41" w14:textId="77777777" w:rsidR="004D4728" w:rsidRPr="000001CB" w:rsidRDefault="004D4728" w:rsidP="004D4728">
      <w:pPr>
        <w:spacing w:after="0" w:line="480" w:lineRule="auto"/>
        <w:ind w:firstLine="1134"/>
        <w:jc w:val="both"/>
        <w:rPr>
          <w:rFonts w:ascii="Times New Roman" w:hAnsi="Times New Roman" w:cs="Times New Roman"/>
          <w:sz w:val="24"/>
          <w:szCs w:val="24"/>
        </w:rPr>
      </w:pPr>
    </w:p>
    <w:p w14:paraId="689D535F" w14:textId="77777777" w:rsidR="004D4728" w:rsidRPr="000001CB" w:rsidRDefault="004D4728" w:rsidP="004D4728">
      <w:pPr>
        <w:pStyle w:val="ListParagraph"/>
        <w:numPr>
          <w:ilvl w:val="0"/>
          <w:numId w:val="13"/>
        </w:numPr>
        <w:spacing w:after="0" w:line="480" w:lineRule="auto"/>
        <w:ind w:left="1134" w:firstLine="0"/>
        <w:jc w:val="both"/>
        <w:rPr>
          <w:rFonts w:ascii="Times New Roman" w:hAnsi="Times New Roman" w:cs="Times New Roman"/>
          <w:sz w:val="24"/>
          <w:szCs w:val="24"/>
        </w:rPr>
      </w:pPr>
      <w:r w:rsidRPr="000001CB">
        <w:rPr>
          <w:rFonts w:ascii="Times New Roman" w:hAnsi="Times New Roman" w:cs="Times New Roman"/>
          <w:sz w:val="24"/>
          <w:szCs w:val="24"/>
        </w:rPr>
        <w:t>The appeal is allowed with costs.</w:t>
      </w:r>
    </w:p>
    <w:p w14:paraId="34D95FA1" w14:textId="1FD8B53E" w:rsidR="004D4728" w:rsidRPr="000001CB" w:rsidRDefault="004D4728" w:rsidP="004D4728">
      <w:pPr>
        <w:pStyle w:val="ListParagraph"/>
        <w:numPr>
          <w:ilvl w:val="0"/>
          <w:numId w:val="13"/>
        </w:numPr>
        <w:spacing w:after="0" w:line="480" w:lineRule="auto"/>
        <w:ind w:left="1134" w:firstLine="306"/>
        <w:jc w:val="both"/>
        <w:rPr>
          <w:rFonts w:ascii="Times New Roman" w:hAnsi="Times New Roman" w:cs="Times New Roman"/>
          <w:sz w:val="24"/>
          <w:szCs w:val="24"/>
        </w:rPr>
      </w:pPr>
      <w:r w:rsidRPr="000001CB">
        <w:rPr>
          <w:rFonts w:ascii="Times New Roman" w:hAnsi="Times New Roman" w:cs="Times New Roman"/>
          <w:sz w:val="24"/>
          <w:szCs w:val="24"/>
        </w:rPr>
        <w:t xml:space="preserve">Paragraphs 3 and 4(b) of the judgment </w:t>
      </w:r>
      <w:r w:rsidRPr="001557A2">
        <w:rPr>
          <w:rFonts w:ascii="Times New Roman" w:hAnsi="Times New Roman" w:cs="Times New Roman"/>
          <w:i/>
          <w:sz w:val="24"/>
          <w:szCs w:val="24"/>
        </w:rPr>
        <w:t>a quo</w:t>
      </w:r>
      <w:r w:rsidRPr="000001CB">
        <w:rPr>
          <w:rFonts w:ascii="Times New Roman" w:hAnsi="Times New Roman" w:cs="Times New Roman"/>
          <w:sz w:val="24"/>
          <w:szCs w:val="24"/>
        </w:rPr>
        <w:t xml:space="preserve"> are hereby set aside.</w:t>
      </w:r>
    </w:p>
    <w:p w14:paraId="1236717E" w14:textId="77777777" w:rsidR="004D44CF" w:rsidRPr="000001CB" w:rsidRDefault="004D44CF" w:rsidP="004D44CF">
      <w:pPr>
        <w:tabs>
          <w:tab w:val="left" w:pos="4005"/>
        </w:tabs>
        <w:spacing w:after="0" w:line="480" w:lineRule="auto"/>
        <w:jc w:val="both"/>
        <w:rPr>
          <w:rFonts w:ascii="Times New Roman" w:hAnsi="Times New Roman" w:cs="Times New Roman"/>
          <w:sz w:val="24"/>
          <w:szCs w:val="24"/>
        </w:rPr>
      </w:pPr>
    </w:p>
    <w:p w14:paraId="4DACA59F" w14:textId="77777777" w:rsidR="004D44CF" w:rsidRPr="000001CB" w:rsidRDefault="004D44CF" w:rsidP="004D44CF">
      <w:pPr>
        <w:rPr>
          <w:rFonts w:ascii="Times New Roman" w:hAnsi="Times New Roman" w:cs="Times New Roman"/>
          <w:sz w:val="24"/>
          <w:szCs w:val="24"/>
        </w:rPr>
      </w:pPr>
    </w:p>
    <w:p w14:paraId="735A9D19" w14:textId="424E1499" w:rsidR="00A758B5" w:rsidRPr="000001CB" w:rsidRDefault="00411AE5" w:rsidP="004C64CD">
      <w:pPr>
        <w:spacing w:after="0" w:line="480" w:lineRule="auto"/>
        <w:ind w:left="306" w:firstLine="1134"/>
        <w:jc w:val="both"/>
        <w:rPr>
          <w:rFonts w:ascii="Times New Roman" w:hAnsi="Times New Roman" w:cs="Times New Roman"/>
          <w:sz w:val="24"/>
          <w:szCs w:val="24"/>
        </w:rPr>
      </w:pPr>
      <w:r w:rsidRPr="000001CB">
        <w:rPr>
          <w:rFonts w:ascii="Times New Roman" w:hAnsi="Times New Roman" w:cs="Times New Roman"/>
          <w:b/>
          <w:sz w:val="24"/>
          <w:szCs w:val="24"/>
        </w:rPr>
        <w:t xml:space="preserve">GOWORA JA </w:t>
      </w:r>
      <w:r w:rsidR="004D44CF" w:rsidRPr="000001CB">
        <w:rPr>
          <w:rFonts w:ascii="Times New Roman" w:hAnsi="Times New Roman" w:cs="Times New Roman"/>
          <w:b/>
          <w:sz w:val="24"/>
          <w:szCs w:val="24"/>
        </w:rPr>
        <w:tab/>
      </w:r>
      <w:r w:rsidR="004D44CF" w:rsidRPr="000001CB">
        <w:rPr>
          <w:rFonts w:ascii="Times New Roman" w:hAnsi="Times New Roman" w:cs="Times New Roman"/>
          <w:b/>
          <w:sz w:val="24"/>
          <w:szCs w:val="24"/>
        </w:rPr>
        <w:tab/>
      </w:r>
      <w:r w:rsidR="00A758B5" w:rsidRPr="000001CB">
        <w:rPr>
          <w:rFonts w:ascii="Times New Roman" w:hAnsi="Times New Roman" w:cs="Times New Roman"/>
          <w:b/>
          <w:sz w:val="24"/>
          <w:szCs w:val="24"/>
        </w:rPr>
        <w:t>:</w:t>
      </w:r>
      <w:r w:rsidR="001B238F" w:rsidRPr="000001CB">
        <w:rPr>
          <w:rFonts w:ascii="Times New Roman" w:hAnsi="Times New Roman" w:cs="Times New Roman"/>
          <w:sz w:val="24"/>
          <w:szCs w:val="24"/>
        </w:rPr>
        <w:tab/>
      </w:r>
      <w:r w:rsidR="00A758B5" w:rsidRPr="000001CB">
        <w:rPr>
          <w:rFonts w:ascii="Times New Roman" w:hAnsi="Times New Roman" w:cs="Times New Roman"/>
          <w:sz w:val="24"/>
          <w:szCs w:val="24"/>
        </w:rPr>
        <w:t>I agree</w:t>
      </w:r>
    </w:p>
    <w:p w14:paraId="7649CE33" w14:textId="77777777" w:rsidR="00A758B5" w:rsidRPr="000001CB" w:rsidRDefault="00A758B5" w:rsidP="00A758B5">
      <w:pPr>
        <w:spacing w:after="0" w:line="480" w:lineRule="auto"/>
        <w:jc w:val="both"/>
        <w:rPr>
          <w:rFonts w:ascii="Times New Roman" w:hAnsi="Times New Roman" w:cs="Times New Roman"/>
          <w:sz w:val="24"/>
          <w:szCs w:val="24"/>
        </w:rPr>
      </w:pPr>
    </w:p>
    <w:p w14:paraId="08788021" w14:textId="3AB9B946" w:rsidR="00A758B5" w:rsidRPr="000001CB" w:rsidRDefault="00411AE5" w:rsidP="004C64CD">
      <w:pPr>
        <w:spacing w:after="0" w:line="480" w:lineRule="auto"/>
        <w:ind w:left="306" w:firstLine="1134"/>
        <w:jc w:val="both"/>
        <w:rPr>
          <w:rFonts w:ascii="Times New Roman" w:hAnsi="Times New Roman" w:cs="Times New Roman"/>
          <w:sz w:val="24"/>
          <w:szCs w:val="24"/>
        </w:rPr>
      </w:pPr>
      <w:r w:rsidRPr="000001CB">
        <w:rPr>
          <w:rFonts w:ascii="Times New Roman" w:hAnsi="Times New Roman" w:cs="Times New Roman"/>
          <w:b/>
          <w:sz w:val="24"/>
          <w:szCs w:val="24"/>
        </w:rPr>
        <w:t xml:space="preserve">BERE JA  </w:t>
      </w:r>
      <w:r w:rsidRPr="000001CB">
        <w:rPr>
          <w:rFonts w:ascii="Times New Roman" w:hAnsi="Times New Roman" w:cs="Times New Roman"/>
          <w:b/>
          <w:sz w:val="24"/>
          <w:szCs w:val="24"/>
        </w:rPr>
        <w:tab/>
      </w:r>
      <w:r w:rsidR="004D44CF" w:rsidRPr="000001CB">
        <w:rPr>
          <w:rFonts w:ascii="Times New Roman" w:hAnsi="Times New Roman" w:cs="Times New Roman"/>
          <w:b/>
          <w:sz w:val="24"/>
          <w:szCs w:val="24"/>
        </w:rPr>
        <w:tab/>
      </w:r>
      <w:r w:rsidR="004D44CF" w:rsidRPr="000001CB">
        <w:rPr>
          <w:rFonts w:ascii="Times New Roman" w:hAnsi="Times New Roman" w:cs="Times New Roman"/>
          <w:b/>
          <w:sz w:val="24"/>
          <w:szCs w:val="24"/>
        </w:rPr>
        <w:tab/>
        <w:t>:</w:t>
      </w:r>
      <w:r w:rsidR="00A758B5" w:rsidRPr="000001CB">
        <w:rPr>
          <w:rFonts w:ascii="Times New Roman" w:hAnsi="Times New Roman" w:cs="Times New Roman"/>
          <w:sz w:val="24"/>
          <w:szCs w:val="24"/>
        </w:rPr>
        <w:tab/>
        <w:t>I agree</w:t>
      </w:r>
    </w:p>
    <w:p w14:paraId="11D8205F" w14:textId="77777777" w:rsidR="002A4725" w:rsidRPr="000001CB" w:rsidRDefault="002A4725" w:rsidP="004D3E50">
      <w:pPr>
        <w:spacing w:after="0" w:line="480" w:lineRule="auto"/>
        <w:rPr>
          <w:rFonts w:ascii="Times New Roman" w:hAnsi="Times New Roman" w:cs="Times New Roman"/>
          <w:i/>
          <w:sz w:val="24"/>
          <w:szCs w:val="24"/>
        </w:rPr>
      </w:pPr>
    </w:p>
    <w:p w14:paraId="2B5EA0B3" w14:textId="77777777" w:rsidR="00A34262" w:rsidRPr="000001CB" w:rsidRDefault="00A34262" w:rsidP="00CD02BD">
      <w:pPr>
        <w:rPr>
          <w:rFonts w:ascii="Times New Roman" w:hAnsi="Times New Roman" w:cs="Times New Roman"/>
          <w:i/>
          <w:sz w:val="24"/>
          <w:szCs w:val="24"/>
        </w:rPr>
      </w:pPr>
    </w:p>
    <w:p w14:paraId="6847B1BD" w14:textId="77777777" w:rsidR="00A34262" w:rsidRPr="000001CB" w:rsidRDefault="00A34262" w:rsidP="00A34262">
      <w:pPr>
        <w:spacing w:after="0" w:line="480" w:lineRule="auto"/>
        <w:jc w:val="both"/>
        <w:rPr>
          <w:rFonts w:ascii="Times New Roman" w:hAnsi="Times New Roman" w:cs="Times New Roman"/>
          <w:sz w:val="24"/>
          <w:szCs w:val="24"/>
        </w:rPr>
      </w:pPr>
      <w:r w:rsidRPr="000001CB">
        <w:rPr>
          <w:rFonts w:ascii="Times New Roman" w:hAnsi="Times New Roman" w:cs="Times New Roman"/>
          <w:i/>
          <w:sz w:val="24"/>
          <w:szCs w:val="24"/>
        </w:rPr>
        <w:t>Ziumbe &amp; Partners</w:t>
      </w:r>
      <w:r w:rsidRPr="000001CB">
        <w:rPr>
          <w:rFonts w:ascii="Times New Roman" w:hAnsi="Times New Roman" w:cs="Times New Roman"/>
          <w:sz w:val="24"/>
          <w:szCs w:val="24"/>
        </w:rPr>
        <w:t>, appellant’s legal practitioners.</w:t>
      </w:r>
    </w:p>
    <w:p w14:paraId="217AA123" w14:textId="77777777" w:rsidR="00A34262" w:rsidRPr="000001CB" w:rsidRDefault="00A34262" w:rsidP="00A34262">
      <w:pPr>
        <w:spacing w:after="0" w:line="480" w:lineRule="auto"/>
        <w:jc w:val="both"/>
        <w:rPr>
          <w:rFonts w:ascii="Times New Roman" w:hAnsi="Times New Roman" w:cs="Times New Roman"/>
          <w:sz w:val="24"/>
          <w:szCs w:val="24"/>
        </w:rPr>
      </w:pPr>
      <w:r w:rsidRPr="000001CB">
        <w:rPr>
          <w:rFonts w:ascii="Times New Roman" w:hAnsi="Times New Roman" w:cs="Times New Roman"/>
          <w:i/>
          <w:sz w:val="24"/>
          <w:szCs w:val="24"/>
        </w:rPr>
        <w:t>Matsikidze&amp; Mucheche</w:t>
      </w:r>
      <w:r w:rsidRPr="000001CB">
        <w:rPr>
          <w:rFonts w:ascii="Times New Roman" w:hAnsi="Times New Roman" w:cs="Times New Roman"/>
          <w:sz w:val="24"/>
          <w:szCs w:val="24"/>
        </w:rPr>
        <w:t>, respondent’s legal practitioners.</w:t>
      </w:r>
    </w:p>
    <w:p w14:paraId="788490C1" w14:textId="77777777" w:rsidR="00A34262" w:rsidRPr="000001CB" w:rsidRDefault="00A34262" w:rsidP="00CD02BD">
      <w:pPr>
        <w:rPr>
          <w:rFonts w:ascii="Times New Roman" w:hAnsi="Times New Roman" w:cs="Times New Roman"/>
          <w:i/>
          <w:sz w:val="24"/>
          <w:szCs w:val="24"/>
        </w:rPr>
      </w:pPr>
    </w:p>
    <w:sectPr w:rsidR="00A34262" w:rsidRPr="000001CB" w:rsidSect="00B677A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5C382" w14:textId="77777777" w:rsidR="002B1A8C" w:rsidRDefault="002B1A8C" w:rsidP="00E42400">
      <w:pPr>
        <w:spacing w:after="0" w:line="240" w:lineRule="auto"/>
      </w:pPr>
      <w:r>
        <w:separator/>
      </w:r>
    </w:p>
  </w:endnote>
  <w:endnote w:type="continuationSeparator" w:id="0">
    <w:p w14:paraId="190D6864" w14:textId="77777777" w:rsidR="002B1A8C" w:rsidRDefault="002B1A8C" w:rsidP="00E42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A3F05" w14:textId="77777777" w:rsidR="002B1A8C" w:rsidRDefault="002B1A8C" w:rsidP="00E42400">
      <w:pPr>
        <w:spacing w:after="0" w:line="240" w:lineRule="auto"/>
      </w:pPr>
      <w:r>
        <w:separator/>
      </w:r>
    </w:p>
  </w:footnote>
  <w:footnote w:type="continuationSeparator" w:id="0">
    <w:p w14:paraId="78507993" w14:textId="77777777" w:rsidR="002B1A8C" w:rsidRDefault="002B1A8C" w:rsidP="00E42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DFDC" w14:textId="77777777" w:rsidR="00A118A1" w:rsidRDefault="00A118A1">
    <w:pPr>
      <w:pStyle w:val="Header"/>
    </w:pPr>
    <w:r>
      <w:rPr>
        <w:noProof/>
        <w:lang w:val="en-ZW" w:eastAsia="en-ZW"/>
      </w:rPr>
      <mc:AlternateContent>
        <mc:Choice Requires="wps">
          <w:drawing>
            <wp:anchor distT="0" distB="0" distL="114300" distR="114300" simplePos="0" relativeHeight="251660288" behindDoc="0" locked="0" layoutInCell="0" allowOverlap="1" wp14:anchorId="6E74F3F3" wp14:editId="17BFB5AE">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CC040" w14:textId="0BF91E9B" w:rsidR="00A118A1" w:rsidRPr="00441759" w:rsidRDefault="004668E1">
                          <w:pPr>
                            <w:spacing w:after="0" w:line="240" w:lineRule="auto"/>
                            <w:jc w:val="right"/>
                            <w:rPr>
                              <w:rFonts w:ascii="Times New Roman" w:hAnsi="Times New Roman" w:cs="Times New Roman"/>
                              <w:b/>
                              <w:noProof/>
                              <w:sz w:val="24"/>
                              <w:szCs w:val="24"/>
                            </w:rPr>
                          </w:pPr>
                          <w:r w:rsidRPr="00441759">
                            <w:rPr>
                              <w:rFonts w:ascii="Times New Roman" w:hAnsi="Times New Roman" w:cs="Times New Roman"/>
                              <w:b/>
                              <w:noProof/>
                              <w:sz w:val="24"/>
                              <w:szCs w:val="24"/>
                            </w:rPr>
                            <w:t>Judgment No. SC</w:t>
                          </w:r>
                          <w:r w:rsidR="00B527D8">
                            <w:rPr>
                              <w:rFonts w:ascii="Times New Roman" w:hAnsi="Times New Roman" w:cs="Times New Roman"/>
                              <w:b/>
                              <w:noProof/>
                              <w:sz w:val="24"/>
                              <w:szCs w:val="24"/>
                            </w:rPr>
                            <w:t>48/</w:t>
                          </w:r>
                          <w:r w:rsidR="007B4028" w:rsidRPr="00441759">
                            <w:rPr>
                              <w:rFonts w:ascii="Times New Roman" w:hAnsi="Times New Roman" w:cs="Times New Roman"/>
                              <w:b/>
                              <w:noProof/>
                              <w:sz w:val="24"/>
                              <w:szCs w:val="24"/>
                            </w:rPr>
                            <w:t>1</w:t>
                          </w:r>
                          <w:r w:rsidRPr="00441759">
                            <w:rPr>
                              <w:rFonts w:ascii="Times New Roman" w:hAnsi="Times New Roman" w:cs="Times New Roman"/>
                              <w:b/>
                              <w:noProof/>
                              <w:sz w:val="24"/>
                              <w:szCs w:val="24"/>
                            </w:rPr>
                            <w:t>9</w:t>
                          </w:r>
                        </w:p>
                        <w:p w14:paraId="0F981E0F" w14:textId="6AB14B2C" w:rsidR="00A118A1" w:rsidRPr="00441759" w:rsidRDefault="005C0BC4">
                          <w:pPr>
                            <w:spacing w:after="0" w:line="240" w:lineRule="auto"/>
                            <w:jc w:val="right"/>
                            <w:rPr>
                              <w:rFonts w:ascii="Times New Roman" w:hAnsi="Times New Roman" w:cs="Times New Roman"/>
                              <w:b/>
                              <w:noProof/>
                              <w:sz w:val="24"/>
                              <w:szCs w:val="24"/>
                            </w:rPr>
                          </w:pPr>
                          <w:r w:rsidRPr="00441759">
                            <w:rPr>
                              <w:rFonts w:ascii="Times New Roman" w:hAnsi="Times New Roman" w:cs="Times New Roman"/>
                              <w:b/>
                              <w:noProof/>
                              <w:sz w:val="24"/>
                              <w:szCs w:val="24"/>
                            </w:rPr>
                            <w:t>Civil App</w:t>
                          </w:r>
                          <w:r w:rsidR="000B10E8" w:rsidRPr="00441759">
                            <w:rPr>
                              <w:rFonts w:ascii="Times New Roman" w:hAnsi="Times New Roman" w:cs="Times New Roman"/>
                              <w:b/>
                              <w:noProof/>
                              <w:sz w:val="24"/>
                              <w:szCs w:val="24"/>
                            </w:rPr>
                            <w:t>eal</w:t>
                          </w:r>
                          <w:r w:rsidR="00A118A1" w:rsidRPr="00441759">
                            <w:rPr>
                              <w:rFonts w:ascii="Times New Roman" w:hAnsi="Times New Roman" w:cs="Times New Roman"/>
                              <w:b/>
                              <w:noProof/>
                              <w:sz w:val="24"/>
                              <w:szCs w:val="24"/>
                            </w:rPr>
                            <w:t xml:space="preserve"> No. SC </w:t>
                          </w:r>
                          <w:r w:rsidR="00B4798C" w:rsidRPr="00441759">
                            <w:rPr>
                              <w:rFonts w:ascii="Times New Roman" w:hAnsi="Times New Roman" w:cs="Times New Roman"/>
                              <w:b/>
                              <w:noProof/>
                              <w:sz w:val="24"/>
                              <w:szCs w:val="24"/>
                            </w:rPr>
                            <w:t>911</w:t>
                          </w:r>
                          <w:r w:rsidR="00A0534F" w:rsidRPr="00441759">
                            <w:rPr>
                              <w:rFonts w:ascii="Times New Roman" w:hAnsi="Times New Roman" w:cs="Times New Roman"/>
                              <w:b/>
                              <w:noProof/>
                              <w:sz w:val="24"/>
                              <w:szCs w:val="24"/>
                            </w:rPr>
                            <w:t>/1</w:t>
                          </w:r>
                          <w:r w:rsidR="00B4798C" w:rsidRPr="00441759">
                            <w:rPr>
                              <w:rFonts w:ascii="Times New Roman" w:hAnsi="Times New Roman" w:cs="Times New Roman"/>
                              <w:b/>
                              <w:noProof/>
                              <w:sz w:val="24"/>
                              <w:szCs w:val="24"/>
                            </w:rPr>
                            <w:t>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E74F3F3"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42ECC040" w14:textId="0BF91E9B" w:rsidR="00A118A1" w:rsidRPr="00441759" w:rsidRDefault="004668E1">
                    <w:pPr>
                      <w:spacing w:after="0" w:line="240" w:lineRule="auto"/>
                      <w:jc w:val="right"/>
                      <w:rPr>
                        <w:rFonts w:ascii="Times New Roman" w:hAnsi="Times New Roman" w:cs="Times New Roman"/>
                        <w:b/>
                        <w:noProof/>
                        <w:sz w:val="24"/>
                        <w:szCs w:val="24"/>
                      </w:rPr>
                    </w:pPr>
                    <w:r w:rsidRPr="00441759">
                      <w:rPr>
                        <w:rFonts w:ascii="Times New Roman" w:hAnsi="Times New Roman" w:cs="Times New Roman"/>
                        <w:b/>
                        <w:noProof/>
                        <w:sz w:val="24"/>
                        <w:szCs w:val="24"/>
                      </w:rPr>
                      <w:t>Judgment No. SC</w:t>
                    </w:r>
                    <w:r w:rsidR="00B527D8">
                      <w:rPr>
                        <w:rFonts w:ascii="Times New Roman" w:hAnsi="Times New Roman" w:cs="Times New Roman"/>
                        <w:b/>
                        <w:noProof/>
                        <w:sz w:val="24"/>
                        <w:szCs w:val="24"/>
                      </w:rPr>
                      <w:t>48/</w:t>
                    </w:r>
                    <w:r w:rsidR="007B4028" w:rsidRPr="00441759">
                      <w:rPr>
                        <w:rFonts w:ascii="Times New Roman" w:hAnsi="Times New Roman" w:cs="Times New Roman"/>
                        <w:b/>
                        <w:noProof/>
                        <w:sz w:val="24"/>
                        <w:szCs w:val="24"/>
                      </w:rPr>
                      <w:t>1</w:t>
                    </w:r>
                    <w:r w:rsidRPr="00441759">
                      <w:rPr>
                        <w:rFonts w:ascii="Times New Roman" w:hAnsi="Times New Roman" w:cs="Times New Roman"/>
                        <w:b/>
                        <w:noProof/>
                        <w:sz w:val="24"/>
                        <w:szCs w:val="24"/>
                      </w:rPr>
                      <w:t>9</w:t>
                    </w:r>
                  </w:p>
                  <w:p w14:paraId="0F981E0F" w14:textId="6AB14B2C" w:rsidR="00A118A1" w:rsidRPr="00441759" w:rsidRDefault="005C0BC4">
                    <w:pPr>
                      <w:spacing w:after="0" w:line="240" w:lineRule="auto"/>
                      <w:jc w:val="right"/>
                      <w:rPr>
                        <w:rFonts w:ascii="Times New Roman" w:hAnsi="Times New Roman" w:cs="Times New Roman"/>
                        <w:b/>
                        <w:noProof/>
                        <w:sz w:val="24"/>
                        <w:szCs w:val="24"/>
                      </w:rPr>
                    </w:pPr>
                    <w:r w:rsidRPr="00441759">
                      <w:rPr>
                        <w:rFonts w:ascii="Times New Roman" w:hAnsi="Times New Roman" w:cs="Times New Roman"/>
                        <w:b/>
                        <w:noProof/>
                        <w:sz w:val="24"/>
                        <w:szCs w:val="24"/>
                      </w:rPr>
                      <w:t>Civil App</w:t>
                    </w:r>
                    <w:r w:rsidR="000B10E8" w:rsidRPr="00441759">
                      <w:rPr>
                        <w:rFonts w:ascii="Times New Roman" w:hAnsi="Times New Roman" w:cs="Times New Roman"/>
                        <w:b/>
                        <w:noProof/>
                        <w:sz w:val="24"/>
                        <w:szCs w:val="24"/>
                      </w:rPr>
                      <w:t>eal</w:t>
                    </w:r>
                    <w:r w:rsidR="00A118A1" w:rsidRPr="00441759">
                      <w:rPr>
                        <w:rFonts w:ascii="Times New Roman" w:hAnsi="Times New Roman" w:cs="Times New Roman"/>
                        <w:b/>
                        <w:noProof/>
                        <w:sz w:val="24"/>
                        <w:szCs w:val="24"/>
                      </w:rPr>
                      <w:t xml:space="preserve"> No. SC </w:t>
                    </w:r>
                    <w:r w:rsidR="00B4798C" w:rsidRPr="00441759">
                      <w:rPr>
                        <w:rFonts w:ascii="Times New Roman" w:hAnsi="Times New Roman" w:cs="Times New Roman"/>
                        <w:b/>
                        <w:noProof/>
                        <w:sz w:val="24"/>
                        <w:szCs w:val="24"/>
                      </w:rPr>
                      <w:t>911</w:t>
                    </w:r>
                    <w:r w:rsidR="00A0534F" w:rsidRPr="00441759">
                      <w:rPr>
                        <w:rFonts w:ascii="Times New Roman" w:hAnsi="Times New Roman" w:cs="Times New Roman"/>
                        <w:b/>
                        <w:noProof/>
                        <w:sz w:val="24"/>
                        <w:szCs w:val="24"/>
                      </w:rPr>
                      <w:t>/1</w:t>
                    </w:r>
                    <w:r w:rsidR="00B4798C" w:rsidRPr="00441759">
                      <w:rPr>
                        <w:rFonts w:ascii="Times New Roman" w:hAnsi="Times New Roman" w:cs="Times New Roman"/>
                        <w:b/>
                        <w:noProof/>
                        <w:sz w:val="24"/>
                        <w:szCs w:val="24"/>
                      </w:rPr>
                      <w:t>7</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30A98630" wp14:editId="728DBF3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9DD02B5" w14:textId="77777777" w:rsidR="00A118A1" w:rsidRDefault="00A118A1">
                          <w:pPr>
                            <w:spacing w:after="0" w:line="240" w:lineRule="auto"/>
                            <w:rPr>
                              <w:color w:val="FFFFFF" w:themeColor="background1"/>
                            </w:rPr>
                          </w:pPr>
                          <w:r>
                            <w:fldChar w:fldCharType="begin"/>
                          </w:r>
                          <w:r>
                            <w:instrText xml:space="preserve"> PAGE   \* MERGEFORMAT </w:instrText>
                          </w:r>
                          <w:r>
                            <w:fldChar w:fldCharType="separate"/>
                          </w:r>
                          <w:r w:rsidR="00600720" w:rsidRPr="00600720">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0A98630"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9DD02B5" w14:textId="77777777" w:rsidR="00A118A1" w:rsidRDefault="00A118A1">
                    <w:pPr>
                      <w:spacing w:after="0" w:line="240" w:lineRule="auto"/>
                      <w:rPr>
                        <w:color w:val="FFFFFF" w:themeColor="background1"/>
                      </w:rPr>
                    </w:pPr>
                    <w:r>
                      <w:fldChar w:fldCharType="begin"/>
                    </w:r>
                    <w:r>
                      <w:instrText xml:space="preserve"> PAGE   \* MERGEFORMAT </w:instrText>
                    </w:r>
                    <w:r>
                      <w:fldChar w:fldCharType="separate"/>
                    </w:r>
                    <w:r w:rsidR="00600720" w:rsidRPr="00600720">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51754"/>
    <w:multiLevelType w:val="hybridMultilevel"/>
    <w:tmpl w:val="C65EA6AC"/>
    <w:lvl w:ilvl="0" w:tplc="A47A77F0">
      <w:start w:val="16"/>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3C77DEE"/>
    <w:multiLevelType w:val="hybridMultilevel"/>
    <w:tmpl w:val="D9089C0C"/>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64752C5"/>
    <w:multiLevelType w:val="hybridMultilevel"/>
    <w:tmpl w:val="BAD2B9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6491C36"/>
    <w:multiLevelType w:val="hybridMultilevel"/>
    <w:tmpl w:val="1B6C60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64C16B5"/>
    <w:multiLevelType w:val="hybridMultilevel"/>
    <w:tmpl w:val="B7ACE5A8"/>
    <w:lvl w:ilvl="0" w:tplc="269A352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7EF69A6"/>
    <w:multiLevelType w:val="hybridMultilevel"/>
    <w:tmpl w:val="570E0C08"/>
    <w:lvl w:ilvl="0" w:tplc="E7623D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AE87C8D"/>
    <w:multiLevelType w:val="hybridMultilevel"/>
    <w:tmpl w:val="4D342E96"/>
    <w:lvl w:ilvl="0" w:tplc="BEA0A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A65BAD"/>
    <w:multiLevelType w:val="hybridMultilevel"/>
    <w:tmpl w:val="A71EB21C"/>
    <w:lvl w:ilvl="0" w:tplc="3009000F">
      <w:start w:val="1"/>
      <w:numFmt w:val="decimal"/>
      <w:lvlText w:val="%1."/>
      <w:lvlJc w:val="left"/>
      <w:pPr>
        <w:ind w:left="1057" w:hanging="360"/>
      </w:pPr>
    </w:lvl>
    <w:lvl w:ilvl="1" w:tplc="30090019" w:tentative="1">
      <w:start w:val="1"/>
      <w:numFmt w:val="lowerLetter"/>
      <w:lvlText w:val="%2."/>
      <w:lvlJc w:val="left"/>
      <w:pPr>
        <w:ind w:left="1777" w:hanging="360"/>
      </w:pPr>
    </w:lvl>
    <w:lvl w:ilvl="2" w:tplc="3009001B" w:tentative="1">
      <w:start w:val="1"/>
      <w:numFmt w:val="lowerRoman"/>
      <w:lvlText w:val="%3."/>
      <w:lvlJc w:val="right"/>
      <w:pPr>
        <w:ind w:left="2497" w:hanging="180"/>
      </w:pPr>
    </w:lvl>
    <w:lvl w:ilvl="3" w:tplc="3009000F" w:tentative="1">
      <w:start w:val="1"/>
      <w:numFmt w:val="decimal"/>
      <w:lvlText w:val="%4."/>
      <w:lvlJc w:val="left"/>
      <w:pPr>
        <w:ind w:left="3217" w:hanging="360"/>
      </w:pPr>
    </w:lvl>
    <w:lvl w:ilvl="4" w:tplc="30090019" w:tentative="1">
      <w:start w:val="1"/>
      <w:numFmt w:val="lowerLetter"/>
      <w:lvlText w:val="%5."/>
      <w:lvlJc w:val="left"/>
      <w:pPr>
        <w:ind w:left="3937" w:hanging="360"/>
      </w:pPr>
    </w:lvl>
    <w:lvl w:ilvl="5" w:tplc="3009001B" w:tentative="1">
      <w:start w:val="1"/>
      <w:numFmt w:val="lowerRoman"/>
      <w:lvlText w:val="%6."/>
      <w:lvlJc w:val="right"/>
      <w:pPr>
        <w:ind w:left="4657" w:hanging="180"/>
      </w:pPr>
    </w:lvl>
    <w:lvl w:ilvl="6" w:tplc="3009000F" w:tentative="1">
      <w:start w:val="1"/>
      <w:numFmt w:val="decimal"/>
      <w:lvlText w:val="%7."/>
      <w:lvlJc w:val="left"/>
      <w:pPr>
        <w:ind w:left="5377" w:hanging="360"/>
      </w:pPr>
    </w:lvl>
    <w:lvl w:ilvl="7" w:tplc="30090019" w:tentative="1">
      <w:start w:val="1"/>
      <w:numFmt w:val="lowerLetter"/>
      <w:lvlText w:val="%8."/>
      <w:lvlJc w:val="left"/>
      <w:pPr>
        <w:ind w:left="6097" w:hanging="360"/>
      </w:pPr>
    </w:lvl>
    <w:lvl w:ilvl="8" w:tplc="3009001B" w:tentative="1">
      <w:start w:val="1"/>
      <w:numFmt w:val="lowerRoman"/>
      <w:lvlText w:val="%9."/>
      <w:lvlJc w:val="right"/>
      <w:pPr>
        <w:ind w:left="6817" w:hanging="180"/>
      </w:pPr>
    </w:lvl>
  </w:abstractNum>
  <w:abstractNum w:abstractNumId="8" w15:restartNumberingAfterBreak="0">
    <w:nsid w:val="2A402618"/>
    <w:multiLevelType w:val="hybridMultilevel"/>
    <w:tmpl w:val="2242937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2F9F1C85"/>
    <w:multiLevelType w:val="hybridMultilevel"/>
    <w:tmpl w:val="CB005C12"/>
    <w:lvl w:ilvl="0" w:tplc="92FAF7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80789B"/>
    <w:multiLevelType w:val="hybridMultilevel"/>
    <w:tmpl w:val="194CF068"/>
    <w:lvl w:ilvl="0" w:tplc="F32C7D22">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D786E5E"/>
    <w:multiLevelType w:val="hybridMultilevel"/>
    <w:tmpl w:val="AC889130"/>
    <w:lvl w:ilvl="0" w:tplc="3009000F">
      <w:start w:val="1"/>
      <w:numFmt w:val="decimal"/>
      <w:lvlText w:val="%1."/>
      <w:lvlJc w:val="left"/>
      <w:pPr>
        <w:ind w:left="786" w:hanging="360"/>
      </w:pPr>
      <w:rPr>
        <w:rFonts w:hint="default"/>
      </w:r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abstractNum w:abstractNumId="12" w15:restartNumberingAfterBreak="0">
    <w:nsid w:val="6D3B434B"/>
    <w:multiLevelType w:val="hybridMultilevel"/>
    <w:tmpl w:val="CE0A13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10"/>
  </w:num>
  <w:num w:numId="5">
    <w:abstractNumId w:val="1"/>
  </w:num>
  <w:num w:numId="6">
    <w:abstractNumId w:val="9"/>
  </w:num>
  <w:num w:numId="7">
    <w:abstractNumId w:val="4"/>
  </w:num>
  <w:num w:numId="8">
    <w:abstractNumId w:val="6"/>
  </w:num>
  <w:num w:numId="9">
    <w:abstractNumId w:val="12"/>
  </w:num>
  <w:num w:numId="10">
    <w:abstractNumId w:val="11"/>
  </w:num>
  <w:num w:numId="11">
    <w:abstractNumId w:val="7"/>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00"/>
    <w:rsid w:val="000001CB"/>
    <w:rsid w:val="00001C4A"/>
    <w:rsid w:val="0000415B"/>
    <w:rsid w:val="00010D8B"/>
    <w:rsid w:val="000173B3"/>
    <w:rsid w:val="000202C1"/>
    <w:rsid w:val="00030E38"/>
    <w:rsid w:val="000577E0"/>
    <w:rsid w:val="0007417E"/>
    <w:rsid w:val="00093BC3"/>
    <w:rsid w:val="000A5DED"/>
    <w:rsid w:val="000B10E8"/>
    <w:rsid w:val="000B3D51"/>
    <w:rsid w:val="000B5CF4"/>
    <w:rsid w:val="000D3681"/>
    <w:rsid w:val="000E5241"/>
    <w:rsid w:val="000E694D"/>
    <w:rsid w:val="000E7F08"/>
    <w:rsid w:val="000E7FFB"/>
    <w:rsid w:val="000F0108"/>
    <w:rsid w:val="000F069F"/>
    <w:rsid w:val="00100AA9"/>
    <w:rsid w:val="00115058"/>
    <w:rsid w:val="00122C6E"/>
    <w:rsid w:val="00130B5A"/>
    <w:rsid w:val="00137426"/>
    <w:rsid w:val="00137D33"/>
    <w:rsid w:val="00145E79"/>
    <w:rsid w:val="001557A2"/>
    <w:rsid w:val="00156DC9"/>
    <w:rsid w:val="001578BC"/>
    <w:rsid w:val="001631D5"/>
    <w:rsid w:val="00164445"/>
    <w:rsid w:val="001644AF"/>
    <w:rsid w:val="00165836"/>
    <w:rsid w:val="00167DEC"/>
    <w:rsid w:val="001847CE"/>
    <w:rsid w:val="001852DC"/>
    <w:rsid w:val="00186081"/>
    <w:rsid w:val="0019775B"/>
    <w:rsid w:val="00197894"/>
    <w:rsid w:val="001B100C"/>
    <w:rsid w:val="001B238F"/>
    <w:rsid w:val="001B5E30"/>
    <w:rsid w:val="001C5CF2"/>
    <w:rsid w:val="001D40E1"/>
    <w:rsid w:val="001E5E1B"/>
    <w:rsid w:val="001F4D35"/>
    <w:rsid w:val="002021C1"/>
    <w:rsid w:val="00202995"/>
    <w:rsid w:val="0020497D"/>
    <w:rsid w:val="00210851"/>
    <w:rsid w:val="00211A67"/>
    <w:rsid w:val="0021764F"/>
    <w:rsid w:val="00221C63"/>
    <w:rsid w:val="00223514"/>
    <w:rsid w:val="0023223A"/>
    <w:rsid w:val="002412F2"/>
    <w:rsid w:val="00243D03"/>
    <w:rsid w:val="00252CDC"/>
    <w:rsid w:val="0027035D"/>
    <w:rsid w:val="002707BD"/>
    <w:rsid w:val="002708BB"/>
    <w:rsid w:val="00270D5C"/>
    <w:rsid w:val="002827BE"/>
    <w:rsid w:val="00283A04"/>
    <w:rsid w:val="00287B32"/>
    <w:rsid w:val="002919F9"/>
    <w:rsid w:val="0029214C"/>
    <w:rsid w:val="00294B85"/>
    <w:rsid w:val="0029581B"/>
    <w:rsid w:val="002A0523"/>
    <w:rsid w:val="002A2D35"/>
    <w:rsid w:val="002A3C5B"/>
    <w:rsid w:val="002A4725"/>
    <w:rsid w:val="002B1A8C"/>
    <w:rsid w:val="002B2DF0"/>
    <w:rsid w:val="002C364B"/>
    <w:rsid w:val="002C6DC6"/>
    <w:rsid w:val="002D6578"/>
    <w:rsid w:val="002D664B"/>
    <w:rsid w:val="002F5CC9"/>
    <w:rsid w:val="003032D6"/>
    <w:rsid w:val="00304970"/>
    <w:rsid w:val="00310BDE"/>
    <w:rsid w:val="00315B54"/>
    <w:rsid w:val="00324CC7"/>
    <w:rsid w:val="003356B9"/>
    <w:rsid w:val="00336269"/>
    <w:rsid w:val="00343009"/>
    <w:rsid w:val="00343418"/>
    <w:rsid w:val="003455F5"/>
    <w:rsid w:val="00354F58"/>
    <w:rsid w:val="00356A2D"/>
    <w:rsid w:val="00357958"/>
    <w:rsid w:val="00361CA5"/>
    <w:rsid w:val="003738CF"/>
    <w:rsid w:val="00374BF7"/>
    <w:rsid w:val="00376088"/>
    <w:rsid w:val="003761AB"/>
    <w:rsid w:val="00377587"/>
    <w:rsid w:val="00386156"/>
    <w:rsid w:val="003900DB"/>
    <w:rsid w:val="003942FB"/>
    <w:rsid w:val="003A1E1F"/>
    <w:rsid w:val="003A212E"/>
    <w:rsid w:val="003A57E8"/>
    <w:rsid w:val="003B2838"/>
    <w:rsid w:val="003B78F4"/>
    <w:rsid w:val="003C259D"/>
    <w:rsid w:val="003C67EA"/>
    <w:rsid w:val="003D17B5"/>
    <w:rsid w:val="003D5175"/>
    <w:rsid w:val="003E3E06"/>
    <w:rsid w:val="004015DC"/>
    <w:rsid w:val="00407F07"/>
    <w:rsid w:val="00411AE5"/>
    <w:rsid w:val="00411AEA"/>
    <w:rsid w:val="0041356E"/>
    <w:rsid w:val="00416A26"/>
    <w:rsid w:val="0042402F"/>
    <w:rsid w:val="00433C75"/>
    <w:rsid w:val="00434345"/>
    <w:rsid w:val="0044142D"/>
    <w:rsid w:val="00441759"/>
    <w:rsid w:val="00443ABF"/>
    <w:rsid w:val="00445934"/>
    <w:rsid w:val="00454DC1"/>
    <w:rsid w:val="00461112"/>
    <w:rsid w:val="00465616"/>
    <w:rsid w:val="004668E1"/>
    <w:rsid w:val="0047206E"/>
    <w:rsid w:val="00473B79"/>
    <w:rsid w:val="00477434"/>
    <w:rsid w:val="00481AE1"/>
    <w:rsid w:val="004972AE"/>
    <w:rsid w:val="004A1C20"/>
    <w:rsid w:val="004B1194"/>
    <w:rsid w:val="004B18B4"/>
    <w:rsid w:val="004B255D"/>
    <w:rsid w:val="004B5178"/>
    <w:rsid w:val="004C2F3A"/>
    <w:rsid w:val="004C64CD"/>
    <w:rsid w:val="004D3E50"/>
    <w:rsid w:val="004D44CF"/>
    <w:rsid w:val="004D4728"/>
    <w:rsid w:val="004E06BD"/>
    <w:rsid w:val="004E3071"/>
    <w:rsid w:val="004E3A8C"/>
    <w:rsid w:val="004E5400"/>
    <w:rsid w:val="004F0478"/>
    <w:rsid w:val="004F07C6"/>
    <w:rsid w:val="00511583"/>
    <w:rsid w:val="0051510A"/>
    <w:rsid w:val="00524945"/>
    <w:rsid w:val="00541331"/>
    <w:rsid w:val="00542523"/>
    <w:rsid w:val="0056078D"/>
    <w:rsid w:val="00567398"/>
    <w:rsid w:val="00567DF3"/>
    <w:rsid w:val="0057071F"/>
    <w:rsid w:val="00574D57"/>
    <w:rsid w:val="0057610A"/>
    <w:rsid w:val="00582417"/>
    <w:rsid w:val="00592112"/>
    <w:rsid w:val="005933E6"/>
    <w:rsid w:val="005A0867"/>
    <w:rsid w:val="005A0BBA"/>
    <w:rsid w:val="005A26C6"/>
    <w:rsid w:val="005B2544"/>
    <w:rsid w:val="005B2864"/>
    <w:rsid w:val="005B3201"/>
    <w:rsid w:val="005B788F"/>
    <w:rsid w:val="005C0BC4"/>
    <w:rsid w:val="005C7F74"/>
    <w:rsid w:val="005D28B2"/>
    <w:rsid w:val="005F0030"/>
    <w:rsid w:val="005F33FF"/>
    <w:rsid w:val="005F5ADD"/>
    <w:rsid w:val="00600720"/>
    <w:rsid w:val="0060277E"/>
    <w:rsid w:val="00605928"/>
    <w:rsid w:val="00606E24"/>
    <w:rsid w:val="006355C1"/>
    <w:rsid w:val="00642E4A"/>
    <w:rsid w:val="00643E44"/>
    <w:rsid w:val="00645542"/>
    <w:rsid w:val="00651193"/>
    <w:rsid w:val="00660ECD"/>
    <w:rsid w:val="0066312E"/>
    <w:rsid w:val="00672985"/>
    <w:rsid w:val="006834AC"/>
    <w:rsid w:val="00684268"/>
    <w:rsid w:val="00685BDF"/>
    <w:rsid w:val="00687F8C"/>
    <w:rsid w:val="00693F8D"/>
    <w:rsid w:val="006B056D"/>
    <w:rsid w:val="006B4E25"/>
    <w:rsid w:val="006B75F8"/>
    <w:rsid w:val="006C2119"/>
    <w:rsid w:val="006C2952"/>
    <w:rsid w:val="006D21D4"/>
    <w:rsid w:val="006D44EE"/>
    <w:rsid w:val="00716F90"/>
    <w:rsid w:val="0071763C"/>
    <w:rsid w:val="00727451"/>
    <w:rsid w:val="007373D0"/>
    <w:rsid w:val="007420A6"/>
    <w:rsid w:val="00744D42"/>
    <w:rsid w:val="00754C32"/>
    <w:rsid w:val="007673E9"/>
    <w:rsid w:val="0078316A"/>
    <w:rsid w:val="00792342"/>
    <w:rsid w:val="00793704"/>
    <w:rsid w:val="00795DC4"/>
    <w:rsid w:val="00796C26"/>
    <w:rsid w:val="00797169"/>
    <w:rsid w:val="007B1E96"/>
    <w:rsid w:val="007B4028"/>
    <w:rsid w:val="007C273F"/>
    <w:rsid w:val="007C4808"/>
    <w:rsid w:val="007D6E75"/>
    <w:rsid w:val="007D720E"/>
    <w:rsid w:val="007E4AB1"/>
    <w:rsid w:val="007E5662"/>
    <w:rsid w:val="007F6331"/>
    <w:rsid w:val="008017D6"/>
    <w:rsid w:val="00804A88"/>
    <w:rsid w:val="00805FC6"/>
    <w:rsid w:val="00820EDD"/>
    <w:rsid w:val="008229C9"/>
    <w:rsid w:val="00826699"/>
    <w:rsid w:val="0083353B"/>
    <w:rsid w:val="00833EDF"/>
    <w:rsid w:val="008364A3"/>
    <w:rsid w:val="00836BDA"/>
    <w:rsid w:val="00836F02"/>
    <w:rsid w:val="008473E0"/>
    <w:rsid w:val="008536F3"/>
    <w:rsid w:val="00855B4E"/>
    <w:rsid w:val="00857BED"/>
    <w:rsid w:val="0086503F"/>
    <w:rsid w:val="0086514E"/>
    <w:rsid w:val="008720F4"/>
    <w:rsid w:val="00895338"/>
    <w:rsid w:val="008A26C9"/>
    <w:rsid w:val="008B33CB"/>
    <w:rsid w:val="008D27E7"/>
    <w:rsid w:val="008F464F"/>
    <w:rsid w:val="008F6A17"/>
    <w:rsid w:val="00913EE1"/>
    <w:rsid w:val="0091655E"/>
    <w:rsid w:val="0092675B"/>
    <w:rsid w:val="00940D09"/>
    <w:rsid w:val="00941202"/>
    <w:rsid w:val="00941850"/>
    <w:rsid w:val="009447C7"/>
    <w:rsid w:val="00945C6F"/>
    <w:rsid w:val="00951351"/>
    <w:rsid w:val="00952922"/>
    <w:rsid w:val="00956653"/>
    <w:rsid w:val="00961D48"/>
    <w:rsid w:val="00966308"/>
    <w:rsid w:val="00970CFF"/>
    <w:rsid w:val="0098118E"/>
    <w:rsid w:val="00987003"/>
    <w:rsid w:val="009939E6"/>
    <w:rsid w:val="00994F0D"/>
    <w:rsid w:val="009B3EA6"/>
    <w:rsid w:val="009B6595"/>
    <w:rsid w:val="009C4891"/>
    <w:rsid w:val="009C5AD4"/>
    <w:rsid w:val="009D29DF"/>
    <w:rsid w:val="009D4DA1"/>
    <w:rsid w:val="009D59E1"/>
    <w:rsid w:val="009E2734"/>
    <w:rsid w:val="009F0D27"/>
    <w:rsid w:val="00A0534F"/>
    <w:rsid w:val="00A071BB"/>
    <w:rsid w:val="00A118A1"/>
    <w:rsid w:val="00A25C2E"/>
    <w:rsid w:val="00A3207D"/>
    <w:rsid w:val="00A32FD7"/>
    <w:rsid w:val="00A33639"/>
    <w:rsid w:val="00A34262"/>
    <w:rsid w:val="00A47115"/>
    <w:rsid w:val="00A50205"/>
    <w:rsid w:val="00A52494"/>
    <w:rsid w:val="00A605DC"/>
    <w:rsid w:val="00A66752"/>
    <w:rsid w:val="00A67F22"/>
    <w:rsid w:val="00A758B5"/>
    <w:rsid w:val="00A84086"/>
    <w:rsid w:val="00AA0A57"/>
    <w:rsid w:val="00AA1CFD"/>
    <w:rsid w:val="00AA58C0"/>
    <w:rsid w:val="00AB09E0"/>
    <w:rsid w:val="00AB4DE9"/>
    <w:rsid w:val="00AC51FA"/>
    <w:rsid w:val="00AD4962"/>
    <w:rsid w:val="00AE1521"/>
    <w:rsid w:val="00AE305C"/>
    <w:rsid w:val="00AE49AA"/>
    <w:rsid w:val="00AE5C05"/>
    <w:rsid w:val="00AF28D0"/>
    <w:rsid w:val="00B119F7"/>
    <w:rsid w:val="00B25773"/>
    <w:rsid w:val="00B35E3F"/>
    <w:rsid w:val="00B36967"/>
    <w:rsid w:val="00B4798C"/>
    <w:rsid w:val="00B527D8"/>
    <w:rsid w:val="00B62B84"/>
    <w:rsid w:val="00B677AC"/>
    <w:rsid w:val="00B72624"/>
    <w:rsid w:val="00B776E1"/>
    <w:rsid w:val="00B81434"/>
    <w:rsid w:val="00B8402C"/>
    <w:rsid w:val="00B87E1F"/>
    <w:rsid w:val="00BA1F7A"/>
    <w:rsid w:val="00BC3545"/>
    <w:rsid w:val="00BC7662"/>
    <w:rsid w:val="00BD69B9"/>
    <w:rsid w:val="00BE130E"/>
    <w:rsid w:val="00BE572B"/>
    <w:rsid w:val="00BE5E48"/>
    <w:rsid w:val="00BE605F"/>
    <w:rsid w:val="00BF06DC"/>
    <w:rsid w:val="00BF3A23"/>
    <w:rsid w:val="00BF3AEE"/>
    <w:rsid w:val="00BF6042"/>
    <w:rsid w:val="00BF62B5"/>
    <w:rsid w:val="00BF64E4"/>
    <w:rsid w:val="00C02B4D"/>
    <w:rsid w:val="00C04D64"/>
    <w:rsid w:val="00C135C4"/>
    <w:rsid w:val="00C24F37"/>
    <w:rsid w:val="00C30C98"/>
    <w:rsid w:val="00C30E78"/>
    <w:rsid w:val="00C36385"/>
    <w:rsid w:val="00C41A15"/>
    <w:rsid w:val="00C5257F"/>
    <w:rsid w:val="00C527FD"/>
    <w:rsid w:val="00C52B2F"/>
    <w:rsid w:val="00C56829"/>
    <w:rsid w:val="00C63C26"/>
    <w:rsid w:val="00C66777"/>
    <w:rsid w:val="00C72814"/>
    <w:rsid w:val="00C74693"/>
    <w:rsid w:val="00C7634F"/>
    <w:rsid w:val="00C90949"/>
    <w:rsid w:val="00CA5CF8"/>
    <w:rsid w:val="00CD02BD"/>
    <w:rsid w:val="00CD02C7"/>
    <w:rsid w:val="00CD5B9B"/>
    <w:rsid w:val="00CD6740"/>
    <w:rsid w:val="00CD7F96"/>
    <w:rsid w:val="00CE1D83"/>
    <w:rsid w:val="00CE1E8E"/>
    <w:rsid w:val="00CE3DB0"/>
    <w:rsid w:val="00CE778C"/>
    <w:rsid w:val="00CF0448"/>
    <w:rsid w:val="00CF2312"/>
    <w:rsid w:val="00CF573B"/>
    <w:rsid w:val="00D0059C"/>
    <w:rsid w:val="00D02AFF"/>
    <w:rsid w:val="00D03E59"/>
    <w:rsid w:val="00D1342E"/>
    <w:rsid w:val="00D1369E"/>
    <w:rsid w:val="00D20312"/>
    <w:rsid w:val="00D22611"/>
    <w:rsid w:val="00D22E7B"/>
    <w:rsid w:val="00D316F4"/>
    <w:rsid w:val="00D46F57"/>
    <w:rsid w:val="00D60915"/>
    <w:rsid w:val="00D61092"/>
    <w:rsid w:val="00D610C1"/>
    <w:rsid w:val="00D701BF"/>
    <w:rsid w:val="00D75D10"/>
    <w:rsid w:val="00D81F24"/>
    <w:rsid w:val="00D81F5E"/>
    <w:rsid w:val="00D827D0"/>
    <w:rsid w:val="00D8343D"/>
    <w:rsid w:val="00D86420"/>
    <w:rsid w:val="00DA0242"/>
    <w:rsid w:val="00DA5966"/>
    <w:rsid w:val="00DA5EAD"/>
    <w:rsid w:val="00DA675D"/>
    <w:rsid w:val="00DB2F6F"/>
    <w:rsid w:val="00DB78D7"/>
    <w:rsid w:val="00DC702C"/>
    <w:rsid w:val="00DD1803"/>
    <w:rsid w:val="00DD776B"/>
    <w:rsid w:val="00DE243C"/>
    <w:rsid w:val="00DE5551"/>
    <w:rsid w:val="00DE66C5"/>
    <w:rsid w:val="00DF26F6"/>
    <w:rsid w:val="00DF3630"/>
    <w:rsid w:val="00E145BB"/>
    <w:rsid w:val="00E1765F"/>
    <w:rsid w:val="00E23474"/>
    <w:rsid w:val="00E25432"/>
    <w:rsid w:val="00E258BB"/>
    <w:rsid w:val="00E306ED"/>
    <w:rsid w:val="00E42400"/>
    <w:rsid w:val="00E45E00"/>
    <w:rsid w:val="00E57070"/>
    <w:rsid w:val="00E619A4"/>
    <w:rsid w:val="00E63ACC"/>
    <w:rsid w:val="00E67C2F"/>
    <w:rsid w:val="00E71722"/>
    <w:rsid w:val="00E7341A"/>
    <w:rsid w:val="00E766AD"/>
    <w:rsid w:val="00E8275F"/>
    <w:rsid w:val="00E837F6"/>
    <w:rsid w:val="00E92D96"/>
    <w:rsid w:val="00E95A1D"/>
    <w:rsid w:val="00E97278"/>
    <w:rsid w:val="00E97632"/>
    <w:rsid w:val="00EA6497"/>
    <w:rsid w:val="00EB0750"/>
    <w:rsid w:val="00EB0D3A"/>
    <w:rsid w:val="00EC4613"/>
    <w:rsid w:val="00EC4A8A"/>
    <w:rsid w:val="00EC6A4F"/>
    <w:rsid w:val="00ED02E4"/>
    <w:rsid w:val="00ED3D63"/>
    <w:rsid w:val="00ED7474"/>
    <w:rsid w:val="00EE000E"/>
    <w:rsid w:val="00EE0CE7"/>
    <w:rsid w:val="00EE121F"/>
    <w:rsid w:val="00EF493E"/>
    <w:rsid w:val="00F025F2"/>
    <w:rsid w:val="00F06F67"/>
    <w:rsid w:val="00F07081"/>
    <w:rsid w:val="00F07E53"/>
    <w:rsid w:val="00F17AC3"/>
    <w:rsid w:val="00F20EAD"/>
    <w:rsid w:val="00F22075"/>
    <w:rsid w:val="00F27475"/>
    <w:rsid w:val="00F357B0"/>
    <w:rsid w:val="00F35D31"/>
    <w:rsid w:val="00F42D78"/>
    <w:rsid w:val="00F475EA"/>
    <w:rsid w:val="00F47FF2"/>
    <w:rsid w:val="00F62006"/>
    <w:rsid w:val="00F63857"/>
    <w:rsid w:val="00F67654"/>
    <w:rsid w:val="00F91AA4"/>
    <w:rsid w:val="00F93B65"/>
    <w:rsid w:val="00FA0BF2"/>
    <w:rsid w:val="00FA6F72"/>
    <w:rsid w:val="00FA6FA7"/>
    <w:rsid w:val="00FB61E4"/>
    <w:rsid w:val="00FC563E"/>
    <w:rsid w:val="00FD0929"/>
    <w:rsid w:val="00FD1C56"/>
    <w:rsid w:val="00FF2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2EB1C"/>
  <w15:docId w15:val="{BD36F802-1B49-43FB-9506-C4A2BFBE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400"/>
  </w:style>
  <w:style w:type="paragraph" w:styleId="Footer">
    <w:name w:val="footer"/>
    <w:basedOn w:val="Normal"/>
    <w:link w:val="FooterChar"/>
    <w:uiPriority w:val="99"/>
    <w:unhideWhenUsed/>
    <w:rsid w:val="00E42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400"/>
  </w:style>
  <w:style w:type="paragraph" w:styleId="ListParagraph">
    <w:name w:val="List Paragraph"/>
    <w:basedOn w:val="Normal"/>
    <w:uiPriority w:val="34"/>
    <w:qFormat/>
    <w:rsid w:val="00E42400"/>
    <w:pPr>
      <w:ind w:left="720"/>
      <w:contextualSpacing/>
    </w:pPr>
  </w:style>
  <w:style w:type="paragraph" w:styleId="FootnoteText">
    <w:name w:val="footnote text"/>
    <w:basedOn w:val="Normal"/>
    <w:link w:val="FootnoteTextChar"/>
    <w:uiPriority w:val="99"/>
    <w:semiHidden/>
    <w:unhideWhenUsed/>
    <w:rsid w:val="00A118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8A1"/>
    <w:rPr>
      <w:sz w:val="20"/>
      <w:szCs w:val="20"/>
    </w:rPr>
  </w:style>
  <w:style w:type="character" w:styleId="FootnoteReference">
    <w:name w:val="footnote reference"/>
    <w:basedOn w:val="DefaultParagraphFont"/>
    <w:uiPriority w:val="99"/>
    <w:semiHidden/>
    <w:unhideWhenUsed/>
    <w:rsid w:val="00A118A1"/>
    <w:rPr>
      <w:vertAlign w:val="superscript"/>
    </w:rPr>
  </w:style>
  <w:style w:type="paragraph" w:styleId="BalloonText">
    <w:name w:val="Balloon Text"/>
    <w:basedOn w:val="Normal"/>
    <w:link w:val="BalloonTextChar"/>
    <w:uiPriority w:val="99"/>
    <w:semiHidden/>
    <w:unhideWhenUsed/>
    <w:rsid w:val="00DA5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EAD"/>
    <w:rPr>
      <w:rFonts w:ascii="Segoe UI" w:hAnsi="Segoe UI" w:cs="Segoe UI"/>
      <w:sz w:val="18"/>
      <w:szCs w:val="18"/>
    </w:rPr>
  </w:style>
  <w:style w:type="character" w:styleId="CommentReference">
    <w:name w:val="annotation reference"/>
    <w:basedOn w:val="DefaultParagraphFont"/>
    <w:uiPriority w:val="99"/>
    <w:semiHidden/>
    <w:unhideWhenUsed/>
    <w:rsid w:val="000E5241"/>
    <w:rPr>
      <w:sz w:val="16"/>
      <w:szCs w:val="16"/>
    </w:rPr>
  </w:style>
  <w:style w:type="paragraph" w:styleId="CommentText">
    <w:name w:val="annotation text"/>
    <w:basedOn w:val="Normal"/>
    <w:link w:val="CommentTextChar"/>
    <w:uiPriority w:val="99"/>
    <w:semiHidden/>
    <w:unhideWhenUsed/>
    <w:rsid w:val="000E5241"/>
    <w:pPr>
      <w:spacing w:after="200" w:line="240" w:lineRule="auto"/>
    </w:pPr>
    <w:rPr>
      <w:sz w:val="20"/>
      <w:szCs w:val="20"/>
      <w:lang w:val="en-ZW"/>
    </w:rPr>
  </w:style>
  <w:style w:type="character" w:customStyle="1" w:styleId="CommentTextChar">
    <w:name w:val="Comment Text Char"/>
    <w:basedOn w:val="DefaultParagraphFont"/>
    <w:link w:val="CommentText"/>
    <w:uiPriority w:val="99"/>
    <w:semiHidden/>
    <w:rsid w:val="000E5241"/>
    <w:rPr>
      <w:sz w:val="20"/>
      <w:szCs w:val="20"/>
      <w:lang w:val="en-ZW"/>
    </w:rPr>
  </w:style>
  <w:style w:type="paragraph" w:styleId="CommentSubject">
    <w:name w:val="annotation subject"/>
    <w:basedOn w:val="CommentText"/>
    <w:next w:val="CommentText"/>
    <w:link w:val="CommentSubjectChar"/>
    <w:uiPriority w:val="99"/>
    <w:semiHidden/>
    <w:unhideWhenUsed/>
    <w:rsid w:val="00B677AC"/>
    <w:pPr>
      <w:spacing w:after="160"/>
    </w:pPr>
    <w:rPr>
      <w:b/>
      <w:bCs/>
      <w:lang w:val="en-GB"/>
    </w:rPr>
  </w:style>
  <w:style w:type="character" w:customStyle="1" w:styleId="CommentSubjectChar">
    <w:name w:val="Comment Subject Char"/>
    <w:basedOn w:val="CommentTextChar"/>
    <w:link w:val="CommentSubject"/>
    <w:uiPriority w:val="99"/>
    <w:semiHidden/>
    <w:rsid w:val="00B677AC"/>
    <w:rPr>
      <w:b/>
      <w:bCs/>
      <w:sz w:val="20"/>
      <w:szCs w:val="20"/>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696F9-2EFC-4976-8BFF-226538AA1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USR</cp:lastModifiedBy>
  <cp:revision>2</cp:revision>
  <cp:lastPrinted>2019-05-29T14:29:00Z</cp:lastPrinted>
  <dcterms:created xsi:type="dcterms:W3CDTF">2020-05-11T07:03:00Z</dcterms:created>
  <dcterms:modified xsi:type="dcterms:W3CDTF">2020-05-11T07:03:00Z</dcterms:modified>
</cp:coreProperties>
</file>