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89" w:rsidRPr="00AE7BC6" w:rsidRDefault="00E51D89" w:rsidP="00E51D89">
      <w:pPr>
        <w:rPr>
          <w:rFonts w:cs="Tahoma"/>
          <w:b/>
          <w:color w:val="auto"/>
          <w:szCs w:val="24"/>
        </w:rPr>
      </w:pPr>
      <w:r w:rsidRPr="00AE7BC6">
        <w:rPr>
          <w:rFonts w:cs="Tahoma"/>
          <w:b/>
          <w:color w:val="auto"/>
          <w:szCs w:val="24"/>
        </w:rPr>
        <w:t xml:space="preserve">IN THE LABOUR COURT OF ZIMBABWE              </w:t>
      </w:r>
    </w:p>
    <w:p w:rsidR="00E51D89" w:rsidRDefault="00E51D89" w:rsidP="00A83703">
      <w:pPr>
        <w:jc w:val="left"/>
        <w:rPr>
          <w:rFonts w:cs="Tahoma"/>
          <w:b/>
          <w:color w:val="auto"/>
          <w:sz w:val="22"/>
        </w:rPr>
      </w:pPr>
      <w:r w:rsidRPr="00A83703">
        <w:rPr>
          <w:rFonts w:cs="Tahoma"/>
          <w:b/>
          <w:color w:val="auto"/>
          <w:sz w:val="22"/>
        </w:rPr>
        <w:t xml:space="preserve">HELD AT </w:t>
      </w:r>
      <w:r w:rsidR="00AE7BC6" w:rsidRPr="00A83703">
        <w:rPr>
          <w:rFonts w:cs="Tahoma"/>
          <w:b/>
          <w:color w:val="auto"/>
          <w:sz w:val="22"/>
        </w:rPr>
        <w:t>HARARE</w:t>
      </w:r>
      <w:r w:rsidR="003D14D2" w:rsidRPr="00A83703">
        <w:rPr>
          <w:rFonts w:cs="Tahoma"/>
          <w:b/>
          <w:color w:val="auto"/>
          <w:sz w:val="22"/>
        </w:rPr>
        <w:t xml:space="preserve"> ON</w:t>
      </w:r>
      <w:r w:rsidR="00AE7BC6" w:rsidRPr="00A83703">
        <w:rPr>
          <w:rFonts w:cs="Tahoma"/>
          <w:b/>
          <w:color w:val="auto"/>
          <w:sz w:val="22"/>
        </w:rPr>
        <w:t xml:space="preserve"> </w:t>
      </w:r>
      <w:r w:rsidR="00030694" w:rsidRPr="00A83703">
        <w:rPr>
          <w:rFonts w:cs="Tahoma"/>
          <w:b/>
          <w:color w:val="auto"/>
          <w:sz w:val="22"/>
        </w:rPr>
        <w:t xml:space="preserve">THE </w:t>
      </w:r>
      <w:r w:rsidR="00AE7BC6" w:rsidRPr="00A83703">
        <w:rPr>
          <w:rFonts w:cs="Tahoma"/>
          <w:b/>
          <w:color w:val="auto"/>
          <w:sz w:val="22"/>
        </w:rPr>
        <w:t>12</w:t>
      </w:r>
      <w:r w:rsidR="00A83703" w:rsidRPr="00A83703">
        <w:rPr>
          <w:rFonts w:cs="Tahoma"/>
          <w:b/>
          <w:color w:val="auto"/>
          <w:sz w:val="22"/>
          <w:vertAlign w:val="superscript"/>
        </w:rPr>
        <w:t>th</w:t>
      </w:r>
      <w:r w:rsidR="00AE7BC6" w:rsidRPr="00A83703">
        <w:rPr>
          <w:rFonts w:cs="Tahoma"/>
          <w:b/>
          <w:color w:val="auto"/>
          <w:sz w:val="22"/>
        </w:rPr>
        <w:t xml:space="preserve"> </w:t>
      </w:r>
      <w:r w:rsidR="00A83703" w:rsidRPr="00A83703">
        <w:rPr>
          <w:rFonts w:cs="Tahoma"/>
          <w:b/>
          <w:color w:val="auto"/>
          <w:sz w:val="22"/>
        </w:rPr>
        <w:t>JANUARY</w:t>
      </w:r>
      <w:r w:rsidR="00AE7BC6" w:rsidRPr="00A83703">
        <w:rPr>
          <w:rFonts w:cs="Tahoma"/>
          <w:b/>
          <w:color w:val="auto"/>
          <w:sz w:val="22"/>
        </w:rPr>
        <w:t xml:space="preserve"> 2016</w:t>
      </w:r>
      <w:r w:rsidR="005C58EB" w:rsidRPr="00A83703">
        <w:rPr>
          <w:rFonts w:cs="Tahoma"/>
          <w:b/>
          <w:color w:val="auto"/>
          <w:sz w:val="22"/>
        </w:rPr>
        <w:t xml:space="preserve"> </w:t>
      </w:r>
      <w:r w:rsidR="00A83703">
        <w:rPr>
          <w:rFonts w:cs="Tahoma"/>
          <w:b/>
          <w:color w:val="auto"/>
          <w:sz w:val="22"/>
        </w:rPr>
        <w:t xml:space="preserve">          </w:t>
      </w:r>
      <w:r w:rsidRPr="00A83703">
        <w:rPr>
          <w:rFonts w:cs="Tahoma"/>
          <w:b/>
          <w:color w:val="auto"/>
          <w:sz w:val="22"/>
        </w:rPr>
        <w:t>CASE NO.</w:t>
      </w:r>
      <w:r w:rsidR="003D14D2" w:rsidRPr="00A83703">
        <w:rPr>
          <w:rFonts w:cs="Tahoma"/>
          <w:b/>
          <w:color w:val="auto"/>
          <w:sz w:val="22"/>
        </w:rPr>
        <w:t xml:space="preserve"> </w:t>
      </w:r>
      <w:r w:rsidR="00AE7BC6" w:rsidRPr="00A83703">
        <w:rPr>
          <w:rFonts w:cs="Tahoma"/>
          <w:b/>
          <w:color w:val="auto"/>
          <w:sz w:val="22"/>
        </w:rPr>
        <w:t>LC/H/APP/862/15</w:t>
      </w:r>
    </w:p>
    <w:p w:rsidR="00387684" w:rsidRPr="00A83703" w:rsidRDefault="00387684" w:rsidP="00A83703">
      <w:pPr>
        <w:jc w:val="left"/>
        <w:rPr>
          <w:rFonts w:cs="Tahoma"/>
          <w:b/>
          <w:color w:val="auto"/>
          <w:sz w:val="22"/>
        </w:rPr>
      </w:pPr>
      <w:r>
        <w:rPr>
          <w:rFonts w:cs="Tahoma"/>
          <w:b/>
          <w:color w:val="auto"/>
          <w:sz w:val="22"/>
        </w:rPr>
        <w:t>AND 22</w:t>
      </w:r>
      <w:r w:rsidRPr="00387684">
        <w:rPr>
          <w:rFonts w:cs="Tahoma"/>
          <w:b/>
          <w:color w:val="auto"/>
          <w:sz w:val="22"/>
          <w:vertAlign w:val="superscript"/>
        </w:rPr>
        <w:t>ND</w:t>
      </w:r>
      <w:r>
        <w:rPr>
          <w:rFonts w:cs="Tahoma"/>
          <w:b/>
          <w:color w:val="auto"/>
          <w:sz w:val="22"/>
        </w:rPr>
        <w:t xml:space="preserve"> JANU</w:t>
      </w:r>
      <w:r w:rsidR="003C29AD">
        <w:rPr>
          <w:rFonts w:cs="Tahoma"/>
          <w:b/>
          <w:color w:val="auto"/>
          <w:sz w:val="22"/>
        </w:rPr>
        <w:t>A</w:t>
      </w:r>
      <w:r>
        <w:rPr>
          <w:rFonts w:cs="Tahoma"/>
          <w:b/>
          <w:color w:val="auto"/>
          <w:sz w:val="22"/>
        </w:rPr>
        <w:t>RY, 2016</w:t>
      </w:r>
    </w:p>
    <w:p w:rsidR="00E51D89" w:rsidRPr="00AE7BC6" w:rsidRDefault="00E51D89" w:rsidP="00E51D89">
      <w:pPr>
        <w:rPr>
          <w:rFonts w:cs="Tahoma"/>
          <w:color w:val="auto"/>
          <w:szCs w:val="24"/>
        </w:rPr>
      </w:pPr>
      <w:r w:rsidRPr="00AE7BC6">
        <w:rPr>
          <w:rFonts w:cs="Tahoma"/>
          <w:color w:val="auto"/>
          <w:szCs w:val="24"/>
        </w:rPr>
        <w:t xml:space="preserve">In the matter between:- </w:t>
      </w:r>
    </w:p>
    <w:p w:rsidR="00E51D89" w:rsidRPr="00AE7BC6" w:rsidRDefault="002D73E0" w:rsidP="00BE6E11">
      <w:pPr>
        <w:rPr>
          <w:rFonts w:cs="Tahoma"/>
          <w:b/>
          <w:color w:val="auto"/>
          <w:szCs w:val="24"/>
        </w:rPr>
      </w:pPr>
      <w:r>
        <w:rPr>
          <w:rFonts w:cs="Tahoma"/>
          <w:b/>
          <w:color w:val="auto"/>
          <w:szCs w:val="24"/>
        </w:rPr>
        <w:t>JACKSON MUNYE</w:t>
      </w:r>
      <w:r w:rsidR="00740E74">
        <w:rPr>
          <w:rFonts w:cs="Tahoma"/>
          <w:b/>
          <w:color w:val="auto"/>
          <w:szCs w:val="24"/>
        </w:rPr>
        <w:t>ZA POOLS &amp; CONSTRUCTION (PVT) LT</w:t>
      </w:r>
      <w:r>
        <w:rPr>
          <w:rFonts w:cs="Tahoma"/>
          <w:b/>
          <w:color w:val="auto"/>
          <w:szCs w:val="24"/>
        </w:rPr>
        <w:t>D</w:t>
      </w:r>
      <w:r w:rsidR="00740E74">
        <w:rPr>
          <w:rFonts w:cs="Tahoma"/>
          <w:b/>
          <w:color w:val="auto"/>
          <w:szCs w:val="24"/>
        </w:rPr>
        <w:t xml:space="preserve">       </w:t>
      </w:r>
      <w:r w:rsidR="00BE6E11" w:rsidRPr="00AE7BC6">
        <w:rPr>
          <w:rFonts w:cs="Tahoma"/>
          <w:b/>
          <w:color w:val="auto"/>
          <w:szCs w:val="24"/>
        </w:rPr>
        <w:t>-</w:t>
      </w:r>
      <w:r w:rsidR="007B164B">
        <w:rPr>
          <w:rFonts w:cs="Tahoma"/>
          <w:b/>
          <w:color w:val="auto"/>
          <w:szCs w:val="24"/>
        </w:rPr>
        <w:t>APPLICANT</w:t>
      </w:r>
    </w:p>
    <w:sdt>
      <w:sdtPr>
        <w:rPr>
          <w:color w:val="auto"/>
        </w:rPr>
        <w:id w:val="967902742"/>
        <w:docPartObj>
          <w:docPartGallery w:val="Cover Pages"/>
          <w:docPartUnique/>
        </w:docPartObj>
      </w:sdtPr>
      <w:sdtEndPr/>
      <w:sdtContent>
        <w:p w:rsidR="00E51D89" w:rsidRPr="00AE7BC6" w:rsidRDefault="00E51D89" w:rsidP="00E51D89">
          <w:pPr>
            <w:rPr>
              <w:b/>
              <w:color w:val="auto"/>
            </w:rPr>
          </w:pPr>
          <w:r w:rsidRPr="00AE7BC6">
            <w:rPr>
              <w:b/>
              <w:color w:val="auto"/>
              <w:szCs w:val="24"/>
            </w:rPr>
            <w:t>AND</w:t>
          </w:r>
        </w:p>
        <w:p w:rsidR="00EA2BDD" w:rsidRPr="00AE7BC6" w:rsidRDefault="002D73E0" w:rsidP="00EA2BDD">
          <w:pPr>
            <w:rPr>
              <w:rFonts w:cs="Tahoma"/>
              <w:b/>
              <w:color w:val="auto"/>
              <w:szCs w:val="24"/>
            </w:rPr>
          </w:pPr>
          <w:r>
            <w:rPr>
              <w:rFonts w:cs="Tahoma"/>
              <w:b/>
              <w:color w:val="auto"/>
              <w:szCs w:val="24"/>
            </w:rPr>
            <w:t>MALVIN MAWIRE</w:t>
          </w:r>
          <w:r w:rsidR="00740E74">
            <w:rPr>
              <w:rFonts w:cs="Tahoma"/>
              <w:b/>
              <w:color w:val="auto"/>
              <w:szCs w:val="24"/>
            </w:rPr>
            <w:t xml:space="preserve">                                                                   </w:t>
          </w:r>
          <w:r>
            <w:rPr>
              <w:rFonts w:cs="Tahoma"/>
              <w:b/>
              <w:color w:val="auto"/>
              <w:szCs w:val="24"/>
            </w:rPr>
            <w:t xml:space="preserve"> </w:t>
          </w:r>
          <w:r w:rsidR="00BE6E11" w:rsidRPr="00AE7BC6">
            <w:rPr>
              <w:rFonts w:cs="Tahoma"/>
              <w:b/>
              <w:color w:val="auto"/>
              <w:szCs w:val="24"/>
            </w:rPr>
            <w:t>-</w:t>
          </w:r>
          <w:r w:rsidR="009D188E" w:rsidRPr="00AE7BC6">
            <w:rPr>
              <w:rFonts w:cs="Tahoma"/>
              <w:b/>
              <w:color w:val="auto"/>
              <w:szCs w:val="24"/>
            </w:rPr>
            <w:t xml:space="preserve"> RESPONDENT</w:t>
          </w:r>
        </w:p>
        <w:p w:rsidR="00EA2BDD" w:rsidRPr="00AE7BC6" w:rsidRDefault="00EA2BDD" w:rsidP="00EA2BDD">
          <w:pPr>
            <w:rPr>
              <w:rFonts w:cs="Tahoma"/>
              <w:color w:val="auto"/>
              <w:szCs w:val="24"/>
            </w:rPr>
          </w:pPr>
          <w:r w:rsidRPr="00AE7BC6">
            <w:rPr>
              <w:rFonts w:cs="Tahoma"/>
              <w:color w:val="auto"/>
              <w:szCs w:val="24"/>
            </w:rPr>
            <w:t xml:space="preserve">Before the Honourable B.T Chivizhe: Judge </w:t>
          </w:r>
        </w:p>
        <w:p w:rsidR="00EA2BDD" w:rsidRPr="00AE7BC6" w:rsidRDefault="00EA2BDD" w:rsidP="00EA2BDD">
          <w:pPr>
            <w:rPr>
              <w:rFonts w:cs="Tahoma"/>
              <w:b/>
              <w:color w:val="auto"/>
              <w:szCs w:val="24"/>
            </w:rPr>
          </w:pPr>
          <w:r w:rsidRPr="00AE7BC6">
            <w:rPr>
              <w:rFonts w:cs="Tahoma"/>
              <w:b/>
              <w:color w:val="auto"/>
              <w:szCs w:val="24"/>
            </w:rPr>
            <w:t xml:space="preserve">For </w:t>
          </w:r>
          <w:r w:rsidR="007B164B">
            <w:rPr>
              <w:rFonts w:cs="Tahoma"/>
              <w:b/>
              <w:color w:val="auto"/>
              <w:szCs w:val="24"/>
            </w:rPr>
            <w:t>Applicant</w:t>
          </w:r>
          <w:r w:rsidRPr="00AE7BC6">
            <w:rPr>
              <w:rFonts w:cs="Tahoma"/>
              <w:b/>
              <w:color w:val="auto"/>
              <w:szCs w:val="24"/>
            </w:rPr>
            <w:t>:</w:t>
          </w:r>
          <w:r w:rsidR="00BE6E11" w:rsidRPr="00AE7BC6">
            <w:rPr>
              <w:rFonts w:cs="Tahoma"/>
              <w:b/>
              <w:color w:val="auto"/>
              <w:szCs w:val="24"/>
            </w:rPr>
            <w:t xml:space="preserve"> </w:t>
          </w:r>
          <w:r w:rsidR="00CF77ED">
            <w:rPr>
              <w:rFonts w:cs="Tahoma"/>
              <w:b/>
              <w:color w:val="auto"/>
              <w:szCs w:val="24"/>
            </w:rPr>
            <w:t xml:space="preserve">Mr M. </w:t>
          </w:r>
          <w:r w:rsidR="00030694">
            <w:rPr>
              <w:rFonts w:cs="Tahoma"/>
              <w:b/>
              <w:color w:val="auto"/>
              <w:szCs w:val="24"/>
            </w:rPr>
            <w:t>Mthlo</w:t>
          </w:r>
          <w:r w:rsidR="00740E74">
            <w:rPr>
              <w:rFonts w:cs="Tahoma"/>
              <w:b/>
              <w:color w:val="auto"/>
              <w:szCs w:val="24"/>
            </w:rPr>
            <w:t>ngwa</w:t>
          </w:r>
          <w:r w:rsidR="00CF77ED">
            <w:rPr>
              <w:rFonts w:cs="Tahoma"/>
              <w:b/>
              <w:color w:val="auto"/>
              <w:szCs w:val="24"/>
            </w:rPr>
            <w:t xml:space="preserve"> </w:t>
          </w:r>
          <w:r w:rsidR="008871B5" w:rsidRPr="00AE7BC6">
            <w:rPr>
              <w:rFonts w:cs="Tahoma"/>
              <w:b/>
              <w:color w:val="auto"/>
              <w:szCs w:val="24"/>
            </w:rPr>
            <w:t xml:space="preserve">(Legal Practitioner) </w:t>
          </w:r>
        </w:p>
        <w:p w:rsidR="00EA2BDD" w:rsidRPr="00AE7BC6" w:rsidRDefault="00EA2BDD" w:rsidP="00EA2BDD">
          <w:pPr>
            <w:rPr>
              <w:rFonts w:cs="Tahoma"/>
              <w:b/>
              <w:color w:val="auto"/>
              <w:szCs w:val="24"/>
            </w:rPr>
          </w:pPr>
          <w:r w:rsidRPr="00AE7BC6">
            <w:rPr>
              <w:rFonts w:cs="Tahoma"/>
              <w:b/>
              <w:color w:val="auto"/>
              <w:szCs w:val="24"/>
            </w:rPr>
            <w:t>For Respondent:</w:t>
          </w:r>
          <w:r w:rsidR="00CF77ED">
            <w:rPr>
              <w:rFonts w:cs="Tahoma"/>
              <w:b/>
              <w:color w:val="auto"/>
              <w:szCs w:val="24"/>
            </w:rPr>
            <w:t xml:space="preserve"> Ms C. </w:t>
          </w:r>
          <w:r w:rsidR="00740E74">
            <w:rPr>
              <w:rFonts w:cs="Tahoma"/>
              <w:b/>
              <w:color w:val="auto"/>
              <w:szCs w:val="24"/>
            </w:rPr>
            <w:t>Mawangu</w:t>
          </w:r>
          <w:r w:rsidR="00CF77ED">
            <w:rPr>
              <w:rFonts w:cs="Tahoma"/>
              <w:b/>
              <w:color w:val="auto"/>
              <w:szCs w:val="24"/>
            </w:rPr>
            <w:t xml:space="preserve"> </w:t>
          </w:r>
          <w:r w:rsidR="008871B5" w:rsidRPr="00AE7BC6">
            <w:rPr>
              <w:rFonts w:cs="Tahoma"/>
              <w:b/>
              <w:color w:val="auto"/>
              <w:szCs w:val="24"/>
            </w:rPr>
            <w:t xml:space="preserve">(Legal Practitioner) </w:t>
          </w:r>
          <w:r w:rsidRPr="00AE7BC6">
            <w:rPr>
              <w:rFonts w:cs="Tahoma"/>
              <w:b/>
              <w:color w:val="auto"/>
              <w:szCs w:val="24"/>
            </w:rPr>
            <w:t xml:space="preserve"> </w:t>
          </w:r>
        </w:p>
        <w:p w:rsidR="008871B5" w:rsidRPr="00AE7BC6" w:rsidRDefault="00EA2BDD" w:rsidP="006C1FF4">
          <w:pPr>
            <w:rPr>
              <w:color w:val="auto"/>
            </w:rPr>
          </w:pPr>
          <w:r w:rsidRPr="00AE7BC6">
            <w:rPr>
              <w:rFonts w:cs="Tahoma"/>
              <w:b/>
              <w:color w:val="auto"/>
              <w:szCs w:val="24"/>
            </w:rPr>
            <w:t>CHIVIZHE</w:t>
          </w:r>
          <w:r w:rsidR="00C352A3" w:rsidRPr="00AE7BC6">
            <w:rPr>
              <w:rFonts w:cs="Tahoma"/>
              <w:b/>
              <w:color w:val="auto"/>
              <w:szCs w:val="24"/>
            </w:rPr>
            <w:t xml:space="preserve">, J; </w:t>
          </w:r>
        </w:p>
      </w:sdtContent>
    </w:sdt>
    <w:p w:rsidR="006C1FF4" w:rsidRDefault="003D14D2" w:rsidP="006C1FF4">
      <w:pPr>
        <w:rPr>
          <w:color w:val="auto"/>
        </w:rPr>
      </w:pPr>
      <w:r w:rsidRPr="00AE7BC6">
        <w:rPr>
          <w:color w:val="auto"/>
        </w:rPr>
        <w:tab/>
        <w:t>The</w:t>
      </w:r>
      <w:r w:rsidR="005C58EB" w:rsidRPr="00AE7BC6">
        <w:rPr>
          <w:color w:val="auto"/>
        </w:rPr>
        <w:t xml:space="preserve"> </w:t>
      </w:r>
      <w:r w:rsidR="002D73E0">
        <w:rPr>
          <w:color w:val="auto"/>
        </w:rPr>
        <w:t>matter was heard before me as an application for condonation of late noting of an appeal against an arbitral award by the Honourable Madziya dated 18</w:t>
      </w:r>
      <w:r w:rsidR="002D73E0" w:rsidRPr="002D73E0">
        <w:rPr>
          <w:color w:val="auto"/>
          <w:vertAlign w:val="superscript"/>
        </w:rPr>
        <w:t>th</w:t>
      </w:r>
      <w:r w:rsidR="002D73E0">
        <w:rPr>
          <w:color w:val="auto"/>
        </w:rPr>
        <w:t xml:space="preserve"> of May 2015.</w:t>
      </w:r>
    </w:p>
    <w:p w:rsidR="002D73E0" w:rsidRDefault="002D73E0" w:rsidP="002D73E0">
      <w:pPr>
        <w:ind w:firstLine="720"/>
        <w:rPr>
          <w:color w:val="auto"/>
        </w:rPr>
      </w:pPr>
      <w:r>
        <w:rPr>
          <w:color w:val="auto"/>
        </w:rPr>
        <w:t>The material background facts to the matter are as follows;</w:t>
      </w:r>
    </w:p>
    <w:p w:rsidR="002D73E0" w:rsidRDefault="002D73E0" w:rsidP="002D73E0">
      <w:pPr>
        <w:ind w:firstLine="720"/>
        <w:rPr>
          <w:color w:val="auto"/>
        </w:rPr>
      </w:pPr>
      <w:r>
        <w:rPr>
          <w:color w:val="auto"/>
        </w:rPr>
        <w:t xml:space="preserve">The Respondent was employed by the </w:t>
      </w:r>
      <w:r w:rsidR="007B164B">
        <w:rPr>
          <w:color w:val="auto"/>
        </w:rPr>
        <w:t>Applicant</w:t>
      </w:r>
      <w:r>
        <w:rPr>
          <w:color w:val="auto"/>
        </w:rPr>
        <w:t xml:space="preserve"> as a credit controller in 2005. In 2006 he was promoted to the position of Sales and Maintenance Officer which was a managerial position. He was earning a net salary of US$ 600.00 and allowances. The Respondent referred a claim for arrear salaries, backpays from 2012 and benefits. The matter was eventually referred to an Arbitrator. The Arbitrator found the </w:t>
      </w:r>
      <w:r w:rsidR="007B164B">
        <w:rPr>
          <w:color w:val="auto"/>
        </w:rPr>
        <w:t>Applicant</w:t>
      </w:r>
      <w:r>
        <w:rPr>
          <w:color w:val="auto"/>
        </w:rPr>
        <w:t xml:space="preserve"> owed the Respondent the sum of US$ 20 350.00 in unpaid salaries and backpays. He thereafter directed the </w:t>
      </w:r>
      <w:r w:rsidR="007B164B">
        <w:rPr>
          <w:color w:val="auto"/>
        </w:rPr>
        <w:t>Applicant</w:t>
      </w:r>
      <w:r>
        <w:rPr>
          <w:color w:val="auto"/>
        </w:rPr>
        <w:t xml:space="preserve"> to pay the Respondent within 21 days from the date of receipt of the award.</w:t>
      </w:r>
    </w:p>
    <w:p w:rsidR="00FF3B92" w:rsidRDefault="002D73E0" w:rsidP="002D73E0">
      <w:pPr>
        <w:ind w:firstLine="720"/>
        <w:rPr>
          <w:color w:val="auto"/>
        </w:rPr>
      </w:pPr>
      <w:r>
        <w:rPr>
          <w:color w:val="auto"/>
        </w:rPr>
        <w:lastRenderedPageBreak/>
        <w:t xml:space="preserve">The </w:t>
      </w:r>
      <w:r w:rsidR="007B164B">
        <w:rPr>
          <w:color w:val="auto"/>
        </w:rPr>
        <w:t>Applicant</w:t>
      </w:r>
      <w:r>
        <w:rPr>
          <w:color w:val="auto"/>
        </w:rPr>
        <w:t xml:space="preserve"> was aggrieved by the award. The </w:t>
      </w:r>
      <w:r w:rsidR="007B164B">
        <w:rPr>
          <w:color w:val="auto"/>
        </w:rPr>
        <w:t>Applicant</w:t>
      </w:r>
      <w:r>
        <w:rPr>
          <w:color w:val="auto"/>
        </w:rPr>
        <w:t xml:space="preserve"> intends to appeal against the award. </w:t>
      </w:r>
      <w:r w:rsidR="00991250">
        <w:rPr>
          <w:color w:val="auto"/>
        </w:rPr>
        <w:t>Because however</w:t>
      </w:r>
      <w:r>
        <w:rPr>
          <w:color w:val="auto"/>
        </w:rPr>
        <w:t xml:space="preserve"> the </w:t>
      </w:r>
      <w:r w:rsidR="00271B3D">
        <w:rPr>
          <w:color w:val="auto"/>
        </w:rPr>
        <w:t>appeal is to be</w:t>
      </w:r>
      <w:r>
        <w:rPr>
          <w:color w:val="auto"/>
        </w:rPr>
        <w:t xml:space="preserve"> filed out of time the Applicant then filed the present application for condonation of late noting</w:t>
      </w:r>
      <w:r w:rsidR="007B164B">
        <w:rPr>
          <w:color w:val="auto"/>
        </w:rPr>
        <w:t xml:space="preserve"> of an appeal. The application is opposed by the Respondent.</w:t>
      </w:r>
    </w:p>
    <w:p w:rsidR="00FF3B92" w:rsidRDefault="00FF3B92" w:rsidP="002D73E0">
      <w:pPr>
        <w:ind w:firstLine="720"/>
        <w:rPr>
          <w:color w:val="auto"/>
        </w:rPr>
      </w:pPr>
      <w:r>
        <w:rPr>
          <w:color w:val="auto"/>
        </w:rPr>
        <w:t xml:space="preserve">On the date of the hearing the Respondent took two points in </w:t>
      </w:r>
      <w:r>
        <w:rPr>
          <w:i/>
          <w:color w:val="auto"/>
        </w:rPr>
        <w:t xml:space="preserve">limine </w:t>
      </w:r>
      <w:r>
        <w:rPr>
          <w:color w:val="auto"/>
        </w:rPr>
        <w:t>which it was submitted would dispose of the application without going into merits.</w:t>
      </w:r>
    </w:p>
    <w:p w:rsidR="002D73E0" w:rsidRDefault="00FF3B92" w:rsidP="002D73E0">
      <w:pPr>
        <w:ind w:firstLine="720"/>
        <w:rPr>
          <w:color w:val="auto"/>
        </w:rPr>
      </w:pPr>
      <w:r>
        <w:rPr>
          <w:color w:val="auto"/>
        </w:rPr>
        <w:t xml:space="preserve">The first point taken was that the application was defective for two reasons. The first was that the Applicant had filed an application for condonation of late filing of an appeal instead of filing an application for extension of time within which to file an appeal. The second was that the Applicant had not attached the draft Notice of appeal. The court was therefore constrained to assess the </w:t>
      </w:r>
      <w:r w:rsidR="00991250">
        <w:rPr>
          <w:color w:val="auto"/>
        </w:rPr>
        <w:t>Applicant’s prospects</w:t>
      </w:r>
      <w:r>
        <w:rPr>
          <w:color w:val="auto"/>
        </w:rPr>
        <w:t xml:space="preserve"> of success</w:t>
      </w:r>
      <w:r w:rsidR="00271B3D">
        <w:rPr>
          <w:color w:val="auto"/>
        </w:rPr>
        <w:t xml:space="preserve"> on</w:t>
      </w:r>
      <w:r>
        <w:rPr>
          <w:color w:val="auto"/>
        </w:rPr>
        <w:t xml:space="preserve"> appeal. The second</w:t>
      </w:r>
      <w:r w:rsidR="002D73E0">
        <w:rPr>
          <w:color w:val="auto"/>
        </w:rPr>
        <w:t xml:space="preserve"> </w:t>
      </w:r>
      <w:r>
        <w:rPr>
          <w:color w:val="auto"/>
        </w:rPr>
        <w:t xml:space="preserve">point in </w:t>
      </w:r>
      <w:r w:rsidRPr="00FF3B92">
        <w:rPr>
          <w:i/>
          <w:color w:val="auto"/>
        </w:rPr>
        <w:t>limine</w:t>
      </w:r>
      <w:r>
        <w:rPr>
          <w:i/>
          <w:color w:val="auto"/>
        </w:rPr>
        <w:t xml:space="preserve"> </w:t>
      </w:r>
      <w:r>
        <w:rPr>
          <w:color w:val="auto"/>
        </w:rPr>
        <w:t xml:space="preserve">was that the Applicant in seeking to appeal against an award granting arrear salaries and underpayments is not raising points of law instead the appeal is attacking factual findings made by the </w:t>
      </w:r>
      <w:r w:rsidR="00991250">
        <w:rPr>
          <w:color w:val="auto"/>
        </w:rPr>
        <w:t>Arbitrator. It</w:t>
      </w:r>
      <w:r>
        <w:rPr>
          <w:color w:val="auto"/>
        </w:rPr>
        <w:t xml:space="preserve"> was Respondent submissions that on any of these points the court could dismiss the application with costs on a lighter scale.</w:t>
      </w:r>
    </w:p>
    <w:p w:rsidR="00FF3B92" w:rsidRDefault="00FF3B92" w:rsidP="002D73E0">
      <w:pPr>
        <w:ind w:firstLine="720"/>
        <w:rPr>
          <w:i/>
          <w:color w:val="auto"/>
        </w:rPr>
      </w:pPr>
      <w:r>
        <w:rPr>
          <w:color w:val="auto"/>
        </w:rPr>
        <w:t xml:space="preserve">I turn to address the points in </w:t>
      </w:r>
      <w:r>
        <w:rPr>
          <w:i/>
          <w:color w:val="auto"/>
        </w:rPr>
        <w:t>limine</w:t>
      </w:r>
    </w:p>
    <w:p w:rsidR="00CF77ED" w:rsidRDefault="00CF77ED" w:rsidP="002D73E0">
      <w:pPr>
        <w:ind w:firstLine="720"/>
        <w:rPr>
          <w:color w:val="auto"/>
        </w:rPr>
      </w:pPr>
      <w:r>
        <w:rPr>
          <w:color w:val="auto"/>
        </w:rPr>
        <w:t xml:space="preserve">In regards the first point </w:t>
      </w:r>
      <w:r w:rsidRPr="00387684">
        <w:rPr>
          <w:i/>
          <w:color w:val="auto"/>
        </w:rPr>
        <w:t xml:space="preserve">Ms </w:t>
      </w:r>
      <w:r w:rsidR="00740E74" w:rsidRPr="00387684">
        <w:rPr>
          <w:i/>
          <w:color w:val="auto"/>
        </w:rPr>
        <w:t>Mawangu</w:t>
      </w:r>
      <w:r>
        <w:rPr>
          <w:color w:val="auto"/>
        </w:rPr>
        <w:t xml:space="preserve"> submitted that the application for condonation was improperly placed before the court. The court cannot condone the late noting of an appeal in circumstances w</w:t>
      </w:r>
      <w:r w:rsidR="00030694">
        <w:rPr>
          <w:color w:val="auto"/>
        </w:rPr>
        <w:t>here an</w:t>
      </w:r>
      <w:r>
        <w:rPr>
          <w:color w:val="auto"/>
        </w:rPr>
        <w:t xml:space="preserve"> appeal does not exist. The Applicant should instead have filed an application </w:t>
      </w:r>
      <w:r w:rsidR="00030694">
        <w:rPr>
          <w:color w:val="auto"/>
        </w:rPr>
        <w:t xml:space="preserve">for </w:t>
      </w:r>
      <w:r>
        <w:rPr>
          <w:color w:val="auto"/>
        </w:rPr>
        <w:t xml:space="preserve">extension </w:t>
      </w:r>
      <w:r w:rsidR="00030694">
        <w:rPr>
          <w:color w:val="auto"/>
        </w:rPr>
        <w:t>of time within which to note an</w:t>
      </w:r>
      <w:r>
        <w:rPr>
          <w:color w:val="auto"/>
        </w:rPr>
        <w:t xml:space="preserve"> appeal in the time prescribed by the Labour Court Rules. The Respondent relied on the decision in </w:t>
      </w:r>
      <w:r w:rsidR="00030694">
        <w:rPr>
          <w:b/>
          <w:color w:val="auto"/>
        </w:rPr>
        <w:t xml:space="preserve">Kadungure </w:t>
      </w:r>
      <w:r w:rsidR="00387684">
        <w:rPr>
          <w:b/>
          <w:color w:val="auto"/>
        </w:rPr>
        <w:t>vs.</w:t>
      </w:r>
      <w:r w:rsidR="00030694">
        <w:rPr>
          <w:b/>
          <w:color w:val="auto"/>
        </w:rPr>
        <w:t xml:space="preserve"> Kadungw</w:t>
      </w:r>
      <w:r w:rsidRPr="00CF77ED">
        <w:rPr>
          <w:b/>
          <w:color w:val="auto"/>
        </w:rPr>
        <w:t>e SC 19/07</w:t>
      </w:r>
      <w:r>
        <w:rPr>
          <w:color w:val="auto"/>
        </w:rPr>
        <w:t xml:space="preserve"> to support his position.</w:t>
      </w:r>
    </w:p>
    <w:p w:rsidR="003225C6" w:rsidRDefault="00030694" w:rsidP="002D73E0">
      <w:pPr>
        <w:ind w:firstLine="720"/>
        <w:rPr>
          <w:color w:val="auto"/>
        </w:rPr>
      </w:pPr>
      <w:r w:rsidRPr="00387684">
        <w:rPr>
          <w:i/>
          <w:color w:val="auto"/>
        </w:rPr>
        <w:t>Mr Mthlongwa</w:t>
      </w:r>
      <w:r w:rsidR="00CF77ED">
        <w:rPr>
          <w:color w:val="auto"/>
        </w:rPr>
        <w:t xml:space="preserve"> for</w:t>
      </w:r>
      <w:r>
        <w:rPr>
          <w:color w:val="auto"/>
        </w:rPr>
        <w:t xml:space="preserve"> the Applicant submitted that Applicant</w:t>
      </w:r>
      <w:r w:rsidR="00CF77ED">
        <w:rPr>
          <w:color w:val="auto"/>
        </w:rPr>
        <w:t xml:space="preserve"> had filed papers as a self-actor. </w:t>
      </w:r>
      <w:r>
        <w:rPr>
          <w:color w:val="auto"/>
        </w:rPr>
        <w:t xml:space="preserve">The </w:t>
      </w:r>
      <w:r w:rsidR="00CF77ED">
        <w:rPr>
          <w:color w:val="auto"/>
        </w:rPr>
        <w:t>Applicant believed that the papers at the time were properly filed. The Registrar having accepted the papers in their format Applicant believed that it had followed the correct procedure. It would not be fair in the circumstances</w:t>
      </w:r>
      <w:r w:rsidR="003225C6">
        <w:rPr>
          <w:color w:val="auto"/>
        </w:rPr>
        <w:t xml:space="preserve"> to penalise the litigant and not the Registrar of court who had accepted the papers in </w:t>
      </w:r>
      <w:r>
        <w:rPr>
          <w:color w:val="auto"/>
        </w:rPr>
        <w:lastRenderedPageBreak/>
        <w:t>their state</w:t>
      </w:r>
      <w:r w:rsidR="003225C6">
        <w:rPr>
          <w:color w:val="auto"/>
        </w:rPr>
        <w:t>. The</w:t>
      </w:r>
      <w:r>
        <w:rPr>
          <w:color w:val="auto"/>
        </w:rPr>
        <w:t xml:space="preserve"> court should therefore extend a</w:t>
      </w:r>
      <w:r w:rsidR="003225C6">
        <w:rPr>
          <w:color w:val="auto"/>
        </w:rPr>
        <w:t>n indulgence to the Applicant for failure to</w:t>
      </w:r>
      <w:r>
        <w:rPr>
          <w:color w:val="auto"/>
        </w:rPr>
        <w:t xml:space="preserve"> comply with the Rules. In any event the </w:t>
      </w:r>
      <w:r w:rsidR="003225C6">
        <w:rPr>
          <w:color w:val="auto"/>
        </w:rPr>
        <w:t>Labour Court Rules do not require a party to file an application for extension of time within which to note an appeal. The case relie</w:t>
      </w:r>
      <w:r>
        <w:rPr>
          <w:color w:val="auto"/>
        </w:rPr>
        <w:t>d on by the Respondent</w:t>
      </w:r>
      <w:r w:rsidR="003225C6">
        <w:rPr>
          <w:color w:val="auto"/>
        </w:rPr>
        <w:t xml:space="preserve"> emanating from the Supreme Court which has its own set of rules was therefore inappropriate. The proper procedure was to seek condonation through an application as had been done in this case.</w:t>
      </w:r>
    </w:p>
    <w:p w:rsidR="00CA3A82" w:rsidRDefault="003225C6" w:rsidP="002D73E0">
      <w:pPr>
        <w:ind w:firstLine="720"/>
        <w:rPr>
          <w:color w:val="auto"/>
        </w:rPr>
      </w:pPr>
      <w:r>
        <w:rPr>
          <w:color w:val="auto"/>
        </w:rPr>
        <w:t>I agree totally with the Applicant on this point</w:t>
      </w:r>
      <w:r w:rsidR="00CC5E4B">
        <w:rPr>
          <w:color w:val="auto"/>
        </w:rPr>
        <w:t xml:space="preserve">. It is clear upon a perusal of the </w:t>
      </w:r>
      <w:r w:rsidR="00CC5E4B" w:rsidRPr="00030694">
        <w:rPr>
          <w:b/>
          <w:color w:val="auto"/>
        </w:rPr>
        <w:t>Labour Court Rules</w:t>
      </w:r>
      <w:r w:rsidR="00030694" w:rsidRPr="00030694">
        <w:rPr>
          <w:b/>
          <w:color w:val="auto"/>
        </w:rPr>
        <w:t>, 2006</w:t>
      </w:r>
      <w:r w:rsidR="00CC5E4B">
        <w:rPr>
          <w:color w:val="auto"/>
        </w:rPr>
        <w:t xml:space="preserve"> that the rules do not specifically request a party to seek for extension of time withi</w:t>
      </w:r>
      <w:r w:rsidR="00030694">
        <w:rPr>
          <w:color w:val="auto"/>
        </w:rPr>
        <w:t xml:space="preserve">n which to note an appeal instead of </w:t>
      </w:r>
      <w:r w:rsidR="00CC5E4B">
        <w:rPr>
          <w:color w:val="auto"/>
        </w:rPr>
        <w:t xml:space="preserve">condonation. </w:t>
      </w:r>
      <w:r w:rsidR="00CC5E4B">
        <w:rPr>
          <w:b/>
          <w:color w:val="auto"/>
        </w:rPr>
        <w:t xml:space="preserve">Section 26 </w:t>
      </w:r>
      <w:r w:rsidR="00CC5E4B">
        <w:rPr>
          <w:color w:val="auto"/>
        </w:rPr>
        <w:t xml:space="preserve">of the </w:t>
      </w:r>
      <w:r w:rsidR="00CC5E4B">
        <w:rPr>
          <w:b/>
          <w:color w:val="auto"/>
        </w:rPr>
        <w:t>Labour Court Rules</w:t>
      </w:r>
      <w:r w:rsidR="00CC5E4B">
        <w:rPr>
          <w:color w:val="auto"/>
        </w:rPr>
        <w:t>,</w:t>
      </w:r>
      <w:r w:rsidR="00CC5E4B">
        <w:rPr>
          <w:b/>
          <w:color w:val="auto"/>
        </w:rPr>
        <w:t xml:space="preserve"> 2006 </w:t>
      </w:r>
      <w:r w:rsidR="00030694">
        <w:rPr>
          <w:color w:val="auto"/>
        </w:rPr>
        <w:t xml:space="preserve">in particular </w:t>
      </w:r>
      <w:r w:rsidR="00CC5E4B">
        <w:rPr>
          <w:color w:val="auto"/>
        </w:rPr>
        <w:t xml:space="preserve">provides that the court can during a matter condone a departure from one of its rules including an extension of any period specified </w:t>
      </w:r>
      <w:r w:rsidR="00DC1877">
        <w:rPr>
          <w:color w:val="auto"/>
        </w:rPr>
        <w:t xml:space="preserve">therein. </w:t>
      </w:r>
      <w:r w:rsidR="00DC1877">
        <w:rPr>
          <w:b/>
          <w:color w:val="auto"/>
        </w:rPr>
        <w:t xml:space="preserve">Section 26 </w:t>
      </w:r>
      <w:r w:rsidR="00DC1877">
        <w:rPr>
          <w:color w:val="auto"/>
        </w:rPr>
        <w:t>reads as follows</w:t>
      </w:r>
      <w:r w:rsidR="00030694">
        <w:rPr>
          <w:color w:val="auto"/>
        </w:rPr>
        <w:t>;</w:t>
      </w:r>
      <w:r w:rsidR="00DC1877">
        <w:rPr>
          <w:color w:val="auto"/>
        </w:rPr>
        <w:t xml:space="preserve"> </w:t>
      </w:r>
    </w:p>
    <w:p w:rsidR="00CA3A82" w:rsidRPr="00CA3A82" w:rsidRDefault="00CA3A82" w:rsidP="00CA3A82">
      <w:pPr>
        <w:ind w:firstLine="720"/>
        <w:rPr>
          <w:color w:val="auto"/>
          <w:sz w:val="22"/>
        </w:rPr>
      </w:pPr>
      <w:r>
        <w:rPr>
          <w:color w:val="auto"/>
          <w:sz w:val="22"/>
        </w:rPr>
        <w:t>“</w:t>
      </w:r>
      <w:r w:rsidRPr="00CA3A82">
        <w:rPr>
          <w:color w:val="auto"/>
          <w:sz w:val="22"/>
        </w:rPr>
        <w:t>At any time before or during the hearing of a matter a President or the Court may—</w:t>
      </w:r>
    </w:p>
    <w:p w:rsidR="00CA3A82" w:rsidRPr="00CA3A82" w:rsidRDefault="00CA3A82" w:rsidP="00387684">
      <w:pPr>
        <w:ind w:left="1440" w:hanging="720"/>
        <w:rPr>
          <w:color w:val="auto"/>
          <w:sz w:val="22"/>
        </w:rPr>
      </w:pPr>
      <w:r w:rsidRPr="00CA3A82">
        <w:rPr>
          <w:color w:val="auto"/>
          <w:sz w:val="22"/>
        </w:rPr>
        <w:t>(</w:t>
      </w:r>
      <w:r w:rsidRPr="00CA3A82">
        <w:rPr>
          <w:i/>
          <w:iCs/>
          <w:color w:val="auto"/>
          <w:sz w:val="22"/>
        </w:rPr>
        <w:t>a</w:t>
      </w:r>
      <w:r w:rsidRPr="00CA3A82">
        <w:rPr>
          <w:color w:val="auto"/>
          <w:sz w:val="22"/>
        </w:rPr>
        <w:t xml:space="preserve">) </w:t>
      </w:r>
      <w:r w:rsidR="00387684">
        <w:rPr>
          <w:color w:val="auto"/>
          <w:sz w:val="22"/>
        </w:rPr>
        <w:tab/>
      </w:r>
      <w:r w:rsidRPr="00CA3A82">
        <w:rPr>
          <w:color w:val="auto"/>
          <w:sz w:val="22"/>
        </w:rPr>
        <w:t>direct, authorise or condone a departure from any of these rules, including an extension of any period specified therein, where the President or Court is satisfied that the departure is required in the interests of justice, fairness and equity;</w:t>
      </w:r>
    </w:p>
    <w:p w:rsidR="00CA3A82" w:rsidRDefault="00CA3A82" w:rsidP="00387684">
      <w:pPr>
        <w:ind w:left="1440" w:hanging="720"/>
        <w:rPr>
          <w:color w:val="auto"/>
          <w:sz w:val="22"/>
        </w:rPr>
      </w:pPr>
      <w:r w:rsidRPr="00CA3A82">
        <w:rPr>
          <w:color w:val="auto"/>
          <w:sz w:val="22"/>
        </w:rPr>
        <w:t>(</w:t>
      </w:r>
      <w:r w:rsidRPr="00CA3A82">
        <w:rPr>
          <w:i/>
          <w:iCs/>
          <w:color w:val="auto"/>
          <w:sz w:val="22"/>
        </w:rPr>
        <w:t>b</w:t>
      </w:r>
      <w:r w:rsidRPr="00CA3A82">
        <w:rPr>
          <w:color w:val="auto"/>
          <w:sz w:val="22"/>
        </w:rPr>
        <w:t xml:space="preserve">) </w:t>
      </w:r>
      <w:r w:rsidR="00387684">
        <w:rPr>
          <w:color w:val="auto"/>
          <w:sz w:val="22"/>
        </w:rPr>
        <w:tab/>
      </w:r>
      <w:r w:rsidRPr="00CA3A82">
        <w:rPr>
          <w:color w:val="auto"/>
          <w:sz w:val="22"/>
        </w:rPr>
        <w:t>give such directions as to procedure in respect of any matter not expressly provided for in these rules as appear to the President of the Court to be just, expedient and equitable.</w:t>
      </w:r>
      <w:r>
        <w:rPr>
          <w:color w:val="auto"/>
          <w:sz w:val="22"/>
        </w:rPr>
        <w:t>”</w:t>
      </w:r>
    </w:p>
    <w:p w:rsidR="00CA3A82" w:rsidRDefault="00CA3A82" w:rsidP="00CA3A82">
      <w:pPr>
        <w:rPr>
          <w:color w:val="auto"/>
          <w:szCs w:val="24"/>
        </w:rPr>
      </w:pPr>
      <w:r>
        <w:rPr>
          <w:color w:val="auto"/>
          <w:szCs w:val="24"/>
        </w:rPr>
        <w:tab/>
      </w:r>
      <w:r>
        <w:rPr>
          <w:b/>
          <w:color w:val="auto"/>
          <w:szCs w:val="24"/>
        </w:rPr>
        <w:t xml:space="preserve">Section 6 </w:t>
      </w:r>
      <w:r>
        <w:rPr>
          <w:color w:val="auto"/>
          <w:szCs w:val="24"/>
        </w:rPr>
        <w:t xml:space="preserve">of the </w:t>
      </w:r>
      <w:r>
        <w:rPr>
          <w:b/>
          <w:color w:val="auto"/>
          <w:szCs w:val="24"/>
        </w:rPr>
        <w:t xml:space="preserve">Supreme Court (Miscellaneous Appeals and References) Rules, 1975 </w:t>
      </w:r>
      <w:r w:rsidR="00A72831">
        <w:rPr>
          <w:color w:val="auto"/>
          <w:szCs w:val="24"/>
        </w:rPr>
        <w:t xml:space="preserve">on the other had </w:t>
      </w:r>
      <w:r>
        <w:rPr>
          <w:color w:val="auto"/>
          <w:szCs w:val="24"/>
        </w:rPr>
        <w:t xml:space="preserve">specifically provides that a judge may upon special circumstances been shown </w:t>
      </w:r>
      <w:r w:rsidR="00A72831">
        <w:rPr>
          <w:color w:val="auto"/>
          <w:szCs w:val="24"/>
        </w:rPr>
        <w:t xml:space="preserve">to him/her </w:t>
      </w:r>
      <w:r>
        <w:rPr>
          <w:color w:val="auto"/>
          <w:szCs w:val="24"/>
        </w:rPr>
        <w:t xml:space="preserve">extend the time for noting an appeal. </w:t>
      </w:r>
      <w:r>
        <w:rPr>
          <w:b/>
          <w:color w:val="auto"/>
          <w:szCs w:val="24"/>
        </w:rPr>
        <w:t xml:space="preserve">Section 6 </w:t>
      </w:r>
      <w:r>
        <w:rPr>
          <w:color w:val="auto"/>
          <w:szCs w:val="24"/>
        </w:rPr>
        <w:t xml:space="preserve">of the </w:t>
      </w:r>
      <w:r>
        <w:rPr>
          <w:b/>
          <w:color w:val="auto"/>
          <w:szCs w:val="24"/>
        </w:rPr>
        <w:t xml:space="preserve">Supreme </w:t>
      </w:r>
      <w:r w:rsidR="00991250">
        <w:rPr>
          <w:b/>
          <w:color w:val="auto"/>
          <w:szCs w:val="24"/>
        </w:rPr>
        <w:t>Court (</w:t>
      </w:r>
      <w:r>
        <w:rPr>
          <w:b/>
          <w:color w:val="auto"/>
          <w:szCs w:val="24"/>
        </w:rPr>
        <w:t xml:space="preserve">Miscellaneous Appeals and References) Rules, 1975 </w:t>
      </w:r>
      <w:r>
        <w:rPr>
          <w:color w:val="auto"/>
          <w:szCs w:val="24"/>
        </w:rPr>
        <w:t>reads</w:t>
      </w:r>
      <w:r w:rsidR="00A72831">
        <w:rPr>
          <w:color w:val="auto"/>
          <w:szCs w:val="24"/>
        </w:rPr>
        <w:t>;</w:t>
      </w:r>
    </w:p>
    <w:p w:rsidR="00CA3A82" w:rsidRDefault="008B3429" w:rsidP="00387684">
      <w:pPr>
        <w:ind w:left="720"/>
        <w:rPr>
          <w:color w:val="auto"/>
          <w:sz w:val="22"/>
        </w:rPr>
      </w:pPr>
      <w:r>
        <w:rPr>
          <w:color w:val="auto"/>
          <w:sz w:val="22"/>
        </w:rPr>
        <w:t>“</w:t>
      </w:r>
      <w:r w:rsidRPr="008B3429">
        <w:rPr>
          <w:color w:val="auto"/>
          <w:sz w:val="22"/>
        </w:rPr>
        <w:t>Save where it is expressly or by necessary implication prohibited by the enactment concerned, a judge may, if special circumstances are shown, extend the time laid down, whether by rule 5 or by the enactment concerned, for instituting an appeal.</w:t>
      </w:r>
      <w:r>
        <w:rPr>
          <w:color w:val="auto"/>
          <w:sz w:val="22"/>
        </w:rPr>
        <w:t>”</w:t>
      </w:r>
    </w:p>
    <w:p w:rsidR="004A4AC6" w:rsidRDefault="004A4AC6" w:rsidP="008B3429">
      <w:pPr>
        <w:ind w:firstLine="720"/>
        <w:rPr>
          <w:color w:val="auto"/>
          <w:szCs w:val="24"/>
        </w:rPr>
      </w:pPr>
      <w:r>
        <w:rPr>
          <w:color w:val="auto"/>
          <w:szCs w:val="24"/>
        </w:rPr>
        <w:lastRenderedPageBreak/>
        <w:t xml:space="preserve">This necessarily implies that an application for extension of time has to be </w:t>
      </w:r>
      <w:r w:rsidR="008979AC">
        <w:rPr>
          <w:color w:val="auto"/>
          <w:szCs w:val="24"/>
        </w:rPr>
        <w:t>specifically made to a j</w:t>
      </w:r>
      <w:r>
        <w:rPr>
          <w:color w:val="auto"/>
          <w:szCs w:val="24"/>
        </w:rPr>
        <w:t>udge showing special circumstances before the judge can extend her/his indulgence and grant an order for extension of time within which to institute an appeal</w:t>
      </w:r>
      <w:r w:rsidR="00865A2A">
        <w:rPr>
          <w:color w:val="auto"/>
          <w:szCs w:val="24"/>
        </w:rPr>
        <w:t xml:space="preserve">. </w:t>
      </w:r>
      <w:r w:rsidR="00DC6625">
        <w:rPr>
          <w:color w:val="auto"/>
          <w:szCs w:val="24"/>
        </w:rPr>
        <w:t>In</w:t>
      </w:r>
      <w:r w:rsidR="00865A2A">
        <w:rPr>
          <w:color w:val="auto"/>
          <w:szCs w:val="24"/>
        </w:rPr>
        <w:t xml:space="preserve"> practice applications</w:t>
      </w:r>
      <w:r w:rsidR="008979AC">
        <w:rPr>
          <w:color w:val="auto"/>
          <w:szCs w:val="24"/>
        </w:rPr>
        <w:t xml:space="preserve"> for condonation before the Supreme C</w:t>
      </w:r>
      <w:r w:rsidR="00DC6625">
        <w:rPr>
          <w:color w:val="auto"/>
          <w:szCs w:val="24"/>
        </w:rPr>
        <w:t xml:space="preserve">ourt are conjoined with an application for extension of time within which to note an appeal. See for example </w:t>
      </w:r>
      <w:r w:rsidR="00DC6625" w:rsidRPr="00C86321">
        <w:rPr>
          <w:b/>
          <w:color w:val="auto"/>
          <w:szCs w:val="24"/>
        </w:rPr>
        <w:t xml:space="preserve">Robert Dombodzvuku &amp; Anor </w:t>
      </w:r>
      <w:r w:rsidR="00387684" w:rsidRPr="00C86321">
        <w:rPr>
          <w:b/>
          <w:color w:val="auto"/>
          <w:szCs w:val="24"/>
        </w:rPr>
        <w:t>vs.</w:t>
      </w:r>
      <w:r w:rsidR="00DC6625" w:rsidRPr="00C86321">
        <w:rPr>
          <w:b/>
          <w:color w:val="auto"/>
          <w:szCs w:val="24"/>
        </w:rPr>
        <w:t xml:space="preserve"> CMED Private Limited SC 14/11.</w:t>
      </w:r>
      <w:r w:rsidR="00C86321">
        <w:rPr>
          <w:b/>
          <w:color w:val="auto"/>
          <w:szCs w:val="24"/>
        </w:rPr>
        <w:t xml:space="preserve"> </w:t>
      </w:r>
      <w:r w:rsidR="00C86321">
        <w:rPr>
          <w:color w:val="auto"/>
          <w:szCs w:val="24"/>
        </w:rPr>
        <w:t>The case referred to by the Respondent emanating from the Supreme Cou</w:t>
      </w:r>
      <w:r w:rsidR="001375CC">
        <w:rPr>
          <w:color w:val="auto"/>
          <w:szCs w:val="24"/>
        </w:rPr>
        <w:t>rt is thus clearly of no persuasive value</w:t>
      </w:r>
      <w:r w:rsidR="00C86321">
        <w:rPr>
          <w:color w:val="auto"/>
          <w:szCs w:val="24"/>
        </w:rPr>
        <w:t>.</w:t>
      </w:r>
      <w:r w:rsidR="001375CC">
        <w:rPr>
          <w:color w:val="auto"/>
          <w:szCs w:val="24"/>
        </w:rPr>
        <w:t xml:space="preserve"> Applications for condonation before the Labour Court need to be accompanied by an application for extension of time within which to note an appeal. </w:t>
      </w:r>
    </w:p>
    <w:p w:rsidR="00C86321" w:rsidRDefault="00C86321" w:rsidP="008B3429">
      <w:pPr>
        <w:ind w:firstLine="720"/>
        <w:rPr>
          <w:color w:val="auto"/>
          <w:szCs w:val="24"/>
        </w:rPr>
      </w:pPr>
      <w:r>
        <w:rPr>
          <w:color w:val="auto"/>
          <w:szCs w:val="24"/>
        </w:rPr>
        <w:t xml:space="preserve">The second procedural point taken is that the application is defective on the basis that </w:t>
      </w:r>
      <w:r w:rsidR="00DC3B57">
        <w:rPr>
          <w:color w:val="auto"/>
          <w:szCs w:val="24"/>
        </w:rPr>
        <w:t xml:space="preserve">the </w:t>
      </w:r>
      <w:r>
        <w:rPr>
          <w:color w:val="auto"/>
          <w:szCs w:val="24"/>
        </w:rPr>
        <w:t>draft Notice of appeal and grounds of appeal are not attached. It is Respondent position that in the absence of the grounds of appeal the court is constrained to determine the point of prospects of success on appeal.</w:t>
      </w:r>
    </w:p>
    <w:p w:rsidR="0083719D" w:rsidRDefault="00B43FDB" w:rsidP="008B3429">
      <w:pPr>
        <w:ind w:firstLine="720"/>
        <w:rPr>
          <w:color w:val="auto"/>
          <w:szCs w:val="24"/>
        </w:rPr>
      </w:pPr>
      <w:r w:rsidRPr="00387684">
        <w:rPr>
          <w:i/>
          <w:color w:val="auto"/>
          <w:szCs w:val="24"/>
        </w:rPr>
        <w:t xml:space="preserve">Mr </w:t>
      </w:r>
      <w:r w:rsidR="00030694" w:rsidRPr="00387684">
        <w:rPr>
          <w:i/>
          <w:color w:val="auto"/>
          <w:szCs w:val="24"/>
        </w:rPr>
        <w:t>Mthlongwa</w:t>
      </w:r>
      <w:r>
        <w:rPr>
          <w:color w:val="auto"/>
          <w:szCs w:val="24"/>
        </w:rPr>
        <w:t xml:space="preserve"> counter-submitted that there is no need to attach draft Notice of appeal in an application for condonatio</w:t>
      </w:r>
      <w:r w:rsidR="00DC3B57">
        <w:rPr>
          <w:color w:val="auto"/>
          <w:szCs w:val="24"/>
        </w:rPr>
        <w:t>n. The Applicant</w:t>
      </w:r>
      <w:r>
        <w:rPr>
          <w:color w:val="auto"/>
          <w:szCs w:val="24"/>
        </w:rPr>
        <w:t xml:space="preserve"> filed an application for condonation</w:t>
      </w:r>
      <w:r w:rsidR="007F10B5">
        <w:rPr>
          <w:color w:val="auto"/>
          <w:szCs w:val="24"/>
        </w:rPr>
        <w:t xml:space="preserve"> accompanied by his founding Affidavit as well as a draft order</w:t>
      </w:r>
      <w:r w:rsidR="00DC3B57">
        <w:rPr>
          <w:color w:val="auto"/>
          <w:szCs w:val="24"/>
        </w:rPr>
        <w:t xml:space="preserve"> as a self-actor</w:t>
      </w:r>
      <w:r w:rsidR="007F10B5">
        <w:rPr>
          <w:color w:val="auto"/>
          <w:szCs w:val="24"/>
        </w:rPr>
        <w:t>. When he then obtained legal representation counsel</w:t>
      </w:r>
      <w:r w:rsidR="00DC3B57">
        <w:rPr>
          <w:color w:val="auto"/>
          <w:szCs w:val="24"/>
        </w:rPr>
        <w:t xml:space="preserve"> his</w:t>
      </w:r>
      <w:r w:rsidR="007F10B5">
        <w:rPr>
          <w:color w:val="auto"/>
          <w:szCs w:val="24"/>
        </w:rPr>
        <w:t xml:space="preserve"> had filed heads of arguments which clearly showed the grounds on which he intended to appeal ag</w:t>
      </w:r>
      <w:r w:rsidR="00DC3B57">
        <w:rPr>
          <w:color w:val="auto"/>
          <w:szCs w:val="24"/>
        </w:rPr>
        <w:t>ainst the arbitral award. In his</w:t>
      </w:r>
      <w:r w:rsidR="007F10B5">
        <w:rPr>
          <w:color w:val="auto"/>
          <w:szCs w:val="24"/>
        </w:rPr>
        <w:t xml:space="preserve"> Foun</w:t>
      </w:r>
      <w:r w:rsidR="00DC3B57">
        <w:rPr>
          <w:color w:val="auto"/>
          <w:szCs w:val="24"/>
        </w:rPr>
        <w:t xml:space="preserve">ding Affidavit Applicant had made averments </w:t>
      </w:r>
      <w:r w:rsidR="007F10B5">
        <w:rPr>
          <w:color w:val="auto"/>
          <w:szCs w:val="24"/>
        </w:rPr>
        <w:t xml:space="preserve">to the effect that the factual findings made by the Arbitrator were grossly unreasonable as to amount to a point of law. </w:t>
      </w:r>
      <w:r w:rsidR="00271B3D">
        <w:rPr>
          <w:color w:val="auto"/>
          <w:szCs w:val="24"/>
        </w:rPr>
        <w:t xml:space="preserve"> </w:t>
      </w:r>
      <w:r w:rsidR="007F10B5">
        <w:rPr>
          <w:color w:val="auto"/>
          <w:szCs w:val="24"/>
        </w:rPr>
        <w:t xml:space="preserve">On that basis the point in </w:t>
      </w:r>
      <w:r w:rsidR="007F10B5">
        <w:rPr>
          <w:i/>
          <w:color w:val="auto"/>
          <w:szCs w:val="24"/>
        </w:rPr>
        <w:t xml:space="preserve">limine </w:t>
      </w:r>
      <w:r w:rsidR="007F10B5">
        <w:rPr>
          <w:color w:val="auto"/>
          <w:szCs w:val="24"/>
        </w:rPr>
        <w:t xml:space="preserve">should be dismissed. </w:t>
      </w:r>
    </w:p>
    <w:p w:rsidR="0083719D" w:rsidRDefault="0083719D" w:rsidP="008B3429">
      <w:pPr>
        <w:ind w:firstLine="720"/>
        <w:rPr>
          <w:color w:val="auto"/>
          <w:szCs w:val="24"/>
        </w:rPr>
      </w:pPr>
      <w:r>
        <w:rPr>
          <w:color w:val="auto"/>
          <w:szCs w:val="24"/>
        </w:rPr>
        <w:t>The Respondent raises a valid point. The law governing applications for condonation of late noting of an appeal is settled. The factors which a court may take into account in deciding whether to condone a non-compliance with the Rules are generally;</w:t>
      </w:r>
    </w:p>
    <w:p w:rsidR="00B84E32" w:rsidRDefault="0083719D" w:rsidP="0083719D">
      <w:pPr>
        <w:pStyle w:val="ListParagraph"/>
        <w:numPr>
          <w:ilvl w:val="0"/>
          <w:numId w:val="6"/>
        </w:numPr>
        <w:rPr>
          <w:color w:val="auto"/>
          <w:szCs w:val="24"/>
        </w:rPr>
      </w:pPr>
      <w:r>
        <w:rPr>
          <w:color w:val="auto"/>
          <w:szCs w:val="24"/>
        </w:rPr>
        <w:t>That the delay involved was not</w:t>
      </w:r>
      <w:r w:rsidR="00B84E32">
        <w:rPr>
          <w:color w:val="auto"/>
          <w:szCs w:val="24"/>
        </w:rPr>
        <w:t xml:space="preserve"> inordinate, having regard to the circumstances of the case</w:t>
      </w:r>
    </w:p>
    <w:p w:rsidR="00B84E32" w:rsidRDefault="00B84E32" w:rsidP="0083719D">
      <w:pPr>
        <w:pStyle w:val="ListParagraph"/>
        <w:numPr>
          <w:ilvl w:val="0"/>
          <w:numId w:val="6"/>
        </w:numPr>
        <w:rPr>
          <w:color w:val="auto"/>
          <w:szCs w:val="24"/>
        </w:rPr>
      </w:pPr>
      <w:r>
        <w:rPr>
          <w:color w:val="auto"/>
          <w:szCs w:val="24"/>
        </w:rPr>
        <w:t>That there is a reasonable explanation for the delay</w:t>
      </w:r>
    </w:p>
    <w:p w:rsidR="00B84E32" w:rsidRDefault="005B1553" w:rsidP="0083719D">
      <w:pPr>
        <w:pStyle w:val="ListParagraph"/>
        <w:numPr>
          <w:ilvl w:val="0"/>
          <w:numId w:val="6"/>
        </w:numPr>
        <w:rPr>
          <w:color w:val="auto"/>
          <w:szCs w:val="24"/>
        </w:rPr>
      </w:pPr>
      <w:r>
        <w:rPr>
          <w:color w:val="auto"/>
          <w:szCs w:val="24"/>
        </w:rPr>
        <w:lastRenderedPageBreak/>
        <w:t>That the prospects of success</w:t>
      </w:r>
      <w:r w:rsidR="00B84E32">
        <w:rPr>
          <w:color w:val="auto"/>
          <w:szCs w:val="24"/>
        </w:rPr>
        <w:t xml:space="preserve"> should the application be granted are good and </w:t>
      </w:r>
    </w:p>
    <w:p w:rsidR="00B84E32" w:rsidRDefault="00B84E32" w:rsidP="0083719D">
      <w:pPr>
        <w:pStyle w:val="ListParagraph"/>
        <w:numPr>
          <w:ilvl w:val="0"/>
          <w:numId w:val="6"/>
        </w:numPr>
        <w:rPr>
          <w:color w:val="auto"/>
          <w:szCs w:val="24"/>
        </w:rPr>
      </w:pPr>
      <w:r>
        <w:rPr>
          <w:color w:val="auto"/>
          <w:szCs w:val="24"/>
        </w:rPr>
        <w:t>The possible prejudice to the other party should the application be granted.</w:t>
      </w:r>
    </w:p>
    <w:p w:rsidR="00B84E32" w:rsidRDefault="00B84E32" w:rsidP="00740E74">
      <w:pPr>
        <w:ind w:firstLine="720"/>
        <w:rPr>
          <w:color w:val="auto"/>
          <w:szCs w:val="24"/>
        </w:rPr>
      </w:pPr>
      <w:r>
        <w:rPr>
          <w:color w:val="auto"/>
          <w:szCs w:val="24"/>
        </w:rPr>
        <w:t xml:space="preserve">See </w:t>
      </w:r>
      <w:r w:rsidRPr="00B84E32">
        <w:rPr>
          <w:b/>
          <w:color w:val="auto"/>
          <w:szCs w:val="24"/>
        </w:rPr>
        <w:t xml:space="preserve">Director of Customs and Exercise </w:t>
      </w:r>
      <w:r w:rsidR="00387684" w:rsidRPr="00B84E32">
        <w:rPr>
          <w:b/>
          <w:color w:val="auto"/>
          <w:szCs w:val="24"/>
        </w:rPr>
        <w:t>vs.</w:t>
      </w:r>
      <w:r w:rsidRPr="00B84E32">
        <w:rPr>
          <w:b/>
          <w:color w:val="auto"/>
          <w:szCs w:val="24"/>
        </w:rPr>
        <w:t xml:space="preserve"> Hall 1990 (2) ZLR 354 (S)</w:t>
      </w:r>
      <w:r>
        <w:rPr>
          <w:color w:val="auto"/>
          <w:szCs w:val="24"/>
        </w:rPr>
        <w:t>.</w:t>
      </w:r>
    </w:p>
    <w:p w:rsidR="00EB790D" w:rsidRDefault="00EB790D" w:rsidP="004D0FCF">
      <w:pPr>
        <w:ind w:firstLine="720"/>
        <w:rPr>
          <w:color w:val="auto"/>
          <w:szCs w:val="24"/>
        </w:rPr>
      </w:pPr>
      <w:r>
        <w:rPr>
          <w:color w:val="auto"/>
          <w:szCs w:val="24"/>
        </w:rPr>
        <w:t>It is clear that</w:t>
      </w:r>
      <w:r w:rsidR="00991250">
        <w:rPr>
          <w:color w:val="auto"/>
          <w:szCs w:val="24"/>
        </w:rPr>
        <w:t xml:space="preserve"> prospect</w:t>
      </w:r>
      <w:r>
        <w:rPr>
          <w:color w:val="auto"/>
          <w:szCs w:val="24"/>
        </w:rPr>
        <w:t>s of success are a crucial factor</w:t>
      </w:r>
      <w:r w:rsidR="00B84E32">
        <w:rPr>
          <w:color w:val="auto"/>
          <w:szCs w:val="24"/>
        </w:rPr>
        <w:t xml:space="preserve"> that the court must consider in addressing an application for condonation. It follows that a draft Notice of Appeal and the grounds of appeal </w:t>
      </w:r>
      <w:r>
        <w:rPr>
          <w:color w:val="auto"/>
          <w:szCs w:val="24"/>
        </w:rPr>
        <w:t xml:space="preserve">have to necessarily be attached </w:t>
      </w:r>
      <w:r w:rsidR="00B84E32">
        <w:rPr>
          <w:color w:val="auto"/>
          <w:szCs w:val="24"/>
        </w:rPr>
        <w:t>to an application for condonation. This is in order to enable the court to</w:t>
      </w:r>
      <w:r>
        <w:rPr>
          <w:color w:val="auto"/>
          <w:szCs w:val="24"/>
        </w:rPr>
        <w:t xml:space="preserve"> properly</w:t>
      </w:r>
      <w:r w:rsidR="00B84E32">
        <w:rPr>
          <w:color w:val="auto"/>
          <w:szCs w:val="24"/>
        </w:rPr>
        <w:t xml:space="preserve"> assess the prospects of success</w:t>
      </w:r>
      <w:r>
        <w:rPr>
          <w:color w:val="auto"/>
          <w:szCs w:val="24"/>
        </w:rPr>
        <w:t>. It is especially so</w:t>
      </w:r>
      <w:r w:rsidR="00B84E32">
        <w:rPr>
          <w:color w:val="auto"/>
          <w:szCs w:val="24"/>
        </w:rPr>
        <w:t xml:space="preserve"> in an application for condonation where the intended appeal is against an arbitral award</w:t>
      </w:r>
      <w:r>
        <w:rPr>
          <w:color w:val="auto"/>
          <w:szCs w:val="24"/>
        </w:rPr>
        <w:t>.</w:t>
      </w:r>
      <w:r w:rsidR="00B84E32">
        <w:rPr>
          <w:color w:val="auto"/>
          <w:szCs w:val="24"/>
        </w:rPr>
        <w:t xml:space="preserve"> </w:t>
      </w:r>
      <w:r w:rsidR="00B84E32">
        <w:rPr>
          <w:b/>
          <w:color w:val="auto"/>
          <w:szCs w:val="24"/>
        </w:rPr>
        <w:t xml:space="preserve">Section 98 (10) </w:t>
      </w:r>
      <w:r w:rsidR="00B84E32">
        <w:rPr>
          <w:color w:val="auto"/>
          <w:szCs w:val="24"/>
        </w:rPr>
        <w:t xml:space="preserve">of the </w:t>
      </w:r>
      <w:r w:rsidR="00B84E32">
        <w:rPr>
          <w:b/>
          <w:color w:val="auto"/>
          <w:szCs w:val="24"/>
        </w:rPr>
        <w:t>Labour Act [</w:t>
      </w:r>
      <w:r w:rsidR="00B84E32" w:rsidRPr="00387684">
        <w:rPr>
          <w:b/>
          <w:i/>
          <w:color w:val="auto"/>
          <w:szCs w:val="24"/>
        </w:rPr>
        <w:t>Cap 28:01]</w:t>
      </w:r>
      <w:r w:rsidR="00B84E32">
        <w:rPr>
          <w:b/>
          <w:color w:val="auto"/>
          <w:szCs w:val="24"/>
        </w:rPr>
        <w:t xml:space="preserve"> </w:t>
      </w:r>
      <w:r w:rsidR="00B84E32">
        <w:rPr>
          <w:color w:val="auto"/>
          <w:szCs w:val="24"/>
        </w:rPr>
        <w:t>specifically provides that only appeals</w:t>
      </w:r>
      <w:r>
        <w:rPr>
          <w:color w:val="auto"/>
          <w:szCs w:val="24"/>
        </w:rPr>
        <w:t xml:space="preserve"> on</w:t>
      </w:r>
      <w:r w:rsidR="00B84E32">
        <w:rPr>
          <w:color w:val="auto"/>
          <w:szCs w:val="24"/>
        </w:rPr>
        <w:t xml:space="preserve"> points of law can be referred to the Labour Court. </w:t>
      </w:r>
      <w:r w:rsidR="004D0FCF" w:rsidRPr="004D0FCF">
        <w:rPr>
          <w:i/>
          <w:color w:val="auto"/>
          <w:szCs w:val="24"/>
        </w:rPr>
        <w:t>In casu</w:t>
      </w:r>
      <w:r w:rsidR="004D0FCF">
        <w:rPr>
          <w:color w:val="auto"/>
          <w:szCs w:val="24"/>
        </w:rPr>
        <w:t xml:space="preserve"> the appellant clearly failed to attach the draft Notice of Appeal and ground of appeal. </w:t>
      </w:r>
      <w:r w:rsidR="00384030">
        <w:rPr>
          <w:color w:val="auto"/>
          <w:szCs w:val="24"/>
        </w:rPr>
        <w:t xml:space="preserve">It is not sufficient </w:t>
      </w:r>
      <w:r w:rsidR="004D0FCF">
        <w:rPr>
          <w:color w:val="auto"/>
          <w:szCs w:val="24"/>
        </w:rPr>
        <w:t xml:space="preserve">for appellant </w:t>
      </w:r>
      <w:r w:rsidR="00384030">
        <w:rPr>
          <w:color w:val="auto"/>
          <w:szCs w:val="24"/>
        </w:rPr>
        <w:t>to make spurious allegations that there are prospects of success in the founding Affidavit</w:t>
      </w:r>
      <w:bookmarkStart w:id="0" w:name="_GoBack"/>
      <w:bookmarkEnd w:id="0"/>
      <w:r w:rsidR="00384030">
        <w:rPr>
          <w:color w:val="auto"/>
          <w:szCs w:val="24"/>
        </w:rPr>
        <w:t>.</w:t>
      </w:r>
      <w:r w:rsidR="004D0FCF">
        <w:rPr>
          <w:color w:val="auto"/>
          <w:szCs w:val="24"/>
        </w:rPr>
        <w:t xml:space="preserve"> </w:t>
      </w:r>
      <w:r>
        <w:rPr>
          <w:color w:val="auto"/>
          <w:szCs w:val="24"/>
        </w:rPr>
        <w:t>It is also improper to raise grounds of appeal</w:t>
      </w:r>
      <w:r w:rsidR="0093036D">
        <w:rPr>
          <w:color w:val="auto"/>
          <w:szCs w:val="24"/>
        </w:rPr>
        <w:t xml:space="preserve"> in the heads of argument as submitted by the Applicant counsel.</w:t>
      </w:r>
    </w:p>
    <w:p w:rsidR="0093036D" w:rsidRDefault="00384030" w:rsidP="00740E74">
      <w:pPr>
        <w:ind w:firstLine="720"/>
        <w:rPr>
          <w:color w:val="auto"/>
          <w:szCs w:val="24"/>
        </w:rPr>
      </w:pPr>
      <w:r>
        <w:rPr>
          <w:color w:val="auto"/>
          <w:szCs w:val="24"/>
        </w:rPr>
        <w:t xml:space="preserve">In the circumstances the Applicant having failed to </w:t>
      </w:r>
      <w:r w:rsidR="0093036D">
        <w:rPr>
          <w:color w:val="auto"/>
          <w:szCs w:val="24"/>
        </w:rPr>
        <w:t xml:space="preserve">attach its </w:t>
      </w:r>
      <w:r w:rsidR="004D0FCF">
        <w:rPr>
          <w:color w:val="auto"/>
          <w:szCs w:val="24"/>
        </w:rPr>
        <w:t xml:space="preserve">Notice of </w:t>
      </w:r>
      <w:r w:rsidR="0093036D">
        <w:rPr>
          <w:color w:val="auto"/>
          <w:szCs w:val="24"/>
        </w:rPr>
        <w:t xml:space="preserve">appeal </w:t>
      </w:r>
      <w:r w:rsidR="004D0FCF">
        <w:rPr>
          <w:color w:val="auto"/>
          <w:szCs w:val="24"/>
        </w:rPr>
        <w:t xml:space="preserve">and grounds of </w:t>
      </w:r>
      <w:r w:rsidR="005B1553">
        <w:rPr>
          <w:color w:val="auto"/>
          <w:szCs w:val="24"/>
        </w:rPr>
        <w:t xml:space="preserve">appeal </w:t>
      </w:r>
      <w:r w:rsidR="0093036D">
        <w:rPr>
          <w:color w:val="auto"/>
          <w:szCs w:val="24"/>
        </w:rPr>
        <w:t>to its</w:t>
      </w:r>
      <w:r>
        <w:rPr>
          <w:color w:val="auto"/>
          <w:szCs w:val="24"/>
        </w:rPr>
        <w:t xml:space="preserve"> application</w:t>
      </w:r>
      <w:r w:rsidR="0093036D">
        <w:rPr>
          <w:color w:val="auto"/>
          <w:szCs w:val="24"/>
        </w:rPr>
        <w:t>, the application for condonation</w:t>
      </w:r>
      <w:r>
        <w:rPr>
          <w:color w:val="auto"/>
          <w:szCs w:val="24"/>
        </w:rPr>
        <w:t xml:space="preserve"> is fatally defective.</w:t>
      </w:r>
      <w:r w:rsidR="0093036D">
        <w:rPr>
          <w:color w:val="auto"/>
          <w:szCs w:val="24"/>
        </w:rPr>
        <w:t xml:space="preserve"> </w:t>
      </w:r>
    </w:p>
    <w:p w:rsidR="0093036D" w:rsidRDefault="0093036D" w:rsidP="00740E74">
      <w:pPr>
        <w:ind w:firstLine="720"/>
        <w:rPr>
          <w:color w:val="auto"/>
          <w:szCs w:val="24"/>
        </w:rPr>
      </w:pPr>
      <w:r>
        <w:rPr>
          <w:color w:val="auto"/>
          <w:szCs w:val="24"/>
        </w:rPr>
        <w:t>In the result I make the following order</w:t>
      </w:r>
    </w:p>
    <w:p w:rsidR="0093036D" w:rsidRDefault="0093036D" w:rsidP="0093036D">
      <w:pPr>
        <w:pStyle w:val="ListParagraph"/>
        <w:numPr>
          <w:ilvl w:val="0"/>
          <w:numId w:val="7"/>
        </w:numPr>
        <w:rPr>
          <w:color w:val="auto"/>
          <w:szCs w:val="24"/>
        </w:rPr>
      </w:pPr>
      <w:r>
        <w:rPr>
          <w:color w:val="auto"/>
          <w:szCs w:val="24"/>
        </w:rPr>
        <w:t xml:space="preserve">The first point in </w:t>
      </w:r>
      <w:r>
        <w:rPr>
          <w:i/>
          <w:color w:val="auto"/>
          <w:szCs w:val="24"/>
        </w:rPr>
        <w:t xml:space="preserve">limine </w:t>
      </w:r>
      <w:r>
        <w:rPr>
          <w:color w:val="auto"/>
          <w:szCs w:val="24"/>
        </w:rPr>
        <w:t>is upheld.</w:t>
      </w:r>
    </w:p>
    <w:p w:rsidR="005B1553" w:rsidRDefault="0093036D" w:rsidP="0093036D">
      <w:pPr>
        <w:pStyle w:val="ListParagraph"/>
        <w:numPr>
          <w:ilvl w:val="0"/>
          <w:numId w:val="7"/>
        </w:numPr>
        <w:rPr>
          <w:color w:val="auto"/>
          <w:szCs w:val="24"/>
        </w:rPr>
      </w:pPr>
      <w:r>
        <w:rPr>
          <w:color w:val="auto"/>
          <w:szCs w:val="24"/>
        </w:rPr>
        <w:t xml:space="preserve">The application for condonation is </w:t>
      </w:r>
      <w:r w:rsidR="004D0FCF">
        <w:rPr>
          <w:color w:val="auto"/>
          <w:szCs w:val="24"/>
        </w:rPr>
        <w:t xml:space="preserve">struck off </w:t>
      </w:r>
      <w:r>
        <w:rPr>
          <w:color w:val="auto"/>
          <w:szCs w:val="24"/>
        </w:rPr>
        <w:t>with costs.</w:t>
      </w:r>
      <w:r w:rsidR="00B84E32" w:rsidRPr="0093036D">
        <w:rPr>
          <w:color w:val="auto"/>
          <w:szCs w:val="24"/>
        </w:rPr>
        <w:t xml:space="preserve"> </w:t>
      </w:r>
    </w:p>
    <w:p w:rsidR="005B1553" w:rsidRDefault="005B1553" w:rsidP="005B1553">
      <w:pPr>
        <w:rPr>
          <w:color w:val="auto"/>
          <w:szCs w:val="24"/>
        </w:rPr>
      </w:pPr>
    </w:p>
    <w:p w:rsidR="005B1553" w:rsidRDefault="005B1553" w:rsidP="005B1553">
      <w:pPr>
        <w:spacing w:after="0"/>
        <w:rPr>
          <w:color w:val="auto"/>
          <w:sz w:val="22"/>
        </w:rPr>
      </w:pPr>
      <w:proofErr w:type="spellStart"/>
      <w:r>
        <w:rPr>
          <w:i/>
          <w:color w:val="auto"/>
          <w:sz w:val="22"/>
        </w:rPr>
        <w:t>Matake</w:t>
      </w:r>
      <w:proofErr w:type="spellEnd"/>
      <w:r>
        <w:rPr>
          <w:i/>
          <w:color w:val="auto"/>
          <w:sz w:val="22"/>
        </w:rPr>
        <w:t xml:space="preserve"> &amp; </w:t>
      </w:r>
      <w:proofErr w:type="spellStart"/>
      <w:r>
        <w:rPr>
          <w:i/>
          <w:color w:val="auto"/>
          <w:sz w:val="22"/>
        </w:rPr>
        <w:t>Makonese</w:t>
      </w:r>
      <w:proofErr w:type="spellEnd"/>
      <w:r>
        <w:rPr>
          <w:i/>
          <w:color w:val="auto"/>
          <w:sz w:val="22"/>
        </w:rPr>
        <w:t xml:space="preserve"> Attorneys, </w:t>
      </w:r>
      <w:r>
        <w:rPr>
          <w:color w:val="auto"/>
          <w:sz w:val="22"/>
        </w:rPr>
        <w:t>applicant’s legal practitioners</w:t>
      </w:r>
    </w:p>
    <w:p w:rsidR="00C86321" w:rsidRPr="005B1553" w:rsidRDefault="005B1553" w:rsidP="005B1553">
      <w:pPr>
        <w:spacing w:after="0"/>
        <w:rPr>
          <w:color w:val="auto"/>
          <w:szCs w:val="24"/>
        </w:rPr>
      </w:pPr>
      <w:proofErr w:type="spellStart"/>
      <w:r w:rsidRPr="005B1553">
        <w:rPr>
          <w:i/>
          <w:color w:val="auto"/>
          <w:sz w:val="22"/>
        </w:rPr>
        <w:t>Munyaradzi</w:t>
      </w:r>
      <w:proofErr w:type="spellEnd"/>
      <w:r w:rsidRPr="005B1553">
        <w:rPr>
          <w:i/>
          <w:color w:val="auto"/>
          <w:sz w:val="22"/>
        </w:rPr>
        <w:t xml:space="preserve"> </w:t>
      </w:r>
      <w:proofErr w:type="spellStart"/>
      <w:r w:rsidRPr="005B1553">
        <w:rPr>
          <w:i/>
          <w:color w:val="auto"/>
          <w:sz w:val="22"/>
        </w:rPr>
        <w:t>Gwisai</w:t>
      </w:r>
      <w:proofErr w:type="spellEnd"/>
      <w:r w:rsidRPr="005B1553">
        <w:rPr>
          <w:i/>
          <w:color w:val="auto"/>
          <w:sz w:val="22"/>
        </w:rPr>
        <w:t xml:space="preserve"> &amp; Partners</w:t>
      </w:r>
      <w:r>
        <w:rPr>
          <w:color w:val="auto"/>
          <w:sz w:val="22"/>
        </w:rPr>
        <w:t>, respondent’s legal practitioners</w:t>
      </w:r>
      <w:r w:rsidR="00B84E32" w:rsidRPr="005B1553">
        <w:rPr>
          <w:color w:val="auto"/>
          <w:szCs w:val="24"/>
        </w:rPr>
        <w:t xml:space="preserve">  </w:t>
      </w:r>
      <w:r w:rsidR="00C86321" w:rsidRPr="005B1553">
        <w:rPr>
          <w:color w:val="auto"/>
          <w:szCs w:val="24"/>
        </w:rPr>
        <w:t xml:space="preserve"> </w:t>
      </w:r>
    </w:p>
    <w:p w:rsidR="00CF77ED" w:rsidRPr="00CF77ED" w:rsidRDefault="003225C6" w:rsidP="002D73E0">
      <w:pPr>
        <w:ind w:firstLine="720"/>
        <w:rPr>
          <w:rFonts w:cs="Tahoma"/>
          <w:b/>
          <w:color w:val="auto"/>
          <w:szCs w:val="24"/>
        </w:rPr>
      </w:pPr>
      <w:r>
        <w:rPr>
          <w:color w:val="auto"/>
        </w:rPr>
        <w:t xml:space="preserve"> </w:t>
      </w:r>
      <w:r w:rsidR="00CF77ED">
        <w:rPr>
          <w:color w:val="auto"/>
        </w:rPr>
        <w:t xml:space="preserve">  </w:t>
      </w:r>
    </w:p>
    <w:sectPr w:rsidR="00CF77ED" w:rsidRPr="00CF77ED" w:rsidSect="00387684">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CB9" w:rsidRDefault="00583CB9" w:rsidP="00A741A7">
      <w:pPr>
        <w:spacing w:before="0" w:after="0" w:line="240" w:lineRule="auto"/>
      </w:pPr>
      <w:r>
        <w:separator/>
      </w:r>
    </w:p>
  </w:endnote>
  <w:endnote w:type="continuationSeparator" w:id="0">
    <w:p w:rsidR="00583CB9" w:rsidRDefault="00583CB9" w:rsidP="00A741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902760"/>
      <w:docPartObj>
        <w:docPartGallery w:val="Page Numbers (Bottom of Page)"/>
        <w:docPartUnique/>
      </w:docPartObj>
    </w:sdtPr>
    <w:sdtEndPr/>
    <w:sdtContent>
      <w:p w:rsidR="00B84E32" w:rsidRDefault="003368D5">
        <w:pPr>
          <w:pStyle w:val="Footer"/>
          <w:jc w:val="center"/>
        </w:pPr>
        <w:r>
          <w:fldChar w:fldCharType="begin"/>
        </w:r>
        <w:r>
          <w:instrText xml:space="preserve"> PAGE   \* MERGEFORMAT </w:instrText>
        </w:r>
        <w:r>
          <w:fldChar w:fldCharType="separate"/>
        </w:r>
        <w:r w:rsidR="008F6826">
          <w:rPr>
            <w:noProof/>
          </w:rPr>
          <w:t>5</w:t>
        </w:r>
        <w:r>
          <w:rPr>
            <w:noProof/>
          </w:rPr>
          <w:fldChar w:fldCharType="end"/>
        </w:r>
      </w:p>
    </w:sdtContent>
  </w:sdt>
  <w:p w:rsidR="00B84E32" w:rsidRDefault="00B84E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CB9" w:rsidRDefault="00583CB9" w:rsidP="00A741A7">
      <w:pPr>
        <w:spacing w:before="0" w:after="0" w:line="240" w:lineRule="auto"/>
      </w:pPr>
      <w:r>
        <w:separator/>
      </w:r>
    </w:p>
  </w:footnote>
  <w:footnote w:type="continuationSeparator" w:id="0">
    <w:p w:rsidR="00583CB9" w:rsidRDefault="00583CB9" w:rsidP="00A741A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684" w:rsidRDefault="00387684">
    <w:pPr>
      <w:pStyle w:val="Header"/>
    </w:pPr>
    <w:r>
      <w:rPr>
        <w:b/>
      </w:rPr>
      <w:tab/>
    </w:r>
    <w:r>
      <w:rPr>
        <w:b/>
      </w:rPr>
      <w:tab/>
    </w:r>
    <w:r w:rsidRPr="00387684">
      <w:rPr>
        <w:b/>
      </w:rPr>
      <w:t>JUDGMENT NO. LC/H/</w:t>
    </w:r>
    <w:r w:rsidR="003C29AD">
      <w:rPr>
        <w:b/>
      </w:rPr>
      <w:t>36</w:t>
    </w:r>
    <w:r w:rsidRPr="00387684">
      <w:rPr>
        <w:b/>
      </w:rPr>
      <w:t xml:space="preserve">/16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684" w:rsidRDefault="00387684">
    <w:pPr>
      <w:pStyle w:val="Header"/>
    </w:pPr>
    <w:r>
      <w:tab/>
    </w:r>
  </w:p>
  <w:p w:rsidR="00387684" w:rsidRDefault="00387684">
    <w:pPr>
      <w:pStyle w:val="Header"/>
    </w:pPr>
    <w:r>
      <w:rPr>
        <w:b/>
      </w:rPr>
      <w:tab/>
    </w:r>
    <w:r>
      <w:rPr>
        <w:b/>
      </w:rPr>
      <w:tab/>
    </w:r>
    <w:r w:rsidRPr="00387684">
      <w:rPr>
        <w:b/>
      </w:rPr>
      <w:t>JUDGMENT NO. LC/H/</w:t>
    </w:r>
    <w:r w:rsidR="003C29AD">
      <w:rPr>
        <w:b/>
      </w:rPr>
      <w:t>36</w:t>
    </w:r>
    <w:r w:rsidRPr="00387684">
      <w:rPr>
        <w:b/>
      </w:rPr>
      <w:t xml:space="preserve">/16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0BB1"/>
    <w:multiLevelType w:val="hybridMultilevel"/>
    <w:tmpl w:val="039CB0E4"/>
    <w:lvl w:ilvl="0" w:tplc="A0F0B5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65D35C4"/>
    <w:multiLevelType w:val="hybridMultilevel"/>
    <w:tmpl w:val="40F8E922"/>
    <w:lvl w:ilvl="0" w:tplc="1918EFC0">
      <w:start w:val="1"/>
      <w:numFmt w:val="decimal"/>
      <w:lvlText w:val="%1)"/>
      <w:lvlJc w:val="left"/>
      <w:pPr>
        <w:ind w:left="720" w:hanging="360"/>
      </w:pPr>
      <w:rPr>
        <w:rFonts w:cs="Tahoma"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6BC5FA3"/>
    <w:multiLevelType w:val="hybridMultilevel"/>
    <w:tmpl w:val="50400E38"/>
    <w:lvl w:ilvl="0" w:tplc="AA1A4EA4">
      <w:numFmt w:val="bullet"/>
      <w:lvlText w:val="-"/>
      <w:lvlJc w:val="left"/>
      <w:pPr>
        <w:ind w:left="6120" w:hanging="360"/>
      </w:pPr>
      <w:rPr>
        <w:rFonts w:ascii="Tahoma" w:eastAsiaTheme="minorHAnsi" w:hAnsi="Tahoma" w:cs="Tahoma" w:hint="default"/>
      </w:rPr>
    </w:lvl>
    <w:lvl w:ilvl="1" w:tplc="30090003" w:tentative="1">
      <w:start w:val="1"/>
      <w:numFmt w:val="bullet"/>
      <w:lvlText w:val="o"/>
      <w:lvlJc w:val="left"/>
      <w:pPr>
        <w:ind w:left="6840" w:hanging="360"/>
      </w:pPr>
      <w:rPr>
        <w:rFonts w:ascii="Courier New" w:hAnsi="Courier New" w:cs="Courier New" w:hint="default"/>
      </w:rPr>
    </w:lvl>
    <w:lvl w:ilvl="2" w:tplc="30090005" w:tentative="1">
      <w:start w:val="1"/>
      <w:numFmt w:val="bullet"/>
      <w:lvlText w:val=""/>
      <w:lvlJc w:val="left"/>
      <w:pPr>
        <w:ind w:left="7560" w:hanging="360"/>
      </w:pPr>
      <w:rPr>
        <w:rFonts w:ascii="Wingdings" w:hAnsi="Wingdings" w:hint="default"/>
      </w:rPr>
    </w:lvl>
    <w:lvl w:ilvl="3" w:tplc="30090001" w:tentative="1">
      <w:start w:val="1"/>
      <w:numFmt w:val="bullet"/>
      <w:lvlText w:val=""/>
      <w:lvlJc w:val="left"/>
      <w:pPr>
        <w:ind w:left="8280" w:hanging="360"/>
      </w:pPr>
      <w:rPr>
        <w:rFonts w:ascii="Symbol" w:hAnsi="Symbol" w:hint="default"/>
      </w:rPr>
    </w:lvl>
    <w:lvl w:ilvl="4" w:tplc="30090003" w:tentative="1">
      <w:start w:val="1"/>
      <w:numFmt w:val="bullet"/>
      <w:lvlText w:val="o"/>
      <w:lvlJc w:val="left"/>
      <w:pPr>
        <w:ind w:left="9000" w:hanging="360"/>
      </w:pPr>
      <w:rPr>
        <w:rFonts w:ascii="Courier New" w:hAnsi="Courier New" w:cs="Courier New" w:hint="default"/>
      </w:rPr>
    </w:lvl>
    <w:lvl w:ilvl="5" w:tplc="30090005" w:tentative="1">
      <w:start w:val="1"/>
      <w:numFmt w:val="bullet"/>
      <w:lvlText w:val=""/>
      <w:lvlJc w:val="left"/>
      <w:pPr>
        <w:ind w:left="9720" w:hanging="360"/>
      </w:pPr>
      <w:rPr>
        <w:rFonts w:ascii="Wingdings" w:hAnsi="Wingdings" w:hint="default"/>
      </w:rPr>
    </w:lvl>
    <w:lvl w:ilvl="6" w:tplc="30090001" w:tentative="1">
      <w:start w:val="1"/>
      <w:numFmt w:val="bullet"/>
      <w:lvlText w:val=""/>
      <w:lvlJc w:val="left"/>
      <w:pPr>
        <w:ind w:left="10440" w:hanging="360"/>
      </w:pPr>
      <w:rPr>
        <w:rFonts w:ascii="Symbol" w:hAnsi="Symbol" w:hint="default"/>
      </w:rPr>
    </w:lvl>
    <w:lvl w:ilvl="7" w:tplc="30090003" w:tentative="1">
      <w:start w:val="1"/>
      <w:numFmt w:val="bullet"/>
      <w:lvlText w:val="o"/>
      <w:lvlJc w:val="left"/>
      <w:pPr>
        <w:ind w:left="11160" w:hanging="360"/>
      </w:pPr>
      <w:rPr>
        <w:rFonts w:ascii="Courier New" w:hAnsi="Courier New" w:cs="Courier New" w:hint="default"/>
      </w:rPr>
    </w:lvl>
    <w:lvl w:ilvl="8" w:tplc="30090005" w:tentative="1">
      <w:start w:val="1"/>
      <w:numFmt w:val="bullet"/>
      <w:lvlText w:val=""/>
      <w:lvlJc w:val="left"/>
      <w:pPr>
        <w:ind w:left="11880" w:hanging="360"/>
      </w:pPr>
      <w:rPr>
        <w:rFonts w:ascii="Wingdings" w:hAnsi="Wingdings" w:hint="default"/>
      </w:rPr>
    </w:lvl>
  </w:abstractNum>
  <w:abstractNum w:abstractNumId="3">
    <w:nsid w:val="2873757B"/>
    <w:multiLevelType w:val="hybridMultilevel"/>
    <w:tmpl w:val="9C2A8C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ECE3578"/>
    <w:multiLevelType w:val="hybridMultilevel"/>
    <w:tmpl w:val="7F1E135C"/>
    <w:lvl w:ilvl="0" w:tplc="A20C502E">
      <w:start w:val="1"/>
      <w:numFmt w:val="decimal"/>
      <w:lvlText w:val="%1."/>
      <w:lvlJc w:val="left"/>
      <w:pPr>
        <w:ind w:left="360" w:hanging="360"/>
      </w:pPr>
      <w:rPr>
        <w:rFonts w:cs="Tahoma"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5">
    <w:nsid w:val="4EA6086F"/>
    <w:multiLevelType w:val="hybridMultilevel"/>
    <w:tmpl w:val="793A3260"/>
    <w:lvl w:ilvl="0" w:tplc="9A80BADE">
      <w:start w:val="1"/>
      <w:numFmt w:val="decimal"/>
      <w:lvlText w:val="%1."/>
      <w:lvlJc w:val="left"/>
      <w:pPr>
        <w:ind w:left="360" w:hanging="360"/>
      </w:pPr>
      <w:rPr>
        <w:rFonts w:cs="Tahoma"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6">
    <w:nsid w:val="559E629B"/>
    <w:multiLevelType w:val="hybridMultilevel"/>
    <w:tmpl w:val="3CEEE7E6"/>
    <w:lvl w:ilvl="0" w:tplc="89BA12D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5"/>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12"/>
    <w:rsid w:val="00013FF2"/>
    <w:rsid w:val="00020EF3"/>
    <w:rsid w:val="00030694"/>
    <w:rsid w:val="00062024"/>
    <w:rsid w:val="00075942"/>
    <w:rsid w:val="00083106"/>
    <w:rsid w:val="0009322D"/>
    <w:rsid w:val="00093F2E"/>
    <w:rsid w:val="000F1B6E"/>
    <w:rsid w:val="00101CE5"/>
    <w:rsid w:val="00111FFA"/>
    <w:rsid w:val="001375CC"/>
    <w:rsid w:val="001767DE"/>
    <w:rsid w:val="001928A1"/>
    <w:rsid w:val="00212CC8"/>
    <w:rsid w:val="00233207"/>
    <w:rsid w:val="0023539F"/>
    <w:rsid w:val="00260D99"/>
    <w:rsid w:val="00271B3D"/>
    <w:rsid w:val="002D73E0"/>
    <w:rsid w:val="0030181C"/>
    <w:rsid w:val="003225C6"/>
    <w:rsid w:val="00325728"/>
    <w:rsid w:val="003368D5"/>
    <w:rsid w:val="003460F2"/>
    <w:rsid w:val="00384030"/>
    <w:rsid w:val="00387684"/>
    <w:rsid w:val="003B36C9"/>
    <w:rsid w:val="003C29AD"/>
    <w:rsid w:val="003D14D2"/>
    <w:rsid w:val="00412EF1"/>
    <w:rsid w:val="00415657"/>
    <w:rsid w:val="0042577E"/>
    <w:rsid w:val="00426898"/>
    <w:rsid w:val="00437456"/>
    <w:rsid w:val="00467CAA"/>
    <w:rsid w:val="0047468C"/>
    <w:rsid w:val="00496B8A"/>
    <w:rsid w:val="004A4AC6"/>
    <w:rsid w:val="004B159C"/>
    <w:rsid w:val="004D0FCF"/>
    <w:rsid w:val="00504DFB"/>
    <w:rsid w:val="00523AFA"/>
    <w:rsid w:val="00527612"/>
    <w:rsid w:val="005336BA"/>
    <w:rsid w:val="00547360"/>
    <w:rsid w:val="005630DC"/>
    <w:rsid w:val="00583CB9"/>
    <w:rsid w:val="00592A9E"/>
    <w:rsid w:val="00597946"/>
    <w:rsid w:val="005B1553"/>
    <w:rsid w:val="005C5303"/>
    <w:rsid w:val="005C58EB"/>
    <w:rsid w:val="005F70AD"/>
    <w:rsid w:val="00610032"/>
    <w:rsid w:val="0065070C"/>
    <w:rsid w:val="00652E6E"/>
    <w:rsid w:val="006571A2"/>
    <w:rsid w:val="00663DE4"/>
    <w:rsid w:val="006C1486"/>
    <w:rsid w:val="006C1FF4"/>
    <w:rsid w:val="006D391B"/>
    <w:rsid w:val="00710C8A"/>
    <w:rsid w:val="00726CD4"/>
    <w:rsid w:val="00735F9F"/>
    <w:rsid w:val="00740E74"/>
    <w:rsid w:val="007523CE"/>
    <w:rsid w:val="00766326"/>
    <w:rsid w:val="00773E64"/>
    <w:rsid w:val="007B164B"/>
    <w:rsid w:val="007B5C1F"/>
    <w:rsid w:val="007F10B5"/>
    <w:rsid w:val="00814AAD"/>
    <w:rsid w:val="0083053A"/>
    <w:rsid w:val="0083719D"/>
    <w:rsid w:val="00847844"/>
    <w:rsid w:val="00865A2A"/>
    <w:rsid w:val="00885B13"/>
    <w:rsid w:val="008871B5"/>
    <w:rsid w:val="00897845"/>
    <w:rsid w:val="008979AC"/>
    <w:rsid w:val="008B203E"/>
    <w:rsid w:val="008B3429"/>
    <w:rsid w:val="008F6826"/>
    <w:rsid w:val="0090084B"/>
    <w:rsid w:val="009070D5"/>
    <w:rsid w:val="009171C9"/>
    <w:rsid w:val="0093036D"/>
    <w:rsid w:val="00940C15"/>
    <w:rsid w:val="009536AF"/>
    <w:rsid w:val="00977A88"/>
    <w:rsid w:val="00991250"/>
    <w:rsid w:val="009D188E"/>
    <w:rsid w:val="009E2056"/>
    <w:rsid w:val="00A02271"/>
    <w:rsid w:val="00A267DE"/>
    <w:rsid w:val="00A67EFE"/>
    <w:rsid w:val="00A72831"/>
    <w:rsid w:val="00A741A7"/>
    <w:rsid w:val="00A83703"/>
    <w:rsid w:val="00A87B2C"/>
    <w:rsid w:val="00AB3597"/>
    <w:rsid w:val="00AD0529"/>
    <w:rsid w:val="00AE1E4D"/>
    <w:rsid w:val="00AE70E5"/>
    <w:rsid w:val="00AE7BC6"/>
    <w:rsid w:val="00AF1243"/>
    <w:rsid w:val="00B00F6D"/>
    <w:rsid w:val="00B43FDB"/>
    <w:rsid w:val="00B84E32"/>
    <w:rsid w:val="00B8659B"/>
    <w:rsid w:val="00B9653C"/>
    <w:rsid w:val="00BE6E11"/>
    <w:rsid w:val="00C10051"/>
    <w:rsid w:val="00C108A5"/>
    <w:rsid w:val="00C16ECC"/>
    <w:rsid w:val="00C352A3"/>
    <w:rsid w:val="00C563E7"/>
    <w:rsid w:val="00C63EFE"/>
    <w:rsid w:val="00C7542A"/>
    <w:rsid w:val="00C838A1"/>
    <w:rsid w:val="00C86321"/>
    <w:rsid w:val="00C91FDC"/>
    <w:rsid w:val="00CA3A82"/>
    <w:rsid w:val="00CB1901"/>
    <w:rsid w:val="00CC4B59"/>
    <w:rsid w:val="00CC5E4B"/>
    <w:rsid w:val="00CF1090"/>
    <w:rsid w:val="00CF6EC2"/>
    <w:rsid w:val="00CF77ED"/>
    <w:rsid w:val="00D0286F"/>
    <w:rsid w:val="00D44B38"/>
    <w:rsid w:val="00D50394"/>
    <w:rsid w:val="00D6584D"/>
    <w:rsid w:val="00D66F9B"/>
    <w:rsid w:val="00D82E99"/>
    <w:rsid w:val="00D830CC"/>
    <w:rsid w:val="00DB3048"/>
    <w:rsid w:val="00DB6390"/>
    <w:rsid w:val="00DC0B6B"/>
    <w:rsid w:val="00DC1877"/>
    <w:rsid w:val="00DC3B57"/>
    <w:rsid w:val="00DC6625"/>
    <w:rsid w:val="00DD72E6"/>
    <w:rsid w:val="00E1584A"/>
    <w:rsid w:val="00E22C1A"/>
    <w:rsid w:val="00E409F6"/>
    <w:rsid w:val="00E51D89"/>
    <w:rsid w:val="00E65E70"/>
    <w:rsid w:val="00E66E9D"/>
    <w:rsid w:val="00E71F8D"/>
    <w:rsid w:val="00EA2BDD"/>
    <w:rsid w:val="00EB2C00"/>
    <w:rsid w:val="00EB790D"/>
    <w:rsid w:val="00EC682E"/>
    <w:rsid w:val="00EF218B"/>
    <w:rsid w:val="00F106C2"/>
    <w:rsid w:val="00F81D22"/>
    <w:rsid w:val="00FD0CE7"/>
    <w:rsid w:val="00FF3B9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F3"/>
    <w:pPr>
      <w:spacing w:before="120" w:after="240" w:line="360" w:lineRule="auto"/>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CC4B59"/>
    <w:pPr>
      <w:spacing w:before="120" w:after="320" w:line="240" w:lineRule="auto"/>
    </w:pPr>
    <w:rPr>
      <w:rFonts w:ascii="Tahoma" w:eastAsiaTheme="minorEastAsia" w:hAnsi="Tahoma"/>
      <w:lang w:val="en-US"/>
    </w:rPr>
  </w:style>
  <w:style w:type="character" w:customStyle="1" w:styleId="NoSpacingChar">
    <w:name w:val="No Spacing Char"/>
    <w:basedOn w:val="DefaultParagraphFont"/>
    <w:link w:val="NoSpacing"/>
    <w:uiPriority w:val="1"/>
    <w:rsid w:val="00CC4B59"/>
    <w:rPr>
      <w:rFonts w:ascii="Tahoma" w:eastAsiaTheme="minorEastAsia" w:hAnsi="Tahom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F3"/>
    <w:pPr>
      <w:spacing w:before="120" w:after="240" w:line="360" w:lineRule="auto"/>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CC4B59"/>
    <w:pPr>
      <w:spacing w:before="120" w:after="320" w:line="240" w:lineRule="auto"/>
    </w:pPr>
    <w:rPr>
      <w:rFonts w:ascii="Tahoma" w:eastAsiaTheme="minorEastAsia" w:hAnsi="Tahoma"/>
      <w:lang w:val="en-US"/>
    </w:rPr>
  </w:style>
  <w:style w:type="character" w:customStyle="1" w:styleId="NoSpacingChar">
    <w:name w:val="No Spacing Char"/>
    <w:basedOn w:val="DefaultParagraphFont"/>
    <w:link w:val="NoSpacing"/>
    <w:uiPriority w:val="1"/>
    <w:rsid w:val="00CC4B59"/>
    <w:rPr>
      <w:rFonts w:ascii="Tahoma" w:eastAsiaTheme="minorEastAsia" w:hAnsi="Tahom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4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dc:creator>
  <cp:lastModifiedBy>Labour Court</cp:lastModifiedBy>
  <cp:revision>5</cp:revision>
  <cp:lastPrinted>2016-01-21T09:32:00Z</cp:lastPrinted>
  <dcterms:created xsi:type="dcterms:W3CDTF">2016-01-21T09:31:00Z</dcterms:created>
  <dcterms:modified xsi:type="dcterms:W3CDTF">2016-01-21T09:56:00Z</dcterms:modified>
</cp:coreProperties>
</file>