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9601F8" w:rsidRDefault="00BE40CB" w:rsidP="00DC60A1">
      <w:pPr>
        <w:spacing w:after="0" w:line="240" w:lineRule="auto"/>
        <w:rPr>
          <w:rFonts w:ascii="Tahoma" w:hAnsi="Tahoma" w:cs="Tahoma"/>
          <w:b/>
          <w:sz w:val="24"/>
          <w:szCs w:val="24"/>
        </w:rPr>
      </w:pPr>
      <w:r>
        <w:rPr>
          <w:rFonts w:ascii="Tahoma" w:hAnsi="Tahoma" w:cs="Tahoma"/>
          <w:b/>
          <w:sz w:val="24"/>
          <w:szCs w:val="24"/>
        </w:rPr>
        <w:t xml:space="preserve"> </w:t>
      </w:r>
      <w:r w:rsidR="00DC60A1" w:rsidRPr="009601F8">
        <w:rPr>
          <w:rFonts w:ascii="Tahoma" w:hAnsi="Tahoma" w:cs="Tahoma"/>
          <w:b/>
          <w:sz w:val="24"/>
          <w:szCs w:val="24"/>
        </w:rPr>
        <w:t>IN THE LABOUR COURT OF ZIMBABWE</w:t>
      </w:r>
      <w:r w:rsidR="00DC60A1" w:rsidRPr="009601F8">
        <w:rPr>
          <w:rFonts w:ascii="Tahoma" w:hAnsi="Tahoma" w:cs="Tahoma"/>
          <w:b/>
          <w:sz w:val="24"/>
          <w:szCs w:val="24"/>
        </w:rPr>
        <w:tab/>
      </w:r>
      <w:r w:rsidR="009601F8">
        <w:rPr>
          <w:rFonts w:ascii="Tahoma" w:hAnsi="Tahoma" w:cs="Tahoma"/>
          <w:b/>
          <w:sz w:val="24"/>
          <w:szCs w:val="24"/>
        </w:rPr>
        <w:t xml:space="preserve">  </w:t>
      </w:r>
      <w:r w:rsidR="00DC60A1" w:rsidRPr="009601F8">
        <w:rPr>
          <w:rFonts w:ascii="Tahoma" w:hAnsi="Tahoma" w:cs="Tahoma"/>
          <w:b/>
          <w:sz w:val="24"/>
          <w:szCs w:val="24"/>
        </w:rPr>
        <w:t>JUDGMENT NO LC/H/</w:t>
      </w:r>
      <w:r w:rsidR="00927680">
        <w:rPr>
          <w:rFonts w:ascii="Tahoma" w:hAnsi="Tahoma" w:cs="Tahoma"/>
          <w:b/>
          <w:sz w:val="24"/>
          <w:szCs w:val="24"/>
        </w:rPr>
        <w:t>754</w:t>
      </w:r>
      <w:r w:rsidR="00DC60A1" w:rsidRPr="009601F8">
        <w:rPr>
          <w:rFonts w:ascii="Tahoma" w:hAnsi="Tahoma" w:cs="Tahoma"/>
          <w:b/>
          <w:sz w:val="24"/>
          <w:szCs w:val="24"/>
        </w:rPr>
        <w:t>/2014</w:t>
      </w:r>
    </w:p>
    <w:p w:rsidR="00DC60A1" w:rsidRPr="009601F8" w:rsidRDefault="00DC60A1" w:rsidP="00DC60A1">
      <w:pPr>
        <w:spacing w:after="0" w:line="240" w:lineRule="auto"/>
        <w:rPr>
          <w:rFonts w:ascii="Tahoma" w:hAnsi="Tahoma" w:cs="Tahoma"/>
          <w:b/>
          <w:sz w:val="24"/>
          <w:szCs w:val="24"/>
        </w:rPr>
      </w:pPr>
    </w:p>
    <w:p w:rsidR="00DC60A1" w:rsidRDefault="00BD0716" w:rsidP="00DC60A1">
      <w:pPr>
        <w:spacing w:after="0" w:line="240" w:lineRule="auto"/>
        <w:rPr>
          <w:rFonts w:ascii="Tahoma" w:hAnsi="Tahoma" w:cs="Tahoma"/>
          <w:b/>
          <w:sz w:val="24"/>
          <w:szCs w:val="24"/>
        </w:rPr>
      </w:pPr>
      <w:r w:rsidRPr="009601F8">
        <w:rPr>
          <w:rFonts w:ascii="Tahoma" w:hAnsi="Tahoma" w:cs="Tahoma"/>
          <w:b/>
          <w:sz w:val="24"/>
          <w:szCs w:val="24"/>
        </w:rPr>
        <w:t>HARARE, 26 SEPTEMBER 2014 &amp;</w:t>
      </w:r>
      <w:r w:rsidRPr="009601F8">
        <w:rPr>
          <w:rFonts w:ascii="Tahoma" w:hAnsi="Tahoma" w:cs="Tahoma"/>
          <w:b/>
          <w:sz w:val="24"/>
          <w:szCs w:val="24"/>
        </w:rPr>
        <w:tab/>
      </w:r>
      <w:r w:rsidRPr="009601F8">
        <w:rPr>
          <w:rFonts w:ascii="Tahoma" w:hAnsi="Tahoma" w:cs="Tahoma"/>
          <w:b/>
          <w:sz w:val="24"/>
          <w:szCs w:val="24"/>
        </w:rPr>
        <w:tab/>
        <w:t xml:space="preserve">  </w:t>
      </w:r>
      <w:r w:rsidR="009601F8">
        <w:rPr>
          <w:rFonts w:ascii="Tahoma" w:hAnsi="Tahoma" w:cs="Tahoma"/>
          <w:b/>
          <w:sz w:val="24"/>
          <w:szCs w:val="24"/>
        </w:rPr>
        <w:t xml:space="preserve">    </w:t>
      </w:r>
      <w:r w:rsidR="00927680">
        <w:rPr>
          <w:rFonts w:ascii="Tahoma" w:hAnsi="Tahoma" w:cs="Tahoma"/>
          <w:b/>
          <w:sz w:val="24"/>
          <w:szCs w:val="24"/>
        </w:rPr>
        <w:t xml:space="preserve">  </w:t>
      </w:r>
      <w:r w:rsidRPr="009601F8">
        <w:rPr>
          <w:rFonts w:ascii="Tahoma" w:hAnsi="Tahoma" w:cs="Tahoma"/>
          <w:b/>
          <w:sz w:val="24"/>
          <w:szCs w:val="24"/>
        </w:rPr>
        <w:t>CASE NO LC/APP/276/2014</w:t>
      </w:r>
    </w:p>
    <w:p w:rsidR="0075788F" w:rsidRPr="009601F8" w:rsidRDefault="00BE40CB" w:rsidP="00DC60A1">
      <w:pPr>
        <w:spacing w:after="0" w:line="240" w:lineRule="auto"/>
        <w:rPr>
          <w:rFonts w:ascii="Tahoma" w:hAnsi="Tahoma" w:cs="Tahoma"/>
          <w:b/>
          <w:sz w:val="24"/>
          <w:szCs w:val="24"/>
        </w:rPr>
      </w:pPr>
      <w:r>
        <w:rPr>
          <w:rFonts w:ascii="Tahoma" w:hAnsi="Tahoma" w:cs="Tahoma"/>
          <w:b/>
          <w:sz w:val="24"/>
          <w:szCs w:val="24"/>
        </w:rPr>
        <w:t>21</w:t>
      </w:r>
      <w:r w:rsidRPr="00BE40CB">
        <w:rPr>
          <w:rFonts w:ascii="Tahoma" w:hAnsi="Tahoma" w:cs="Tahoma"/>
          <w:b/>
          <w:sz w:val="24"/>
          <w:szCs w:val="24"/>
          <w:vertAlign w:val="superscript"/>
        </w:rPr>
        <w:t>ST</w:t>
      </w:r>
      <w:r>
        <w:rPr>
          <w:rFonts w:ascii="Tahoma" w:hAnsi="Tahoma" w:cs="Tahoma"/>
          <w:b/>
          <w:sz w:val="24"/>
          <w:szCs w:val="24"/>
        </w:rPr>
        <w:t xml:space="preserve"> </w:t>
      </w:r>
      <w:r w:rsidR="0075788F">
        <w:rPr>
          <w:rFonts w:ascii="Tahoma" w:hAnsi="Tahoma" w:cs="Tahoma"/>
          <w:b/>
          <w:sz w:val="24"/>
          <w:szCs w:val="24"/>
        </w:rPr>
        <w:t xml:space="preserve"> NOVEMBER 2014</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r w:rsidRPr="009601F8">
        <w:rPr>
          <w:rFonts w:ascii="Tahoma" w:hAnsi="Tahoma" w:cs="Tahoma"/>
          <w:sz w:val="24"/>
          <w:szCs w:val="24"/>
        </w:rPr>
        <w:t>In the matter between</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b/>
          <w:sz w:val="24"/>
          <w:szCs w:val="24"/>
        </w:rPr>
      </w:pPr>
      <w:r w:rsidRPr="009601F8">
        <w:rPr>
          <w:rFonts w:ascii="Tahoma" w:hAnsi="Tahoma" w:cs="Tahoma"/>
          <w:b/>
          <w:sz w:val="24"/>
          <w:szCs w:val="24"/>
        </w:rPr>
        <w:t>JABULANI MUKONDE</w:t>
      </w:r>
      <w:r w:rsidRPr="009601F8">
        <w:rPr>
          <w:rFonts w:ascii="Tahoma" w:hAnsi="Tahoma" w:cs="Tahoma"/>
          <w:b/>
          <w:sz w:val="24"/>
          <w:szCs w:val="24"/>
        </w:rPr>
        <w:tab/>
      </w:r>
      <w:r w:rsidRPr="009601F8">
        <w:rPr>
          <w:rFonts w:ascii="Tahoma" w:hAnsi="Tahoma" w:cs="Tahoma"/>
          <w:b/>
          <w:sz w:val="24"/>
          <w:szCs w:val="24"/>
        </w:rPr>
        <w:tab/>
      </w:r>
      <w:r w:rsidRPr="009601F8">
        <w:rPr>
          <w:rFonts w:ascii="Tahoma" w:hAnsi="Tahoma" w:cs="Tahoma"/>
          <w:b/>
          <w:sz w:val="24"/>
          <w:szCs w:val="24"/>
        </w:rPr>
        <w:tab/>
      </w:r>
      <w:r w:rsidR="009601F8">
        <w:rPr>
          <w:rFonts w:ascii="Tahoma" w:hAnsi="Tahoma" w:cs="Tahoma"/>
          <w:b/>
          <w:sz w:val="24"/>
          <w:szCs w:val="24"/>
        </w:rPr>
        <w:tab/>
      </w:r>
      <w:r w:rsidR="009601F8">
        <w:rPr>
          <w:rFonts w:ascii="Tahoma" w:hAnsi="Tahoma" w:cs="Tahoma"/>
          <w:b/>
          <w:sz w:val="24"/>
          <w:szCs w:val="24"/>
        </w:rPr>
        <w:tab/>
      </w:r>
      <w:r w:rsidR="009601F8">
        <w:rPr>
          <w:rFonts w:ascii="Tahoma" w:hAnsi="Tahoma" w:cs="Tahoma"/>
          <w:b/>
          <w:sz w:val="24"/>
          <w:szCs w:val="24"/>
        </w:rPr>
        <w:tab/>
      </w:r>
      <w:r w:rsidR="00927680">
        <w:rPr>
          <w:rFonts w:ascii="Tahoma" w:hAnsi="Tahoma" w:cs="Tahoma"/>
          <w:b/>
          <w:sz w:val="24"/>
          <w:szCs w:val="24"/>
        </w:rPr>
        <w:tab/>
      </w:r>
      <w:r w:rsidRPr="009601F8">
        <w:rPr>
          <w:rFonts w:ascii="Tahoma" w:hAnsi="Tahoma" w:cs="Tahoma"/>
          <w:b/>
          <w:sz w:val="24"/>
          <w:szCs w:val="24"/>
        </w:rPr>
        <w:t>APPLICANT</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r w:rsidRPr="009601F8">
        <w:rPr>
          <w:rFonts w:ascii="Tahoma" w:hAnsi="Tahoma" w:cs="Tahoma"/>
          <w:sz w:val="24"/>
          <w:szCs w:val="24"/>
        </w:rPr>
        <w:t>Versus</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b/>
          <w:sz w:val="24"/>
          <w:szCs w:val="24"/>
        </w:rPr>
      </w:pPr>
      <w:r w:rsidRPr="009601F8">
        <w:rPr>
          <w:rFonts w:ascii="Tahoma" w:hAnsi="Tahoma" w:cs="Tahoma"/>
          <w:b/>
          <w:sz w:val="24"/>
          <w:szCs w:val="24"/>
        </w:rPr>
        <w:t xml:space="preserve">GRATEN INVESTMENTS </w:t>
      </w:r>
      <w:r w:rsidRPr="009601F8">
        <w:rPr>
          <w:rFonts w:ascii="Tahoma" w:hAnsi="Tahoma" w:cs="Tahoma"/>
          <w:b/>
          <w:sz w:val="24"/>
          <w:szCs w:val="24"/>
        </w:rPr>
        <w:tab/>
      </w:r>
      <w:r w:rsidR="00405FDC" w:rsidRPr="009601F8">
        <w:rPr>
          <w:rFonts w:ascii="Tahoma" w:hAnsi="Tahoma" w:cs="Tahoma"/>
          <w:b/>
          <w:sz w:val="24"/>
          <w:szCs w:val="24"/>
        </w:rPr>
        <w:t xml:space="preserve"> </w:t>
      </w:r>
      <w:r w:rsidR="009601F8">
        <w:rPr>
          <w:rFonts w:ascii="Tahoma" w:hAnsi="Tahoma" w:cs="Tahoma"/>
          <w:b/>
          <w:sz w:val="24"/>
          <w:szCs w:val="24"/>
        </w:rPr>
        <w:tab/>
      </w:r>
      <w:r w:rsidR="009601F8">
        <w:rPr>
          <w:rFonts w:ascii="Tahoma" w:hAnsi="Tahoma" w:cs="Tahoma"/>
          <w:b/>
          <w:sz w:val="24"/>
          <w:szCs w:val="24"/>
        </w:rPr>
        <w:tab/>
      </w:r>
      <w:r w:rsidR="009601F8">
        <w:rPr>
          <w:rFonts w:ascii="Tahoma" w:hAnsi="Tahoma" w:cs="Tahoma"/>
          <w:b/>
          <w:sz w:val="24"/>
          <w:szCs w:val="24"/>
        </w:rPr>
        <w:tab/>
      </w:r>
      <w:r w:rsidR="009601F8">
        <w:rPr>
          <w:rFonts w:ascii="Tahoma" w:hAnsi="Tahoma" w:cs="Tahoma"/>
          <w:b/>
          <w:sz w:val="24"/>
          <w:szCs w:val="24"/>
        </w:rPr>
        <w:tab/>
      </w:r>
      <w:r w:rsidR="00405FDC" w:rsidRPr="009601F8">
        <w:rPr>
          <w:rFonts w:ascii="Tahoma" w:hAnsi="Tahoma" w:cs="Tahoma"/>
          <w:b/>
          <w:sz w:val="24"/>
          <w:szCs w:val="24"/>
        </w:rPr>
        <w:t xml:space="preserve"> </w:t>
      </w:r>
      <w:r w:rsidR="00927680">
        <w:rPr>
          <w:rFonts w:ascii="Tahoma" w:hAnsi="Tahoma" w:cs="Tahoma"/>
          <w:b/>
          <w:sz w:val="24"/>
          <w:szCs w:val="24"/>
        </w:rPr>
        <w:tab/>
      </w:r>
      <w:r w:rsidRPr="009601F8">
        <w:rPr>
          <w:rFonts w:ascii="Tahoma" w:hAnsi="Tahoma" w:cs="Tahoma"/>
          <w:b/>
          <w:sz w:val="24"/>
          <w:szCs w:val="24"/>
        </w:rPr>
        <w:t>RESPONDENT</w:t>
      </w:r>
    </w:p>
    <w:p w:rsidR="00BD0716" w:rsidRPr="009601F8" w:rsidRDefault="00BD0716" w:rsidP="00DC60A1">
      <w:pPr>
        <w:spacing w:after="0" w:line="240" w:lineRule="auto"/>
        <w:rPr>
          <w:rFonts w:ascii="Tahoma" w:hAnsi="Tahoma" w:cs="Tahoma"/>
          <w:b/>
          <w:sz w:val="24"/>
          <w:szCs w:val="24"/>
        </w:rPr>
      </w:pPr>
      <w:proofErr w:type="gramStart"/>
      <w:r w:rsidRPr="009601F8">
        <w:rPr>
          <w:rFonts w:ascii="Tahoma" w:hAnsi="Tahoma" w:cs="Tahoma"/>
          <w:b/>
          <w:sz w:val="24"/>
          <w:szCs w:val="24"/>
        </w:rPr>
        <w:t>t/</w:t>
      </w:r>
      <w:proofErr w:type="gramEnd"/>
      <w:r w:rsidRPr="009601F8">
        <w:rPr>
          <w:rFonts w:ascii="Tahoma" w:hAnsi="Tahoma" w:cs="Tahoma"/>
          <w:b/>
          <w:sz w:val="24"/>
          <w:szCs w:val="24"/>
        </w:rPr>
        <w:t>a OLAM COTTON</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r w:rsidRPr="009601F8">
        <w:rPr>
          <w:rFonts w:ascii="Tahoma" w:hAnsi="Tahoma" w:cs="Tahoma"/>
          <w:sz w:val="24"/>
          <w:szCs w:val="24"/>
        </w:rPr>
        <w:t xml:space="preserve">Before The Honourable P </w:t>
      </w:r>
      <w:proofErr w:type="spellStart"/>
      <w:r w:rsidRPr="009601F8">
        <w:rPr>
          <w:rFonts w:ascii="Tahoma" w:hAnsi="Tahoma" w:cs="Tahoma"/>
          <w:sz w:val="24"/>
          <w:szCs w:val="24"/>
        </w:rPr>
        <w:t>Muzofa</w:t>
      </w:r>
      <w:proofErr w:type="spellEnd"/>
      <w:r w:rsidRPr="009601F8">
        <w:rPr>
          <w:rFonts w:ascii="Tahoma" w:hAnsi="Tahoma" w:cs="Tahoma"/>
          <w:sz w:val="24"/>
          <w:szCs w:val="24"/>
        </w:rPr>
        <w:t>:</w:t>
      </w:r>
      <w:r w:rsidR="00405FDC" w:rsidRPr="009601F8">
        <w:rPr>
          <w:rFonts w:ascii="Tahoma" w:hAnsi="Tahoma" w:cs="Tahoma"/>
          <w:sz w:val="24"/>
          <w:szCs w:val="24"/>
        </w:rPr>
        <w:t xml:space="preserve"> </w:t>
      </w:r>
      <w:r w:rsidRPr="009601F8">
        <w:rPr>
          <w:rFonts w:ascii="Tahoma" w:hAnsi="Tahoma" w:cs="Tahoma"/>
          <w:sz w:val="24"/>
          <w:szCs w:val="24"/>
        </w:rPr>
        <w:t>Judge</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b/>
          <w:sz w:val="24"/>
          <w:szCs w:val="24"/>
        </w:rPr>
      </w:pPr>
      <w:r w:rsidRPr="009601F8">
        <w:rPr>
          <w:rFonts w:ascii="Tahoma" w:hAnsi="Tahoma" w:cs="Tahoma"/>
          <w:b/>
          <w:sz w:val="24"/>
          <w:szCs w:val="24"/>
        </w:rPr>
        <w:t>For the Applicant</w:t>
      </w:r>
      <w:r w:rsidRPr="009601F8">
        <w:rPr>
          <w:rFonts w:ascii="Tahoma" w:hAnsi="Tahoma" w:cs="Tahoma"/>
          <w:b/>
          <w:sz w:val="24"/>
          <w:szCs w:val="24"/>
        </w:rPr>
        <w:tab/>
      </w:r>
      <w:r w:rsidRPr="009601F8">
        <w:rPr>
          <w:rFonts w:ascii="Tahoma" w:hAnsi="Tahoma" w:cs="Tahoma"/>
          <w:b/>
          <w:sz w:val="24"/>
          <w:szCs w:val="24"/>
        </w:rPr>
        <w:tab/>
        <w:t xml:space="preserve">B </w:t>
      </w:r>
      <w:proofErr w:type="spellStart"/>
      <w:proofErr w:type="gramStart"/>
      <w:r w:rsidRPr="009601F8">
        <w:rPr>
          <w:rFonts w:ascii="Tahoma" w:hAnsi="Tahoma" w:cs="Tahoma"/>
          <w:b/>
          <w:sz w:val="24"/>
          <w:szCs w:val="24"/>
        </w:rPr>
        <w:t>Ngwenya</w:t>
      </w:r>
      <w:proofErr w:type="spellEnd"/>
      <w:r w:rsidRPr="009601F8">
        <w:rPr>
          <w:rFonts w:ascii="Tahoma" w:hAnsi="Tahoma" w:cs="Tahoma"/>
          <w:b/>
          <w:sz w:val="24"/>
          <w:szCs w:val="24"/>
        </w:rPr>
        <w:t xml:space="preserve">  (</w:t>
      </w:r>
      <w:proofErr w:type="gramEnd"/>
      <w:r w:rsidRPr="009601F8">
        <w:rPr>
          <w:rFonts w:ascii="Tahoma" w:hAnsi="Tahoma" w:cs="Tahoma"/>
          <w:b/>
          <w:sz w:val="24"/>
          <w:szCs w:val="24"/>
        </w:rPr>
        <w:t>Legal Practitioner)</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b/>
          <w:sz w:val="24"/>
          <w:szCs w:val="24"/>
        </w:rPr>
      </w:pPr>
      <w:r w:rsidRPr="009601F8">
        <w:rPr>
          <w:rFonts w:ascii="Tahoma" w:hAnsi="Tahoma" w:cs="Tahoma"/>
          <w:b/>
          <w:sz w:val="24"/>
          <w:szCs w:val="24"/>
        </w:rPr>
        <w:t>For the Respondent</w:t>
      </w:r>
      <w:r w:rsidRPr="009601F8">
        <w:rPr>
          <w:rFonts w:ascii="Tahoma" w:hAnsi="Tahoma" w:cs="Tahoma"/>
          <w:b/>
          <w:sz w:val="24"/>
          <w:szCs w:val="24"/>
        </w:rPr>
        <w:tab/>
        <w:t xml:space="preserve">G </w:t>
      </w:r>
      <w:proofErr w:type="spellStart"/>
      <w:r w:rsidRPr="009601F8">
        <w:rPr>
          <w:rFonts w:ascii="Tahoma" w:hAnsi="Tahoma" w:cs="Tahoma"/>
          <w:b/>
          <w:sz w:val="24"/>
          <w:szCs w:val="24"/>
        </w:rPr>
        <w:t>Gapu</w:t>
      </w:r>
      <w:proofErr w:type="spellEnd"/>
      <w:r w:rsidRPr="009601F8">
        <w:rPr>
          <w:rFonts w:ascii="Tahoma" w:hAnsi="Tahoma" w:cs="Tahoma"/>
          <w:b/>
          <w:sz w:val="24"/>
          <w:szCs w:val="24"/>
        </w:rPr>
        <w:t xml:space="preserve"> (Legal Practitioner)</w:t>
      </w: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sz w:val="24"/>
          <w:szCs w:val="24"/>
        </w:rPr>
      </w:pPr>
    </w:p>
    <w:p w:rsidR="00BD0716" w:rsidRPr="009601F8" w:rsidRDefault="00BD0716" w:rsidP="00DC60A1">
      <w:pPr>
        <w:spacing w:after="0" w:line="240" w:lineRule="auto"/>
        <w:rPr>
          <w:rFonts w:ascii="Tahoma" w:hAnsi="Tahoma" w:cs="Tahoma"/>
          <w:b/>
          <w:sz w:val="24"/>
          <w:szCs w:val="24"/>
        </w:rPr>
      </w:pPr>
      <w:r w:rsidRPr="009601F8">
        <w:rPr>
          <w:rFonts w:ascii="Tahoma" w:hAnsi="Tahoma" w:cs="Tahoma"/>
          <w:b/>
          <w:sz w:val="24"/>
          <w:szCs w:val="24"/>
        </w:rPr>
        <w:t>MUZOFA J:</w:t>
      </w:r>
    </w:p>
    <w:p w:rsidR="00BD0716" w:rsidRPr="009601F8" w:rsidRDefault="00BD0716" w:rsidP="00DC60A1">
      <w:pPr>
        <w:spacing w:after="0" w:line="240" w:lineRule="auto"/>
        <w:rPr>
          <w:rFonts w:ascii="Tahoma" w:hAnsi="Tahoma" w:cs="Tahoma"/>
          <w:sz w:val="24"/>
          <w:szCs w:val="24"/>
        </w:rPr>
      </w:pPr>
    </w:p>
    <w:p w:rsidR="00BD0716" w:rsidRPr="009601F8" w:rsidRDefault="00BD0716" w:rsidP="00405FDC">
      <w:pPr>
        <w:spacing w:after="0" w:line="360" w:lineRule="auto"/>
        <w:ind w:firstLine="1080"/>
        <w:jc w:val="both"/>
        <w:rPr>
          <w:rFonts w:ascii="Tahoma" w:hAnsi="Tahoma" w:cs="Tahoma"/>
          <w:sz w:val="24"/>
          <w:szCs w:val="24"/>
        </w:rPr>
      </w:pPr>
      <w:r w:rsidRPr="009601F8">
        <w:rPr>
          <w:rFonts w:ascii="Tahoma" w:hAnsi="Tahoma" w:cs="Tahoma"/>
          <w:sz w:val="24"/>
          <w:szCs w:val="24"/>
        </w:rPr>
        <w:t>This is an application for condonation of late noting of an appeal.</w:t>
      </w:r>
    </w:p>
    <w:p w:rsidR="00BD0716" w:rsidRPr="009601F8" w:rsidRDefault="00BD0716" w:rsidP="009601F8">
      <w:pPr>
        <w:spacing w:after="0" w:line="240" w:lineRule="auto"/>
        <w:ind w:left="720"/>
        <w:jc w:val="both"/>
        <w:rPr>
          <w:rFonts w:ascii="Tahoma" w:hAnsi="Tahoma" w:cs="Tahoma"/>
          <w:sz w:val="24"/>
          <w:szCs w:val="24"/>
        </w:rPr>
      </w:pPr>
    </w:p>
    <w:p w:rsidR="00BD0716" w:rsidRPr="009601F8" w:rsidRDefault="00BD0716" w:rsidP="00405FDC">
      <w:pPr>
        <w:spacing w:after="0" w:line="360" w:lineRule="auto"/>
        <w:ind w:firstLine="1080"/>
        <w:jc w:val="both"/>
        <w:rPr>
          <w:rFonts w:ascii="Tahoma" w:hAnsi="Tahoma" w:cs="Tahoma"/>
          <w:sz w:val="24"/>
          <w:szCs w:val="24"/>
        </w:rPr>
      </w:pPr>
      <w:r w:rsidRPr="009601F8">
        <w:rPr>
          <w:rFonts w:ascii="Tahoma" w:hAnsi="Tahoma" w:cs="Tahoma"/>
          <w:sz w:val="24"/>
          <w:szCs w:val="24"/>
        </w:rPr>
        <w:t xml:space="preserve">The court in considering such an application has to make the following considerations as set out in the case of </w:t>
      </w:r>
      <w:r w:rsidRPr="009601F8">
        <w:rPr>
          <w:rFonts w:ascii="Tahoma" w:hAnsi="Tahoma" w:cs="Tahoma"/>
          <w:i/>
          <w:sz w:val="24"/>
          <w:szCs w:val="24"/>
        </w:rPr>
        <w:t>Forestry Commission</w:t>
      </w:r>
      <w:r w:rsidRPr="009601F8">
        <w:rPr>
          <w:rFonts w:ascii="Tahoma" w:hAnsi="Tahoma" w:cs="Tahoma"/>
          <w:sz w:val="24"/>
          <w:szCs w:val="24"/>
        </w:rPr>
        <w:t xml:space="preserve"> v </w:t>
      </w:r>
      <w:proofErr w:type="spellStart"/>
      <w:r w:rsidRPr="009601F8">
        <w:rPr>
          <w:rFonts w:ascii="Tahoma" w:hAnsi="Tahoma" w:cs="Tahoma"/>
          <w:i/>
          <w:sz w:val="24"/>
          <w:szCs w:val="24"/>
        </w:rPr>
        <w:t>Moyo</w:t>
      </w:r>
      <w:proofErr w:type="spellEnd"/>
      <w:r w:rsidR="00AD711E" w:rsidRPr="009601F8">
        <w:rPr>
          <w:rFonts w:ascii="Tahoma" w:hAnsi="Tahoma" w:cs="Tahoma"/>
          <w:sz w:val="24"/>
          <w:szCs w:val="24"/>
        </w:rPr>
        <w:t xml:space="preserve"> 1997 (1) ZLR 254 (S).</w:t>
      </w:r>
    </w:p>
    <w:p w:rsidR="00AD711E" w:rsidRPr="009601F8" w:rsidRDefault="00AD711E" w:rsidP="009601F8">
      <w:pPr>
        <w:spacing w:after="0" w:line="240" w:lineRule="auto"/>
        <w:jc w:val="both"/>
        <w:rPr>
          <w:rFonts w:ascii="Tahoma" w:hAnsi="Tahoma" w:cs="Tahoma"/>
          <w:sz w:val="24"/>
          <w:szCs w:val="24"/>
        </w:rPr>
      </w:pPr>
    </w:p>
    <w:p w:rsidR="00AD711E" w:rsidRPr="009601F8" w:rsidRDefault="00AD711E" w:rsidP="00405FDC">
      <w:pPr>
        <w:pStyle w:val="ListParagraph"/>
        <w:numPr>
          <w:ilvl w:val="0"/>
          <w:numId w:val="1"/>
        </w:numPr>
        <w:spacing w:after="0" w:line="360" w:lineRule="auto"/>
        <w:jc w:val="both"/>
        <w:rPr>
          <w:rFonts w:ascii="Tahoma" w:hAnsi="Tahoma" w:cs="Tahoma"/>
          <w:sz w:val="24"/>
          <w:szCs w:val="24"/>
        </w:rPr>
      </w:pPr>
      <w:r w:rsidRPr="009601F8">
        <w:rPr>
          <w:rFonts w:ascii="Tahoma" w:hAnsi="Tahoma" w:cs="Tahoma"/>
          <w:sz w:val="24"/>
          <w:szCs w:val="24"/>
        </w:rPr>
        <w:t>The extent of the delay</w:t>
      </w:r>
    </w:p>
    <w:p w:rsidR="00AD711E" w:rsidRPr="009601F8" w:rsidRDefault="00AD711E" w:rsidP="00405FDC">
      <w:pPr>
        <w:pStyle w:val="ListParagraph"/>
        <w:numPr>
          <w:ilvl w:val="0"/>
          <w:numId w:val="1"/>
        </w:numPr>
        <w:spacing w:after="0" w:line="360" w:lineRule="auto"/>
        <w:jc w:val="both"/>
        <w:rPr>
          <w:rFonts w:ascii="Tahoma" w:hAnsi="Tahoma" w:cs="Tahoma"/>
          <w:sz w:val="24"/>
          <w:szCs w:val="24"/>
        </w:rPr>
      </w:pPr>
      <w:r w:rsidRPr="009601F8">
        <w:rPr>
          <w:rFonts w:ascii="Tahoma" w:hAnsi="Tahoma" w:cs="Tahoma"/>
          <w:sz w:val="24"/>
          <w:szCs w:val="24"/>
        </w:rPr>
        <w:t>The explanation</w:t>
      </w:r>
    </w:p>
    <w:p w:rsidR="00AD711E" w:rsidRPr="009601F8" w:rsidRDefault="00AD711E" w:rsidP="00405FDC">
      <w:pPr>
        <w:pStyle w:val="ListParagraph"/>
        <w:numPr>
          <w:ilvl w:val="0"/>
          <w:numId w:val="1"/>
        </w:numPr>
        <w:spacing w:after="0" w:line="360" w:lineRule="auto"/>
        <w:jc w:val="both"/>
        <w:rPr>
          <w:rFonts w:ascii="Tahoma" w:hAnsi="Tahoma" w:cs="Tahoma"/>
          <w:sz w:val="24"/>
          <w:szCs w:val="24"/>
        </w:rPr>
      </w:pPr>
      <w:r w:rsidRPr="009601F8">
        <w:rPr>
          <w:rFonts w:ascii="Tahoma" w:hAnsi="Tahoma" w:cs="Tahoma"/>
          <w:sz w:val="24"/>
          <w:szCs w:val="24"/>
        </w:rPr>
        <w:t>Prospects of success</w:t>
      </w:r>
    </w:p>
    <w:p w:rsidR="00AD711E" w:rsidRPr="009601F8" w:rsidRDefault="00AD711E" w:rsidP="00405FDC">
      <w:pPr>
        <w:pStyle w:val="ListParagraph"/>
        <w:numPr>
          <w:ilvl w:val="0"/>
          <w:numId w:val="1"/>
        </w:numPr>
        <w:spacing w:after="0" w:line="360" w:lineRule="auto"/>
        <w:jc w:val="both"/>
        <w:rPr>
          <w:rFonts w:ascii="Tahoma" w:hAnsi="Tahoma" w:cs="Tahoma"/>
          <w:sz w:val="24"/>
          <w:szCs w:val="24"/>
        </w:rPr>
      </w:pPr>
      <w:r w:rsidRPr="009601F8">
        <w:rPr>
          <w:rFonts w:ascii="Tahoma" w:hAnsi="Tahoma" w:cs="Tahoma"/>
          <w:sz w:val="24"/>
          <w:szCs w:val="24"/>
        </w:rPr>
        <w:t>Prejudice</w:t>
      </w:r>
    </w:p>
    <w:p w:rsidR="00AD711E" w:rsidRPr="009601F8" w:rsidRDefault="00AD711E" w:rsidP="009601F8">
      <w:pPr>
        <w:spacing w:after="0" w:line="240" w:lineRule="auto"/>
        <w:jc w:val="both"/>
        <w:rPr>
          <w:rFonts w:ascii="Tahoma" w:hAnsi="Tahoma" w:cs="Tahoma"/>
          <w:sz w:val="24"/>
          <w:szCs w:val="24"/>
        </w:rPr>
      </w:pPr>
    </w:p>
    <w:p w:rsidR="00AD711E" w:rsidRPr="009601F8" w:rsidRDefault="00AD711E" w:rsidP="00405FDC">
      <w:pPr>
        <w:spacing w:after="0" w:line="360" w:lineRule="auto"/>
        <w:jc w:val="both"/>
        <w:rPr>
          <w:rFonts w:ascii="Tahoma" w:hAnsi="Tahoma" w:cs="Tahoma"/>
          <w:b/>
          <w:sz w:val="24"/>
          <w:szCs w:val="24"/>
        </w:rPr>
      </w:pPr>
      <w:r w:rsidRPr="009601F8">
        <w:rPr>
          <w:rFonts w:ascii="Tahoma" w:hAnsi="Tahoma" w:cs="Tahoma"/>
          <w:b/>
          <w:sz w:val="24"/>
          <w:szCs w:val="24"/>
        </w:rPr>
        <w:t xml:space="preserve">The </w:t>
      </w:r>
      <w:r w:rsidR="00405FDC" w:rsidRPr="009601F8">
        <w:rPr>
          <w:rFonts w:ascii="Tahoma" w:hAnsi="Tahoma" w:cs="Tahoma"/>
          <w:b/>
          <w:sz w:val="24"/>
          <w:szCs w:val="24"/>
        </w:rPr>
        <w:t>E</w:t>
      </w:r>
      <w:r w:rsidRPr="009601F8">
        <w:rPr>
          <w:rFonts w:ascii="Tahoma" w:hAnsi="Tahoma" w:cs="Tahoma"/>
          <w:b/>
          <w:sz w:val="24"/>
          <w:szCs w:val="24"/>
        </w:rPr>
        <w:t xml:space="preserve">xtent of the </w:t>
      </w:r>
      <w:r w:rsidR="00405FDC" w:rsidRPr="009601F8">
        <w:rPr>
          <w:rFonts w:ascii="Tahoma" w:hAnsi="Tahoma" w:cs="Tahoma"/>
          <w:b/>
          <w:sz w:val="24"/>
          <w:szCs w:val="24"/>
        </w:rPr>
        <w:t>D</w:t>
      </w:r>
      <w:r w:rsidRPr="009601F8">
        <w:rPr>
          <w:rFonts w:ascii="Tahoma" w:hAnsi="Tahoma" w:cs="Tahoma"/>
          <w:b/>
          <w:sz w:val="24"/>
          <w:szCs w:val="24"/>
        </w:rPr>
        <w:t>elay</w:t>
      </w:r>
    </w:p>
    <w:p w:rsidR="00AD711E" w:rsidRPr="009601F8" w:rsidRDefault="00AD711E" w:rsidP="009601F8">
      <w:pPr>
        <w:spacing w:after="0" w:line="240" w:lineRule="auto"/>
        <w:jc w:val="both"/>
        <w:rPr>
          <w:rFonts w:ascii="Tahoma" w:hAnsi="Tahoma" w:cs="Tahoma"/>
          <w:sz w:val="24"/>
          <w:szCs w:val="24"/>
        </w:rPr>
      </w:pPr>
    </w:p>
    <w:p w:rsidR="00E10884" w:rsidRPr="009601F8" w:rsidRDefault="00AD711E" w:rsidP="00405FDC">
      <w:pPr>
        <w:spacing w:after="0" w:line="360" w:lineRule="auto"/>
        <w:ind w:firstLine="1440"/>
        <w:jc w:val="both"/>
        <w:rPr>
          <w:rFonts w:ascii="Tahoma" w:hAnsi="Tahoma" w:cs="Tahoma"/>
          <w:sz w:val="24"/>
          <w:szCs w:val="24"/>
        </w:rPr>
      </w:pPr>
      <w:r w:rsidRPr="009601F8">
        <w:rPr>
          <w:rFonts w:ascii="Tahoma" w:hAnsi="Tahoma" w:cs="Tahoma"/>
          <w:sz w:val="24"/>
          <w:szCs w:val="24"/>
        </w:rPr>
        <w:t xml:space="preserve">The applicant was charged and dismissed from employment with effect from 6 May 2013. The applicant noted an appeal to the Managing Director who dismissed the appeal on 20 May 2013. The applicant was advised in the letter </w:t>
      </w:r>
      <w:r w:rsidRPr="009601F8">
        <w:rPr>
          <w:rFonts w:ascii="Tahoma" w:hAnsi="Tahoma" w:cs="Tahoma"/>
          <w:sz w:val="24"/>
          <w:szCs w:val="24"/>
        </w:rPr>
        <w:lastRenderedPageBreak/>
        <w:t>confirming the dismissal to appeal to the Labour Court within fourteen days of receiving the said determination. The application for condonation was filed with this court on 24 June 2014 almost thirteen months’ delay. Depending on the circumstances of a case, precedent has shown that even shorter periods have been deemed to be inordinate. The delay in this case</w:t>
      </w:r>
      <w:r w:rsidR="009601F8">
        <w:rPr>
          <w:rFonts w:ascii="Tahoma" w:hAnsi="Tahoma" w:cs="Tahoma"/>
          <w:sz w:val="24"/>
          <w:szCs w:val="24"/>
        </w:rPr>
        <w:t xml:space="preserve"> is</w:t>
      </w:r>
      <w:r w:rsidRPr="009601F8">
        <w:rPr>
          <w:rFonts w:ascii="Tahoma" w:hAnsi="Tahoma" w:cs="Tahoma"/>
          <w:sz w:val="24"/>
          <w:szCs w:val="24"/>
        </w:rPr>
        <w:t xml:space="preserve"> long. The rationale for</w:t>
      </w:r>
      <w:r w:rsidR="0029272A" w:rsidRPr="009601F8">
        <w:rPr>
          <w:rFonts w:ascii="Tahoma" w:hAnsi="Tahoma" w:cs="Tahoma"/>
          <w:sz w:val="24"/>
          <w:szCs w:val="24"/>
        </w:rPr>
        <w:t xml:space="preserve"> putting timelines for litigants to note appeals is to bring finality to litigation. It is the policy of law that there should be finality in litigation. The respondent in </w:t>
      </w:r>
      <w:proofErr w:type="spellStart"/>
      <w:r w:rsidR="0029272A" w:rsidRPr="009601F8">
        <w:rPr>
          <w:rFonts w:ascii="Tahoma" w:hAnsi="Tahoma" w:cs="Tahoma"/>
          <w:i/>
          <w:sz w:val="24"/>
          <w:szCs w:val="24"/>
        </w:rPr>
        <w:t>casu</w:t>
      </w:r>
      <w:proofErr w:type="spellEnd"/>
      <w:r w:rsidR="0029272A" w:rsidRPr="009601F8">
        <w:rPr>
          <w:rFonts w:ascii="Tahoma" w:hAnsi="Tahoma" w:cs="Tahoma"/>
          <w:sz w:val="24"/>
          <w:szCs w:val="24"/>
        </w:rPr>
        <w:t xml:space="preserve"> would have considered the matter finalised after the Managing Director’s decision </w:t>
      </w:r>
      <w:r w:rsidR="001F50F2">
        <w:rPr>
          <w:rFonts w:ascii="Tahoma" w:hAnsi="Tahoma" w:cs="Tahoma"/>
          <w:sz w:val="24"/>
          <w:szCs w:val="24"/>
        </w:rPr>
        <w:t>when the</w:t>
      </w:r>
      <w:r w:rsidR="0029272A" w:rsidRPr="009601F8">
        <w:rPr>
          <w:rFonts w:ascii="Tahoma" w:hAnsi="Tahoma" w:cs="Tahoma"/>
          <w:sz w:val="24"/>
          <w:szCs w:val="24"/>
        </w:rPr>
        <w:t xml:space="preserve"> fourteen days within which the applicant was entitled to appeal lapsed. The respondent considered this matter as water under the bridge. It is therefore undesirable to open cases after such a period. It is the court’s finding that the delay is manifestly inordinate.</w:t>
      </w:r>
    </w:p>
    <w:p w:rsidR="0029272A" w:rsidRPr="009601F8" w:rsidRDefault="0029272A" w:rsidP="009601F8">
      <w:pPr>
        <w:spacing w:after="0" w:line="240" w:lineRule="auto"/>
        <w:jc w:val="both"/>
        <w:rPr>
          <w:rFonts w:ascii="Tahoma" w:hAnsi="Tahoma" w:cs="Tahoma"/>
          <w:sz w:val="24"/>
          <w:szCs w:val="24"/>
        </w:rPr>
      </w:pPr>
    </w:p>
    <w:p w:rsidR="0029272A" w:rsidRPr="009601F8" w:rsidRDefault="0029272A" w:rsidP="00405FDC">
      <w:pPr>
        <w:spacing w:after="0" w:line="360" w:lineRule="auto"/>
        <w:jc w:val="both"/>
        <w:rPr>
          <w:rFonts w:ascii="Tahoma" w:hAnsi="Tahoma" w:cs="Tahoma"/>
          <w:b/>
          <w:sz w:val="24"/>
          <w:szCs w:val="24"/>
        </w:rPr>
      </w:pPr>
      <w:r w:rsidRPr="009601F8">
        <w:rPr>
          <w:rFonts w:ascii="Tahoma" w:hAnsi="Tahoma" w:cs="Tahoma"/>
          <w:b/>
          <w:sz w:val="24"/>
          <w:szCs w:val="24"/>
        </w:rPr>
        <w:t>The Explanation</w:t>
      </w:r>
    </w:p>
    <w:p w:rsidR="0029272A" w:rsidRPr="009601F8" w:rsidRDefault="0029272A" w:rsidP="009601F8">
      <w:pPr>
        <w:spacing w:after="0" w:line="240" w:lineRule="auto"/>
        <w:jc w:val="both"/>
        <w:rPr>
          <w:rFonts w:ascii="Tahoma" w:hAnsi="Tahoma" w:cs="Tahoma"/>
          <w:sz w:val="24"/>
          <w:szCs w:val="24"/>
        </w:rPr>
      </w:pPr>
    </w:p>
    <w:p w:rsidR="00AE5430" w:rsidRPr="009601F8" w:rsidRDefault="0029272A" w:rsidP="00405FDC">
      <w:pPr>
        <w:spacing w:after="0" w:line="360" w:lineRule="auto"/>
        <w:ind w:firstLine="720"/>
        <w:jc w:val="both"/>
        <w:rPr>
          <w:rFonts w:ascii="Tahoma" w:hAnsi="Tahoma" w:cs="Tahoma"/>
          <w:sz w:val="24"/>
          <w:szCs w:val="24"/>
        </w:rPr>
      </w:pPr>
      <w:r w:rsidRPr="009601F8">
        <w:rPr>
          <w:rFonts w:ascii="Tahoma" w:hAnsi="Tahoma" w:cs="Tahoma"/>
          <w:sz w:val="24"/>
          <w:szCs w:val="24"/>
        </w:rPr>
        <w:t>The onus rests on the applicant to show that there was sufficient cause for the delay. The court has to exercise its discretion judiciously upon a consideration of the facts and b</w:t>
      </w:r>
      <w:r w:rsidR="00AE5430" w:rsidRPr="009601F8">
        <w:rPr>
          <w:rFonts w:ascii="Tahoma" w:hAnsi="Tahoma" w:cs="Tahoma"/>
          <w:sz w:val="24"/>
          <w:szCs w:val="24"/>
        </w:rPr>
        <w:t>a</w:t>
      </w:r>
      <w:r w:rsidRPr="009601F8">
        <w:rPr>
          <w:rFonts w:ascii="Tahoma" w:hAnsi="Tahoma" w:cs="Tahoma"/>
          <w:sz w:val="24"/>
          <w:szCs w:val="24"/>
        </w:rPr>
        <w:t>lancing the interests of both parties</w:t>
      </w:r>
      <w:r w:rsidR="00AE5430" w:rsidRPr="009601F8">
        <w:rPr>
          <w:rFonts w:ascii="Tahoma" w:hAnsi="Tahoma" w:cs="Tahoma"/>
          <w:sz w:val="24"/>
          <w:szCs w:val="24"/>
        </w:rPr>
        <w:t xml:space="preserve">. See generally </w:t>
      </w:r>
      <w:proofErr w:type="spellStart"/>
      <w:r w:rsidR="00AE5430" w:rsidRPr="009601F8">
        <w:rPr>
          <w:rFonts w:ascii="Tahoma" w:hAnsi="Tahoma" w:cs="Tahoma"/>
          <w:i/>
          <w:sz w:val="24"/>
          <w:szCs w:val="24"/>
        </w:rPr>
        <w:t>Melane</w:t>
      </w:r>
      <w:proofErr w:type="spellEnd"/>
      <w:r w:rsidR="00AE5430" w:rsidRPr="009601F8">
        <w:rPr>
          <w:rFonts w:ascii="Tahoma" w:hAnsi="Tahoma" w:cs="Tahoma"/>
          <w:i/>
          <w:sz w:val="24"/>
          <w:szCs w:val="24"/>
        </w:rPr>
        <w:t xml:space="preserve"> </w:t>
      </w:r>
      <w:r w:rsidR="00AE5430" w:rsidRPr="009601F8">
        <w:rPr>
          <w:rFonts w:ascii="Tahoma" w:hAnsi="Tahoma" w:cs="Tahoma"/>
          <w:sz w:val="24"/>
          <w:szCs w:val="24"/>
        </w:rPr>
        <w:t xml:space="preserve">v </w:t>
      </w:r>
      <w:proofErr w:type="spellStart"/>
      <w:r w:rsidR="00AE5430" w:rsidRPr="009601F8">
        <w:rPr>
          <w:rFonts w:ascii="Tahoma" w:hAnsi="Tahoma" w:cs="Tahoma"/>
          <w:i/>
          <w:sz w:val="24"/>
          <w:szCs w:val="24"/>
        </w:rPr>
        <w:t>Santam</w:t>
      </w:r>
      <w:proofErr w:type="spellEnd"/>
      <w:r w:rsidR="00AE5430" w:rsidRPr="009601F8">
        <w:rPr>
          <w:rFonts w:ascii="Tahoma" w:hAnsi="Tahoma" w:cs="Tahoma"/>
          <w:i/>
          <w:sz w:val="24"/>
          <w:szCs w:val="24"/>
        </w:rPr>
        <w:t xml:space="preserve"> Insurance Company Limited</w:t>
      </w:r>
      <w:r w:rsidR="00AE5430" w:rsidRPr="009601F8">
        <w:rPr>
          <w:rFonts w:ascii="Tahoma" w:hAnsi="Tahoma" w:cs="Tahoma"/>
          <w:sz w:val="24"/>
          <w:szCs w:val="24"/>
        </w:rPr>
        <w:t xml:space="preserve"> 1962 (4) SA 531 (A). The right to appeal is not to be lightly taken away from any litigant, as it provides a platform to test the correctness of the decision sought to be appealed again</w:t>
      </w:r>
      <w:r w:rsidR="001F50F2">
        <w:rPr>
          <w:rFonts w:ascii="Tahoma" w:hAnsi="Tahoma" w:cs="Tahoma"/>
          <w:sz w:val="24"/>
          <w:szCs w:val="24"/>
        </w:rPr>
        <w:t>st</w:t>
      </w:r>
      <w:r w:rsidR="00AE5430" w:rsidRPr="009601F8">
        <w:rPr>
          <w:rFonts w:ascii="Tahoma" w:hAnsi="Tahoma" w:cs="Tahoma"/>
          <w:sz w:val="24"/>
          <w:szCs w:val="24"/>
        </w:rPr>
        <w:t xml:space="preserve">. This right can only be interfered with where there is a good reason for interference. </w:t>
      </w:r>
    </w:p>
    <w:p w:rsidR="00AE5430" w:rsidRPr="009601F8" w:rsidRDefault="00AE5430" w:rsidP="009601F8">
      <w:pPr>
        <w:spacing w:after="0" w:line="240" w:lineRule="auto"/>
        <w:ind w:firstLine="720"/>
        <w:jc w:val="both"/>
        <w:rPr>
          <w:rFonts w:ascii="Tahoma" w:hAnsi="Tahoma" w:cs="Tahoma"/>
          <w:sz w:val="24"/>
          <w:szCs w:val="24"/>
        </w:rPr>
      </w:pPr>
    </w:p>
    <w:p w:rsidR="00CA7271" w:rsidRPr="009601F8" w:rsidRDefault="00AE5430" w:rsidP="00405FDC">
      <w:pPr>
        <w:spacing w:after="0" w:line="360" w:lineRule="auto"/>
        <w:ind w:firstLine="720"/>
        <w:jc w:val="both"/>
        <w:rPr>
          <w:rFonts w:ascii="Tahoma" w:hAnsi="Tahoma" w:cs="Tahoma"/>
          <w:sz w:val="24"/>
          <w:szCs w:val="24"/>
        </w:rPr>
      </w:pPr>
      <w:r w:rsidRPr="009601F8">
        <w:rPr>
          <w:rFonts w:ascii="Tahoma" w:hAnsi="Tahoma" w:cs="Tahoma"/>
          <w:sz w:val="24"/>
          <w:szCs w:val="24"/>
        </w:rPr>
        <w:t xml:space="preserve">The applicant’s explanation is that he approached legal practitioners </w:t>
      </w:r>
      <w:proofErr w:type="spellStart"/>
      <w:r w:rsidRPr="009601F8">
        <w:rPr>
          <w:rFonts w:ascii="Tahoma" w:hAnsi="Tahoma" w:cs="Tahoma"/>
          <w:sz w:val="24"/>
          <w:szCs w:val="24"/>
        </w:rPr>
        <w:t>Kanoti</w:t>
      </w:r>
      <w:proofErr w:type="spellEnd"/>
      <w:r w:rsidRPr="009601F8">
        <w:rPr>
          <w:rFonts w:ascii="Tahoma" w:hAnsi="Tahoma" w:cs="Tahoma"/>
          <w:sz w:val="24"/>
          <w:szCs w:val="24"/>
        </w:rPr>
        <w:t xml:space="preserve"> &amp; </w:t>
      </w:r>
      <w:r w:rsidR="00405FDC" w:rsidRPr="009601F8">
        <w:rPr>
          <w:rFonts w:ascii="Tahoma" w:hAnsi="Tahoma" w:cs="Tahoma"/>
          <w:sz w:val="24"/>
          <w:szCs w:val="24"/>
        </w:rPr>
        <w:t>Partners</w:t>
      </w:r>
      <w:r w:rsidRPr="009601F8">
        <w:rPr>
          <w:rFonts w:ascii="Tahoma" w:hAnsi="Tahoma" w:cs="Tahoma"/>
          <w:sz w:val="24"/>
          <w:szCs w:val="24"/>
        </w:rPr>
        <w:t xml:space="preserve"> to note an appeal against the respondent’s decision. It is not indicated when the applicant approached the said legal practitioners. The correspondence filed of record by </w:t>
      </w:r>
      <w:proofErr w:type="spellStart"/>
      <w:r w:rsidRPr="009601F8">
        <w:rPr>
          <w:rFonts w:ascii="Tahoma" w:hAnsi="Tahoma" w:cs="Tahoma"/>
          <w:sz w:val="24"/>
          <w:szCs w:val="24"/>
        </w:rPr>
        <w:t>Kanoti</w:t>
      </w:r>
      <w:proofErr w:type="spellEnd"/>
      <w:r w:rsidRPr="009601F8">
        <w:rPr>
          <w:rFonts w:ascii="Tahoma" w:hAnsi="Tahoma" w:cs="Tahoma"/>
          <w:sz w:val="24"/>
          <w:szCs w:val="24"/>
        </w:rPr>
        <w:t xml:space="preserve"> &amp; Partners</w:t>
      </w:r>
      <w:r w:rsidR="00470654" w:rsidRPr="009601F8">
        <w:rPr>
          <w:rFonts w:ascii="Tahoma" w:hAnsi="Tahoma" w:cs="Tahoma"/>
          <w:sz w:val="24"/>
          <w:szCs w:val="24"/>
        </w:rPr>
        <w:t xml:space="preserve"> to the designated agent is dated 18 December 2013. The letter to me does not appear as a follow up letter. It advises that the said legal practitioners represent the applicant. Although this letter was filed as proof that the erstwhile legal practitioners noted the appeal to the NEC for the Cotton Industry. I believe it also sheds light as to when the applicant started his efforts to note an appeal. If the decision confirming the applicant’s dismissal was made on 20 May 2013 and the applicant had fourteen days within which to appeal by 18 December </w:t>
      </w:r>
      <w:r w:rsidR="00470654" w:rsidRPr="009601F8">
        <w:rPr>
          <w:rFonts w:ascii="Tahoma" w:hAnsi="Tahoma" w:cs="Tahoma"/>
          <w:sz w:val="24"/>
          <w:szCs w:val="24"/>
        </w:rPr>
        <w:lastRenderedPageBreak/>
        <w:t xml:space="preserve">2013 the applicant was already out of time. There was no explanation for the delay occasioned between May 2013 and December 2013. That failure to explain the delay is fatal to the applicant’s case. It is unnecessary to decide on whether or not the cause of action albeit an incorrect procedure by </w:t>
      </w:r>
      <w:proofErr w:type="spellStart"/>
      <w:r w:rsidR="00470654" w:rsidRPr="009601F8">
        <w:rPr>
          <w:rFonts w:ascii="Tahoma" w:hAnsi="Tahoma" w:cs="Tahoma"/>
          <w:sz w:val="24"/>
          <w:szCs w:val="24"/>
        </w:rPr>
        <w:t>Kanoti</w:t>
      </w:r>
      <w:proofErr w:type="spellEnd"/>
      <w:r w:rsidR="00470654" w:rsidRPr="009601F8">
        <w:rPr>
          <w:rFonts w:ascii="Tahoma" w:hAnsi="Tahoma" w:cs="Tahoma"/>
          <w:sz w:val="24"/>
          <w:szCs w:val="24"/>
        </w:rPr>
        <w:t xml:space="preserve"> &amp; Partners to appeal to the </w:t>
      </w:r>
      <w:r w:rsidR="009601F8">
        <w:rPr>
          <w:rFonts w:ascii="Tahoma" w:hAnsi="Tahoma" w:cs="Tahoma"/>
          <w:sz w:val="24"/>
          <w:szCs w:val="24"/>
        </w:rPr>
        <w:t>N</w:t>
      </w:r>
      <w:r w:rsidR="00470654" w:rsidRPr="009601F8">
        <w:rPr>
          <w:rFonts w:ascii="Tahoma" w:hAnsi="Tahoma" w:cs="Tahoma"/>
          <w:sz w:val="24"/>
          <w:szCs w:val="24"/>
        </w:rPr>
        <w:t xml:space="preserve">EC is a sufficient cause. This is so because even before instructing </w:t>
      </w:r>
      <w:proofErr w:type="spellStart"/>
      <w:r w:rsidR="00470654" w:rsidRPr="009601F8">
        <w:rPr>
          <w:rFonts w:ascii="Tahoma" w:hAnsi="Tahoma" w:cs="Tahoma"/>
          <w:sz w:val="24"/>
          <w:szCs w:val="24"/>
        </w:rPr>
        <w:t>Kanoti</w:t>
      </w:r>
      <w:proofErr w:type="spellEnd"/>
      <w:r w:rsidR="00470654" w:rsidRPr="009601F8">
        <w:rPr>
          <w:rFonts w:ascii="Tahoma" w:hAnsi="Tahoma" w:cs="Tahoma"/>
          <w:sz w:val="24"/>
          <w:szCs w:val="24"/>
        </w:rPr>
        <w:t xml:space="preserve"> &amp; </w:t>
      </w:r>
      <w:r w:rsidR="00CA7271" w:rsidRPr="009601F8">
        <w:rPr>
          <w:rFonts w:ascii="Tahoma" w:hAnsi="Tahoma" w:cs="Tahoma"/>
          <w:sz w:val="24"/>
          <w:szCs w:val="24"/>
        </w:rPr>
        <w:t>Partners</w:t>
      </w:r>
      <w:r w:rsidR="00470654" w:rsidRPr="009601F8">
        <w:rPr>
          <w:rFonts w:ascii="Tahoma" w:hAnsi="Tahoma" w:cs="Tahoma"/>
          <w:sz w:val="24"/>
          <w:szCs w:val="24"/>
        </w:rPr>
        <w:t xml:space="preserve"> the applicant was out of time and there is no reasonable and acceptable explanation</w:t>
      </w:r>
      <w:r w:rsidR="00CA7271" w:rsidRPr="009601F8">
        <w:rPr>
          <w:rFonts w:ascii="Tahoma" w:hAnsi="Tahoma" w:cs="Tahoma"/>
          <w:sz w:val="24"/>
          <w:szCs w:val="24"/>
        </w:rPr>
        <w:t xml:space="preserve"> advanced.</w:t>
      </w:r>
    </w:p>
    <w:p w:rsidR="00CA7271" w:rsidRPr="009601F8" w:rsidRDefault="00CA7271" w:rsidP="009601F8">
      <w:pPr>
        <w:spacing w:after="0" w:line="240" w:lineRule="auto"/>
        <w:jc w:val="both"/>
        <w:rPr>
          <w:rFonts w:ascii="Tahoma" w:hAnsi="Tahoma" w:cs="Tahoma"/>
          <w:sz w:val="24"/>
          <w:szCs w:val="24"/>
        </w:rPr>
      </w:pPr>
    </w:p>
    <w:p w:rsidR="00CA7271" w:rsidRPr="009601F8" w:rsidRDefault="00CA7271" w:rsidP="00405FDC">
      <w:pPr>
        <w:spacing w:after="0" w:line="360" w:lineRule="auto"/>
        <w:jc w:val="both"/>
        <w:rPr>
          <w:rFonts w:ascii="Tahoma" w:hAnsi="Tahoma" w:cs="Tahoma"/>
          <w:b/>
          <w:sz w:val="24"/>
          <w:szCs w:val="24"/>
        </w:rPr>
      </w:pPr>
      <w:r w:rsidRPr="009601F8">
        <w:rPr>
          <w:rFonts w:ascii="Tahoma" w:hAnsi="Tahoma" w:cs="Tahoma"/>
          <w:b/>
          <w:sz w:val="24"/>
          <w:szCs w:val="24"/>
        </w:rPr>
        <w:t>Prospects of Success</w:t>
      </w:r>
    </w:p>
    <w:p w:rsidR="00CA7271" w:rsidRPr="009601F8" w:rsidRDefault="00CA7271" w:rsidP="009601F8">
      <w:pPr>
        <w:spacing w:after="0" w:line="240" w:lineRule="auto"/>
        <w:jc w:val="both"/>
        <w:rPr>
          <w:rFonts w:ascii="Tahoma" w:hAnsi="Tahoma" w:cs="Tahoma"/>
          <w:sz w:val="24"/>
          <w:szCs w:val="24"/>
        </w:rPr>
      </w:pPr>
    </w:p>
    <w:p w:rsidR="0029272A" w:rsidRPr="009601F8" w:rsidRDefault="00CA7271" w:rsidP="00405FDC">
      <w:pPr>
        <w:spacing w:after="0" w:line="360" w:lineRule="auto"/>
        <w:ind w:firstLine="720"/>
        <w:jc w:val="both"/>
        <w:rPr>
          <w:rFonts w:ascii="Tahoma" w:hAnsi="Tahoma" w:cs="Tahoma"/>
          <w:sz w:val="24"/>
          <w:szCs w:val="24"/>
        </w:rPr>
      </w:pPr>
      <w:r w:rsidRPr="009601F8">
        <w:rPr>
          <w:rFonts w:ascii="Tahoma" w:hAnsi="Tahoma" w:cs="Tahoma"/>
          <w:sz w:val="24"/>
          <w:szCs w:val="24"/>
        </w:rPr>
        <w:t>The applicant has no prospects of success. There was evidence that the applicant instructed a subordinate to sign for the truck without satisfying himself that it was properly loaded. The truck was loaded in the absence of both the subordinate and the applicant. This was therefore within</w:t>
      </w:r>
      <w:r w:rsidR="00AE5430" w:rsidRPr="009601F8">
        <w:rPr>
          <w:rFonts w:ascii="Tahoma" w:hAnsi="Tahoma" w:cs="Tahoma"/>
          <w:sz w:val="24"/>
          <w:szCs w:val="24"/>
        </w:rPr>
        <w:t xml:space="preserve"> </w:t>
      </w:r>
      <w:r w:rsidRPr="009601F8">
        <w:rPr>
          <w:rFonts w:ascii="Tahoma" w:hAnsi="Tahoma" w:cs="Tahoma"/>
          <w:sz w:val="24"/>
          <w:szCs w:val="24"/>
        </w:rPr>
        <w:t>the applicant’s knowledge. In any event the evidence before the disciplinary committee showed that the applicant’s department which he was the supervisor was not conducting its duties according to the laid down procedures. The applicant gave reasons why they did not comply with the laid down procedures in the face of such evidence</w:t>
      </w:r>
      <w:r w:rsidR="00D9354C">
        <w:rPr>
          <w:rFonts w:ascii="Tahoma" w:hAnsi="Tahoma" w:cs="Tahoma"/>
          <w:sz w:val="24"/>
          <w:szCs w:val="24"/>
        </w:rPr>
        <w:t xml:space="preserve"> on</w:t>
      </w:r>
      <w:r w:rsidR="007663E4" w:rsidRPr="009601F8">
        <w:rPr>
          <w:rFonts w:ascii="Tahoma" w:hAnsi="Tahoma" w:cs="Tahoma"/>
          <w:sz w:val="24"/>
          <w:szCs w:val="24"/>
        </w:rPr>
        <w:t xml:space="preserve"> a balance of probabilities the applicant has no prospects of success.</w:t>
      </w:r>
    </w:p>
    <w:p w:rsidR="007663E4" w:rsidRPr="009601F8" w:rsidRDefault="007663E4" w:rsidP="009601F8">
      <w:pPr>
        <w:spacing w:after="0" w:line="240" w:lineRule="auto"/>
        <w:ind w:left="1440"/>
        <w:jc w:val="both"/>
        <w:rPr>
          <w:rFonts w:ascii="Tahoma" w:hAnsi="Tahoma" w:cs="Tahoma"/>
          <w:sz w:val="24"/>
          <w:szCs w:val="24"/>
        </w:rPr>
      </w:pPr>
      <w:r w:rsidRPr="009601F8">
        <w:rPr>
          <w:rFonts w:ascii="Tahoma" w:hAnsi="Tahoma" w:cs="Tahoma"/>
          <w:sz w:val="24"/>
          <w:szCs w:val="24"/>
        </w:rPr>
        <w:t xml:space="preserve"> </w:t>
      </w:r>
    </w:p>
    <w:p w:rsidR="007663E4" w:rsidRPr="009601F8" w:rsidRDefault="007663E4" w:rsidP="00405FDC">
      <w:pPr>
        <w:spacing w:after="0" w:line="360" w:lineRule="auto"/>
        <w:ind w:left="720" w:firstLine="720"/>
        <w:jc w:val="both"/>
        <w:rPr>
          <w:rFonts w:ascii="Tahoma" w:hAnsi="Tahoma" w:cs="Tahoma"/>
          <w:sz w:val="24"/>
          <w:szCs w:val="24"/>
        </w:rPr>
      </w:pPr>
      <w:r w:rsidRPr="009601F8">
        <w:rPr>
          <w:rFonts w:ascii="Tahoma" w:hAnsi="Tahoma" w:cs="Tahoma"/>
          <w:sz w:val="24"/>
          <w:szCs w:val="24"/>
        </w:rPr>
        <w:t xml:space="preserve">Having made the foregoing findings there is no need to consider the rest of the considerations to be taken into account. Clearly there was a </w:t>
      </w:r>
      <w:r w:rsidR="00FE5DEA" w:rsidRPr="009601F8">
        <w:rPr>
          <w:rFonts w:ascii="Tahoma" w:hAnsi="Tahoma" w:cs="Tahoma"/>
          <w:sz w:val="24"/>
          <w:szCs w:val="24"/>
        </w:rPr>
        <w:t>flagrant breach of the rules, there was no acceptable explanation for it and there are no prospects of success, the indulgence of condonation should therefore be refused.</w:t>
      </w:r>
    </w:p>
    <w:p w:rsidR="00FE5DEA" w:rsidRPr="009601F8" w:rsidRDefault="00FE5DEA" w:rsidP="000A3F85">
      <w:pPr>
        <w:spacing w:after="0" w:line="240" w:lineRule="auto"/>
        <w:ind w:left="720" w:firstLine="720"/>
        <w:jc w:val="both"/>
        <w:rPr>
          <w:rFonts w:ascii="Tahoma" w:hAnsi="Tahoma" w:cs="Tahoma"/>
          <w:sz w:val="24"/>
          <w:szCs w:val="24"/>
        </w:rPr>
      </w:pPr>
    </w:p>
    <w:p w:rsidR="00FE5DEA" w:rsidRPr="009601F8" w:rsidRDefault="00FE5DEA" w:rsidP="00405FDC">
      <w:pPr>
        <w:spacing w:after="0" w:line="360" w:lineRule="auto"/>
        <w:ind w:left="720" w:firstLine="720"/>
        <w:jc w:val="both"/>
        <w:rPr>
          <w:rFonts w:ascii="Tahoma" w:hAnsi="Tahoma" w:cs="Tahoma"/>
          <w:sz w:val="24"/>
          <w:szCs w:val="24"/>
        </w:rPr>
      </w:pPr>
      <w:r w:rsidRPr="009601F8">
        <w:rPr>
          <w:rFonts w:ascii="Tahoma" w:hAnsi="Tahoma" w:cs="Tahoma"/>
          <w:sz w:val="24"/>
          <w:szCs w:val="24"/>
        </w:rPr>
        <w:t>The following order is made:</w:t>
      </w:r>
    </w:p>
    <w:p w:rsidR="00FE5DEA" w:rsidRPr="009601F8" w:rsidRDefault="00FE5DEA" w:rsidP="000A3F85">
      <w:pPr>
        <w:spacing w:after="0" w:line="240" w:lineRule="auto"/>
        <w:ind w:left="720" w:firstLine="720"/>
        <w:jc w:val="both"/>
        <w:rPr>
          <w:rFonts w:ascii="Tahoma" w:hAnsi="Tahoma" w:cs="Tahoma"/>
          <w:sz w:val="24"/>
          <w:szCs w:val="24"/>
        </w:rPr>
      </w:pPr>
    </w:p>
    <w:p w:rsidR="00FE5DEA" w:rsidRPr="009601F8" w:rsidRDefault="00FE5DEA" w:rsidP="00405FDC">
      <w:pPr>
        <w:spacing w:after="0" w:line="360" w:lineRule="auto"/>
        <w:ind w:left="720" w:firstLine="720"/>
        <w:jc w:val="both"/>
        <w:rPr>
          <w:rFonts w:ascii="Tahoma" w:hAnsi="Tahoma" w:cs="Tahoma"/>
          <w:sz w:val="24"/>
          <w:szCs w:val="24"/>
        </w:rPr>
      </w:pPr>
      <w:r w:rsidRPr="009601F8">
        <w:rPr>
          <w:rFonts w:ascii="Tahoma" w:hAnsi="Tahoma" w:cs="Tahoma"/>
          <w:sz w:val="24"/>
          <w:szCs w:val="24"/>
        </w:rPr>
        <w:t>The application for condonation of late noting</w:t>
      </w:r>
      <w:r w:rsidR="00405FDC" w:rsidRPr="009601F8">
        <w:rPr>
          <w:rFonts w:ascii="Tahoma" w:hAnsi="Tahoma" w:cs="Tahoma"/>
          <w:sz w:val="24"/>
          <w:szCs w:val="24"/>
        </w:rPr>
        <w:t xml:space="preserve"> of appeal be and is hereby dismissed with costs.</w:t>
      </w:r>
    </w:p>
    <w:p w:rsidR="00405FDC" w:rsidRPr="009601F8" w:rsidRDefault="00405FDC" w:rsidP="00405FDC">
      <w:pPr>
        <w:spacing w:after="0" w:line="360" w:lineRule="auto"/>
        <w:jc w:val="both"/>
        <w:rPr>
          <w:rFonts w:ascii="Tahoma" w:hAnsi="Tahoma" w:cs="Tahoma"/>
          <w:sz w:val="24"/>
          <w:szCs w:val="24"/>
        </w:rPr>
      </w:pPr>
    </w:p>
    <w:p w:rsidR="00405FDC" w:rsidRPr="009601F8" w:rsidRDefault="00405FDC" w:rsidP="000133B3">
      <w:pPr>
        <w:spacing w:after="0" w:line="240" w:lineRule="auto"/>
        <w:jc w:val="both"/>
        <w:rPr>
          <w:rFonts w:ascii="Tahoma" w:hAnsi="Tahoma" w:cs="Tahoma"/>
          <w:sz w:val="24"/>
          <w:szCs w:val="24"/>
        </w:rPr>
      </w:pPr>
    </w:p>
    <w:p w:rsidR="00405FDC" w:rsidRPr="009601F8" w:rsidRDefault="00405FDC" w:rsidP="000133B3">
      <w:pPr>
        <w:spacing w:after="0" w:line="360" w:lineRule="auto"/>
        <w:jc w:val="both"/>
        <w:rPr>
          <w:rFonts w:ascii="Tahoma" w:hAnsi="Tahoma" w:cs="Tahoma"/>
          <w:b/>
          <w:sz w:val="24"/>
          <w:szCs w:val="24"/>
        </w:rPr>
      </w:pPr>
      <w:proofErr w:type="spellStart"/>
      <w:r w:rsidRPr="009601F8">
        <w:rPr>
          <w:rFonts w:ascii="Tahoma" w:hAnsi="Tahoma" w:cs="Tahoma"/>
          <w:b/>
          <w:i/>
          <w:sz w:val="24"/>
          <w:szCs w:val="24"/>
        </w:rPr>
        <w:t>Chinawa</w:t>
      </w:r>
      <w:proofErr w:type="spellEnd"/>
      <w:r w:rsidRPr="009601F8">
        <w:rPr>
          <w:rFonts w:ascii="Tahoma" w:hAnsi="Tahoma" w:cs="Tahoma"/>
          <w:b/>
          <w:i/>
          <w:sz w:val="24"/>
          <w:szCs w:val="24"/>
        </w:rPr>
        <w:t xml:space="preserve"> Law Chambers</w:t>
      </w:r>
      <w:r w:rsidRPr="009601F8">
        <w:rPr>
          <w:rFonts w:ascii="Tahoma" w:hAnsi="Tahoma" w:cs="Tahoma"/>
          <w:b/>
          <w:sz w:val="24"/>
          <w:szCs w:val="24"/>
        </w:rPr>
        <w:t>, appellant’s legal practitioners</w:t>
      </w:r>
    </w:p>
    <w:p w:rsidR="00BD0716" w:rsidRPr="009601F8" w:rsidRDefault="00405FDC" w:rsidP="000133B3">
      <w:pPr>
        <w:spacing w:after="0" w:line="360" w:lineRule="auto"/>
        <w:jc w:val="both"/>
        <w:rPr>
          <w:rFonts w:ascii="Tahoma" w:hAnsi="Tahoma" w:cs="Tahoma"/>
          <w:sz w:val="24"/>
          <w:szCs w:val="24"/>
        </w:rPr>
      </w:pPr>
      <w:proofErr w:type="spellStart"/>
      <w:r w:rsidRPr="009601F8">
        <w:rPr>
          <w:rFonts w:ascii="Tahoma" w:hAnsi="Tahoma" w:cs="Tahoma"/>
          <w:b/>
          <w:i/>
          <w:sz w:val="24"/>
          <w:szCs w:val="24"/>
        </w:rPr>
        <w:t>Scanlen</w:t>
      </w:r>
      <w:proofErr w:type="spellEnd"/>
      <w:r w:rsidRPr="009601F8">
        <w:rPr>
          <w:rFonts w:ascii="Tahoma" w:hAnsi="Tahoma" w:cs="Tahoma"/>
          <w:b/>
          <w:i/>
          <w:sz w:val="24"/>
          <w:szCs w:val="24"/>
        </w:rPr>
        <w:t xml:space="preserve"> &amp; Holderness</w:t>
      </w:r>
      <w:r w:rsidRPr="009601F8">
        <w:rPr>
          <w:rFonts w:ascii="Tahoma" w:hAnsi="Tahoma" w:cs="Tahoma"/>
          <w:b/>
          <w:sz w:val="24"/>
          <w:szCs w:val="24"/>
        </w:rPr>
        <w:t>, respondent’s legal practitioners</w:t>
      </w:r>
      <w:r w:rsidR="00AD711E" w:rsidRPr="009601F8">
        <w:rPr>
          <w:rFonts w:ascii="Tahoma" w:hAnsi="Tahoma" w:cs="Tahoma"/>
          <w:sz w:val="24"/>
          <w:szCs w:val="24"/>
        </w:rPr>
        <w:t xml:space="preserve"> </w:t>
      </w:r>
      <w:bookmarkStart w:id="0" w:name="_GoBack"/>
      <w:bookmarkEnd w:id="0"/>
    </w:p>
    <w:sectPr w:rsidR="00BD0716" w:rsidRPr="009601F8" w:rsidSect="00405FD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80" w:rsidRDefault="008C7380" w:rsidP="00405FDC">
      <w:pPr>
        <w:spacing w:after="0" w:line="240" w:lineRule="auto"/>
      </w:pPr>
      <w:r>
        <w:separator/>
      </w:r>
    </w:p>
  </w:endnote>
  <w:endnote w:type="continuationSeparator" w:id="0">
    <w:p w:rsidR="008C7380" w:rsidRDefault="008C7380" w:rsidP="0040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371875"/>
      <w:docPartObj>
        <w:docPartGallery w:val="Page Numbers (Bottom of Page)"/>
        <w:docPartUnique/>
      </w:docPartObj>
    </w:sdtPr>
    <w:sdtEndPr>
      <w:rPr>
        <w:noProof/>
      </w:rPr>
    </w:sdtEndPr>
    <w:sdtContent>
      <w:p w:rsidR="00405FDC" w:rsidRDefault="00405FDC">
        <w:pPr>
          <w:pStyle w:val="Footer"/>
          <w:jc w:val="center"/>
        </w:pPr>
        <w:r>
          <w:fldChar w:fldCharType="begin"/>
        </w:r>
        <w:r>
          <w:instrText xml:space="preserve"> PAGE   \* MERGEFORMAT </w:instrText>
        </w:r>
        <w:r>
          <w:fldChar w:fldCharType="separate"/>
        </w:r>
        <w:r w:rsidR="00CA3300">
          <w:rPr>
            <w:noProof/>
          </w:rPr>
          <w:t>3</w:t>
        </w:r>
        <w:r>
          <w:rPr>
            <w:noProof/>
          </w:rPr>
          <w:fldChar w:fldCharType="end"/>
        </w:r>
      </w:p>
    </w:sdtContent>
  </w:sdt>
  <w:p w:rsidR="00405FDC" w:rsidRDefault="00405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80" w:rsidRDefault="008C7380" w:rsidP="00405FDC">
      <w:pPr>
        <w:spacing w:after="0" w:line="240" w:lineRule="auto"/>
      </w:pPr>
      <w:r>
        <w:separator/>
      </w:r>
    </w:p>
  </w:footnote>
  <w:footnote w:type="continuationSeparator" w:id="0">
    <w:p w:rsidR="008C7380" w:rsidRDefault="008C7380" w:rsidP="00405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DC" w:rsidRPr="009601F8" w:rsidRDefault="00927680" w:rsidP="00927680">
    <w:pPr>
      <w:spacing w:after="0" w:line="240" w:lineRule="auto"/>
      <w:ind w:left="5040"/>
      <w:rPr>
        <w:rFonts w:ascii="Tahoma" w:hAnsi="Tahoma" w:cs="Tahoma"/>
        <w:sz w:val="24"/>
        <w:szCs w:val="24"/>
      </w:rPr>
    </w:pPr>
    <w:r>
      <w:rPr>
        <w:rFonts w:ascii="Tahoma" w:hAnsi="Tahoma" w:cs="Tahoma"/>
        <w:sz w:val="24"/>
        <w:szCs w:val="24"/>
      </w:rPr>
      <w:t xml:space="preserve">       </w:t>
    </w:r>
    <w:r w:rsidR="00405FDC" w:rsidRPr="009601F8">
      <w:rPr>
        <w:rFonts w:ascii="Tahoma" w:hAnsi="Tahoma" w:cs="Tahoma"/>
        <w:sz w:val="24"/>
        <w:szCs w:val="24"/>
      </w:rPr>
      <w:t>JUDGMENT NO LC/H/</w:t>
    </w:r>
    <w:r>
      <w:rPr>
        <w:rFonts w:ascii="Tahoma" w:hAnsi="Tahoma" w:cs="Tahoma"/>
        <w:sz w:val="24"/>
        <w:szCs w:val="24"/>
      </w:rPr>
      <w:t>754</w:t>
    </w:r>
    <w:r w:rsidR="00405FDC" w:rsidRPr="009601F8">
      <w:rPr>
        <w:rFonts w:ascii="Tahoma" w:hAnsi="Tahoma" w:cs="Tahoma"/>
        <w:sz w:val="24"/>
        <w:szCs w:val="24"/>
      </w:rPr>
      <w:t>/2014</w:t>
    </w:r>
  </w:p>
  <w:p w:rsidR="00405FDC" w:rsidRPr="009601F8" w:rsidRDefault="00405FDC" w:rsidP="00405FDC">
    <w:pPr>
      <w:spacing w:after="0" w:line="240" w:lineRule="auto"/>
      <w:rPr>
        <w:rFonts w:ascii="Tahoma" w:hAnsi="Tahoma" w:cs="Tahoma"/>
        <w:sz w:val="24"/>
        <w:szCs w:val="24"/>
      </w:rPr>
    </w:pPr>
  </w:p>
  <w:p w:rsidR="00405FDC" w:rsidRDefault="00405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A95747"/>
    <w:multiLevelType w:val="hybridMultilevel"/>
    <w:tmpl w:val="F8B493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A1"/>
    <w:rsid w:val="000133B3"/>
    <w:rsid w:val="000A3F85"/>
    <w:rsid w:val="001F50F2"/>
    <w:rsid w:val="0020112C"/>
    <w:rsid w:val="0029272A"/>
    <w:rsid w:val="00405FDC"/>
    <w:rsid w:val="00470654"/>
    <w:rsid w:val="004722B0"/>
    <w:rsid w:val="00546263"/>
    <w:rsid w:val="006573EB"/>
    <w:rsid w:val="0075788F"/>
    <w:rsid w:val="007663E4"/>
    <w:rsid w:val="008C7380"/>
    <w:rsid w:val="008E42E1"/>
    <w:rsid w:val="00927680"/>
    <w:rsid w:val="00932EB6"/>
    <w:rsid w:val="009601F8"/>
    <w:rsid w:val="00AD711E"/>
    <w:rsid w:val="00AE5430"/>
    <w:rsid w:val="00B9407A"/>
    <w:rsid w:val="00BA2676"/>
    <w:rsid w:val="00BD0716"/>
    <w:rsid w:val="00BE40CB"/>
    <w:rsid w:val="00C14EC1"/>
    <w:rsid w:val="00CA3300"/>
    <w:rsid w:val="00CA7271"/>
    <w:rsid w:val="00D9354C"/>
    <w:rsid w:val="00DC60A1"/>
    <w:rsid w:val="00E10884"/>
    <w:rsid w:val="00F41719"/>
    <w:rsid w:val="00FE5D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1E"/>
    <w:pPr>
      <w:ind w:left="720"/>
      <w:contextualSpacing/>
    </w:pPr>
  </w:style>
  <w:style w:type="paragraph" w:styleId="Header">
    <w:name w:val="header"/>
    <w:basedOn w:val="Normal"/>
    <w:link w:val="HeaderChar"/>
    <w:uiPriority w:val="99"/>
    <w:unhideWhenUsed/>
    <w:rsid w:val="00405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FDC"/>
  </w:style>
  <w:style w:type="paragraph" w:styleId="Footer">
    <w:name w:val="footer"/>
    <w:basedOn w:val="Normal"/>
    <w:link w:val="FooterChar"/>
    <w:uiPriority w:val="99"/>
    <w:unhideWhenUsed/>
    <w:rsid w:val="00405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FDC"/>
  </w:style>
  <w:style w:type="paragraph" w:styleId="BalloonText">
    <w:name w:val="Balloon Text"/>
    <w:basedOn w:val="Normal"/>
    <w:link w:val="BalloonTextChar"/>
    <w:uiPriority w:val="99"/>
    <w:semiHidden/>
    <w:unhideWhenUsed/>
    <w:rsid w:val="00405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1E"/>
    <w:pPr>
      <w:ind w:left="720"/>
      <w:contextualSpacing/>
    </w:pPr>
  </w:style>
  <w:style w:type="paragraph" w:styleId="Header">
    <w:name w:val="header"/>
    <w:basedOn w:val="Normal"/>
    <w:link w:val="HeaderChar"/>
    <w:uiPriority w:val="99"/>
    <w:unhideWhenUsed/>
    <w:rsid w:val="00405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FDC"/>
  </w:style>
  <w:style w:type="paragraph" w:styleId="Footer">
    <w:name w:val="footer"/>
    <w:basedOn w:val="Normal"/>
    <w:link w:val="FooterChar"/>
    <w:uiPriority w:val="99"/>
    <w:unhideWhenUsed/>
    <w:rsid w:val="00405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FDC"/>
  </w:style>
  <w:style w:type="paragraph" w:styleId="BalloonText">
    <w:name w:val="Balloon Text"/>
    <w:basedOn w:val="Normal"/>
    <w:link w:val="BalloonTextChar"/>
    <w:uiPriority w:val="99"/>
    <w:semiHidden/>
    <w:unhideWhenUsed/>
    <w:rsid w:val="00405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cp:lastPrinted>2014-10-31T13:47:00Z</cp:lastPrinted>
  <dcterms:created xsi:type="dcterms:W3CDTF">2014-11-11T09:21:00Z</dcterms:created>
  <dcterms:modified xsi:type="dcterms:W3CDTF">2014-11-11T09:29:00Z</dcterms:modified>
</cp:coreProperties>
</file>